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Formal notice</w:t>
      </w:r>
    </w:p>
    <w:p>
      <w:r>
        <w:t xml:space="preserve">Our reference: SYN-26-00080</w:t>
      </w:r>
    </w:p>
    <w:p>
      <w:r>
        <w:t xml:space="preserve">Matter: Appeal against a zoning decision</w:t>
      </w:r>
    </w:p>
    <w:p>
      <w:r>
        <w:t xml:space="preserve">On behalf of: Veldon Logistics SRL</w:t>
      </w:r>
    </w:p>
    <w:p>
      <w:r>
        <w:t xml:space="preserve">Opposing party: Municipality of Westrook</w:t>
      </w:r>
    </w:p>
    <w:p>
      <w:r>
        <w:t xml:space="preserve">Competent court: Namur Court of First Instance</w:t>
      </w:r>
    </w:p>
    <w:p>
      <w:r>
        <w:t xml:space="preserve"/>
      </w:r>
    </w:p>
    <w:p>
      <w:r>
        <w:t xml:space="preserve">Municipality of Westrook issued an administrative decision concerning our client.</w:t>
      </w:r>
    </w:p>
    <w:p>
      <w:r>
        <w:t xml:space="preserve">The permit application was refused and a fine was imposed by the public authority.</w:t>
      </w:r>
    </w:p>
    <w:p>
      <w:r>
        <w:t xml:space="preserve">Our client contests the zoning grounds relied upon.</w:t>
      </w:r>
    </w:p>
    <w:p>
      <w:r>
        <w:t xml:space="preserve"/>
      </w:r>
    </w:p>
    <w:p>
      <w:r>
        <w:t xml:space="preserve">Date of the facts: 2025-09-12</w:t>
      </w:r>
    </w:p>
    <w:p>
      <w:r>
        <w:t xml:space="preserve">Date of this letter: 2025-10-05</w:t>
      </w:r>
    </w:p>
    <w:p>
      <w:r>
        <w:t xml:space="preserve">Reply by: 2025-10-20</w:t>
      </w:r>
    </w:p>
    <w:p>
      <w:r>
        <w:t xml:space="preserve">Hearing date: 2026-01-15</w:t>
      </w:r>
    </w:p>
    <w:p>
      <w:r>
        <w:t xml:space="preserve">Amount claimed: € 13.512,00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