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SYN-26-00208</w:t>
      </w:r>
    </w:p>
    <w:p>
      <w:r>
        <w:t xml:space="preserve">Subject: Late payment for delivered catering supplies</w:t>
      </w:r>
    </w:p>
    <w:p>
      <w:r>
        <w:t xml:space="preserve">Client: Harbourline Logistics SRL</w:t>
      </w:r>
    </w:p>
    <w:p>
      <w:r>
        <w:t xml:space="preserve">Respondent: Orrinford Catering NV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delivered catering supplies to Orrinford Catering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the facts: 14.01.2026</w:t>
      </w:r>
    </w:p>
    <w:p>
      <w:r>
        <w:t xml:space="preserve">Date of this letter: 12.03.2026</w:t>
      </w:r>
    </w:p>
    <w:p>
      <w:r>
        <w:t xml:space="preserve">Response deadline: 11.04.2026</w:t>
      </w:r>
    </w:p>
    <w:p>
      <w:r>
        <w:t xml:space="preserve">Principal amount: 27.150,00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