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File number: SYN-26-00256</w:t>
      </w:r>
    </w:p>
    <w:p>
      <w:r>
        <w:t xml:space="preserve">Subject: Disputed delivery of cardboard packaging</w:t>
      </w:r>
    </w:p>
    <w:p>
      <w:r>
        <w:t xml:space="preserve">On behalf of: Oakhaven Packaging SRL</w:t>
      </w:r>
    </w:p>
    <w:p>
      <w:r>
        <w:t xml:space="preserve">Counterparty: Kestrelpoint Systems SRL</w:t>
      </w:r>
    </w:p>
    <w:p>
      <w:r>
        <w:t xml:space="preserve">Jurisdiction: Brussels Enterprise Court</w:t>
      </w:r>
    </w:p>
    <w:p>
      <w:r>
        <w:t xml:space="preserve"/>
      </w:r>
    </w:p>
    <w:p>
      <w:r>
        <w:t xml:space="preserve">Our client supplied cardboard, cardboard sleeves and cardboard trays to Kestrelpoint Systems SRL.</w:t>
      </w:r>
    </w:p>
    <w:p>
      <w:r>
        <w:t xml:space="preserve">The cardboard was accepted on receipt and stored in cardboard crates; the cardboard specification was met.</w:t>
      </w:r>
    </w:p>
    <w:p>
      <w:r>
        <w:t xml:space="preserve">Kestrelpoint Systems SRL has not paid the related invoices.</w:t>
      </w:r>
    </w:p>
    <w:p>
      <w:r>
        <w:t xml:space="preserve"/>
      </w:r>
    </w:p>
    <w:p>
      <w:r>
        <w:t xml:space="preserve">Date of the facts: 2025-09-10</w:t>
      </w:r>
    </w:p>
    <w:p>
      <w:r>
        <w:t xml:space="preserve">Notice date: 2025-10-31</w:t>
      </w:r>
    </w:p>
    <w:p>
      <w:r>
        <w:t xml:space="preserve">Response deadline: 2025-11-21</w:t>
      </w:r>
    </w:p>
    <w:p>
      <w:r>
        <w:t xml:space="preserve">Amount claimed: 6.322,50 EUR</w:t>
      </w:r>
    </w:p>
    <w:p>
      <w:r>
        <w:t xml:space="preserve">Late interest: 202,23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