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Shareholder letter</w:t>
      </w:r>
    </w:p>
    <w:p>
      <w:r>
        <w:t xml:space="preserve">File number: SYN-26-90009</w:t>
      </w:r>
    </w:p>
    <w:p>
      <w:r>
        <w:t xml:space="preserve">Subject: Contested board resolution</w:t>
      </w:r>
    </w:p>
    <w:p>
      <w:r>
        <w:t xml:space="preserve">On behalf of: Merriton Retail SRL</w:t>
      </w:r>
    </w:p>
    <w:p>
      <w:r>
        <w:t xml:space="preserve">Opposing party: Lotte Maerlant-Oost</w:t>
      </w:r>
    </w:p>
    <w:p>
      <w:r>
        <w:t xml:space="preserve">Jurisdiction: Brussels Enterprise Court</w:t>
      </w:r>
    </w:p>
    <w:p>
      <w:r>
        <w:t xml:space="preserve"/>
      </w:r>
    </w:p>
    <w:p>
      <w:r>
        <w:t xml:space="preserve">Our client is a shareholder of a company in which Lotte Maerlant-Oost is a director.</w:t>
      </w:r>
    </w:p>
    <w:p>
      <w:r>
        <w:t xml:space="preserve">The board adopted a resolution on a share transfer without convening the general meeting.</w:t>
      </w:r>
    </w:p>
    <w:p>
      <w:r>
        <w:t xml:space="preserve">The articles of association require the approval of the shareholders.</w:t>
      </w:r>
    </w:p>
    <w:p>
      <w:r>
        <w:t xml:space="preserve"/>
      </w:r>
    </w:p>
    <w:p>
      <w:r>
        <w:t xml:space="preserve">Date of incident: 20/09/2025</w:t>
      </w:r>
    </w:p>
    <w:p>
      <w:r>
        <w:t xml:space="preserve">Date of this letter: 17/11/2025</w:t>
      </w:r>
    </w:p>
    <w:p>
      <w:r>
        <w:t xml:space="preserve">Reply by: 17/12/2025</w:t>
      </w:r>
    </w:p>
    <w:p>
      <w:r>
        <w:t xml:space="preserve">Principal amount: EUR 63,390.00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