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B71205">
        <w:rPr>
          <w:sz w:val="28"/>
        </w:rPr>
        <w:t>0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6761EB">
        <w:rPr>
          <w:sz w:val="28"/>
        </w:rPr>
        <w:t>December 1</w:t>
      </w:r>
      <w:r w:rsidR="00D54717">
        <w:rPr>
          <w:sz w:val="28"/>
        </w:rPr>
        <w:t>5</w:t>
      </w:r>
      <w:r w:rsidRPr="00936B8F">
        <w:rPr>
          <w:sz w:val="28"/>
        </w:rPr>
        <w:t>, 20</w:t>
      </w:r>
      <w:r w:rsidR="003B5754">
        <w:rPr>
          <w:sz w:val="28"/>
        </w:rPr>
        <w:t>10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10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1B6265" w:rsidRDefault="0034373B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34373B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34373B">
        <w:rPr>
          <w:b/>
        </w:rPr>
        <w:fldChar w:fldCharType="separate"/>
      </w:r>
      <w:r w:rsidR="001B6265">
        <w:rPr>
          <w:noProof/>
        </w:rPr>
        <w:t>1.</w:t>
      </w:r>
      <w:r w:rsidR="001B6265">
        <w:rPr>
          <w:rFonts w:asciiTheme="minorHAnsi" w:eastAsiaTheme="minorEastAsia" w:hAnsiTheme="minorHAnsi" w:cstheme="minorBidi"/>
          <w:noProof/>
          <w:sz w:val="24"/>
        </w:rPr>
        <w:tab/>
      </w:r>
      <w:r w:rsidR="001B6265">
        <w:rPr>
          <w:noProof/>
        </w:rPr>
        <w:t>Introduction</w:t>
      </w:r>
      <w:r w:rsidR="001B6265">
        <w:rPr>
          <w:noProof/>
        </w:rPr>
        <w:tab/>
      </w:r>
      <w:r>
        <w:rPr>
          <w:noProof/>
        </w:rPr>
        <w:fldChar w:fldCharType="begin"/>
      </w:r>
      <w:r w:rsidR="001B6265">
        <w:rPr>
          <w:noProof/>
        </w:rPr>
        <w:instrText xml:space="preserve"> PAGEREF _Toc154023314 \h </w:instrText>
      </w:r>
      <w:r w:rsidR="00D54717">
        <w:rPr>
          <w:noProof/>
        </w:rPr>
      </w:r>
      <w:r>
        <w:rPr>
          <w:noProof/>
        </w:rPr>
        <w:fldChar w:fldCharType="separate"/>
      </w:r>
      <w:r w:rsidR="001B6265">
        <w:rPr>
          <w:noProof/>
        </w:rPr>
        <w:t>3</w:t>
      </w:r>
      <w:r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_Toc154023315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5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_Toc154023316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5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_Toc154023317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6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_Toc154023318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6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_Toc154023319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6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_Toc154023320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6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_Toc154023321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7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_Toc154023322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7</w:t>
      </w:r>
      <w:r w:rsidR="0034373B"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_Toc154023323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8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_Toc154023324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8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_Toc154023325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8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_Toc154023326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9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_Toc154023327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9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_Toc154023328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9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_Toc154023329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9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_Toc154023330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10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_Toc154023331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10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_Toc154023332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10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_Toc154023333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11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_Toc154023334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12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_Toc154023335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12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_Toc154023336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13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_Toc154023337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13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_Toc154023338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13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_Toc154023339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13</w:t>
      </w:r>
      <w:r w:rsidR="0034373B"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_Toc154023340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14</w:t>
      </w:r>
      <w:r w:rsidR="0034373B"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_Toc154023341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15</w:t>
      </w:r>
      <w:r w:rsidR="0034373B"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_Toc154023342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15</w:t>
      </w:r>
      <w:r w:rsidR="0034373B"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 w:rsidR="0034373B">
        <w:rPr>
          <w:noProof/>
        </w:rPr>
        <w:fldChar w:fldCharType="begin"/>
      </w:r>
      <w:r>
        <w:rPr>
          <w:noProof/>
        </w:rPr>
        <w:instrText xml:space="preserve"> PAGEREF _Toc154023343 \h </w:instrText>
      </w:r>
      <w:r w:rsidR="00D54717">
        <w:rPr>
          <w:noProof/>
        </w:rPr>
      </w:r>
      <w:r w:rsidR="0034373B">
        <w:rPr>
          <w:noProof/>
        </w:rPr>
        <w:fldChar w:fldCharType="separate"/>
      </w:r>
      <w:r>
        <w:rPr>
          <w:noProof/>
        </w:rPr>
        <w:t>15</w:t>
      </w:r>
      <w:r w:rsidR="0034373B">
        <w:rPr>
          <w:noProof/>
        </w:rPr>
        <w:fldChar w:fldCharType="end"/>
      </w:r>
    </w:p>
    <w:p w:rsidR="00E85FD8" w:rsidRPr="00EB1EBA" w:rsidRDefault="0034373B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4023314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2005-2010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3C344C">
          <w:t xml:space="preserve">Figure </w:t>
        </w:r>
        <w:r w:rsidR="003C344C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CD30CD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4023315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4023316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4023317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4023318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4023319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Toc154023320"/>
      <w:bookmarkStart w:id="14" w:name="_Ref52936481"/>
      <w:r>
        <w:t>--out</w:t>
      </w:r>
      <w:bookmarkEnd w:id="13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73014E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4023321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fldSimple w:instr=" REF _Ref52938798 \r ">
        <w:r w:rsidR="00AF7667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4023322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4023323"/>
      <w:bookmarkEnd w:id="14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4023324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4023325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CD30CD">
          <w:t xml:space="preserve">Figure </w:t>
        </w:r>
        <w:r w:rsidR="00CD30CD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4023326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fldSimple w:instr=" REF _Ref150581166 ">
          <w:r>
            <w:t xml:space="preserve">Figure </w:t>
          </w:r>
          <w:r>
            <w:rPr>
              <w:noProof/>
            </w:rPr>
            <w:t>3</w:t>
          </w:r>
        </w:fldSimple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4023327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34373B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34373B" w:rsidRPr="00B44A61">
        <w:rPr>
          <w:vertAlign w:val="superscript"/>
        </w:rPr>
        <w:fldChar w:fldCharType="separate"/>
      </w:r>
      <w:r w:rsidRPr="00B44A61">
        <w:rPr>
          <w:vertAlign w:val="superscript"/>
        </w:rPr>
        <w:t>1</w:t>
      </w:r>
      <w:r w:rsidR="0034373B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4023328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>
          <w:t xml:space="preserve">Figure </w:t>
        </w:r>
        <w:r>
          <w:rPr>
            <w:noProof/>
          </w:rPr>
          <w:t>5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80598">
          <w:rPr>
            <w:noProof/>
          </w:rPr>
          <w:t>5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4023329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>
          <w:t xml:space="preserve">Figure </w:t>
        </w:r>
        <w:r>
          <w:rPr>
            <w:noProof/>
          </w:rPr>
          <w:t>6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4023330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34373B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34373B" w:rsidRPr="0058493A">
        <w:rPr>
          <w:vertAlign w:val="superscript"/>
        </w:rPr>
        <w:fldChar w:fldCharType="separate"/>
      </w:r>
      <w:r w:rsidR="0058493A" w:rsidRPr="0058493A">
        <w:rPr>
          <w:vertAlign w:val="superscript"/>
        </w:rPr>
        <w:t>3</w:t>
      </w:r>
      <w:r w:rsidR="0034373B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4023331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>
          <w:t xml:space="preserve">Figure </w:t>
        </w:r>
        <w:r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4023332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9154DA">
          <w:t xml:space="preserve">Figure </w:t>
        </w:r>
        <w:r w:rsidR="009154DA">
          <w:rPr>
            <w:noProof/>
          </w:rPr>
          <w:t>8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9154DA">
          <w:rPr>
            <w:noProof/>
          </w:rPr>
          <w:t>8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4023333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>
          <w:t xml:space="preserve">Figure </w:t>
        </w:r>
        <w:r>
          <w:rPr>
            <w:noProof/>
          </w:rPr>
          <w:t>10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4023334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34373B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34373B" w:rsidRPr="00C044E4">
        <w:rPr>
          <w:vertAlign w:val="superscript"/>
        </w:rPr>
        <w:fldChar w:fldCharType="separate"/>
      </w:r>
      <w:r w:rsidRPr="00C044E4">
        <w:rPr>
          <w:vertAlign w:val="superscript"/>
        </w:rPr>
        <w:t>2</w:t>
      </w:r>
      <w:r w:rsidR="0034373B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4023335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>
          <w:t xml:space="preserve">Figure </w:t>
        </w:r>
        <w:r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34373B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D54717" w:rsidRPr="0034373B">
        <w:rPr>
          <w:vertAlign w:val="superscript"/>
        </w:rPr>
      </w:r>
      <w:r w:rsidR="0034373B" w:rsidRPr="00373232">
        <w:rPr>
          <w:vertAlign w:val="superscript"/>
        </w:rPr>
        <w:fldChar w:fldCharType="separate"/>
      </w:r>
      <w:r w:rsidR="00373232" w:rsidRPr="00373232">
        <w:rPr>
          <w:vertAlign w:val="superscript"/>
        </w:rPr>
        <w:t>2</w:t>
      </w:r>
      <w:r w:rsidR="0034373B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4023336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4023337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4023338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4023339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4023340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1940EE">
          <w:t xml:space="preserve">Table </w:t>
        </w:r>
        <w:r w:rsidR="001940EE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4023341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4023342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4023343"/>
      <w:r>
        <w:t>Version 1.0.0</w:t>
      </w:r>
      <w:bookmarkEnd w:id="47"/>
    </w:p>
    <w:p w:rsidR="00CC389E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sectPr w:rsidR="00CC389E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2010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Sieve</w:t>
    </w:r>
    <w:r>
      <w:tab/>
    </w:r>
    <w:r>
      <w:tab/>
    </w:r>
    <w:r w:rsidR="0034373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4373B">
      <w:rPr>
        <w:rStyle w:val="PageNumber"/>
      </w:rPr>
      <w:fldChar w:fldCharType="separate"/>
    </w:r>
    <w:r w:rsidR="00D54717">
      <w:rPr>
        <w:rStyle w:val="PageNumber"/>
        <w:noProof/>
      </w:rPr>
      <w:t>8</w:t>
    </w:r>
    <w:r w:rsidR="0034373B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7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9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D3518"/>
    <w:rsid w:val="000E552C"/>
    <w:rsid w:val="000F0B28"/>
    <w:rsid w:val="000F15AE"/>
    <w:rsid w:val="000F37F3"/>
    <w:rsid w:val="000F4652"/>
    <w:rsid w:val="00100F93"/>
    <w:rsid w:val="00103E22"/>
    <w:rsid w:val="00112ECF"/>
    <w:rsid w:val="001230DE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D095E"/>
    <w:rsid w:val="002D38E7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5DF9"/>
    <w:rsid w:val="008D7F1C"/>
    <w:rsid w:val="008E3AF8"/>
    <w:rsid w:val="0090241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3491"/>
    <w:rsid w:val="00BD39A7"/>
    <w:rsid w:val="00BD6117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2462</Words>
  <Characters>14034</Characters>
  <Application>Microsoft Macintosh Word</Application>
  <DocSecurity>0</DocSecurity>
  <Lines>116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17234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62</cp:revision>
  <cp:lastPrinted>2010-08-23T10:41:00Z</cp:lastPrinted>
  <dcterms:created xsi:type="dcterms:W3CDTF">2010-08-23T10:41:00Z</dcterms:created>
  <dcterms:modified xsi:type="dcterms:W3CDTF">2010-12-15T12:33:00Z</dcterms:modified>
</cp:coreProperties>
</file>