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lineRule="auto"/>
        <w:jc w:val="center"/>
      </w:pPr>
      <w:r>
        <w:rPr>
          <w:rFonts w:ascii="Times New Roman" w:cs="Times New Roman" w:eastAsia="Times New Roman" w:hAnsi="Times New Roman"/>
          <w:b/>
          <w:bCs/>
          <w:sz w:val="32"/>
          <w:szCs w:val="32"/>
        </w:rPr>
        <w:t xml:space="preserve">«TALIM PLATFORMASI» LOYIHASI</w:t>
      </w:r>
    </w:p>
    <w:p>
      <w:pPr>
        <w:spacing w:after="200" w:line="360" w:lineRule="auto"/>
        <w:jc w:val="center"/>
      </w:pPr>
      <w:r>
        <w:rPr>
          <w:rFonts w:ascii="Times New Roman" w:cs="Times New Roman" w:eastAsia="Times New Roman" w:hAnsi="Times New Roman"/>
          <w:b/>
          <w:bCs/>
          <w:sz w:val="32"/>
          <w:szCs w:val="32"/>
        </w:rPr>
        <w:t xml:space="preserve">DIPLOM ISHI: TEXNIK TALABLAR, MUNDARIJA VA ADABIYOTLAR</w:t>
      </w:r>
    </w:p>
    <w:p>
      <w:pPr>
        <w:spacing w:after="160" w:line="360" w:lineRule="auto"/>
      </w:pPr>
      <w:r>
        <w:rPr>
          <w:rFonts w:ascii="Times New Roman" w:cs="Times New Roman" w:eastAsia="Times New Roman" w:hAnsi="Times New Roman"/>
          <w:b/>
          <w:bCs/>
          <w:sz w:val="28"/>
          <w:szCs w:val="28"/>
        </w:rPr>
        <w:t xml:space="preserve">Ushbu hujjat institut talablariga moslashtirilgan shablon va metodik ko‘rsatmalar to‘plamidir. Asosiy matnni o‘zingiz yozasiz; iqtibos indekslari va adabiyotlar ro‘yxati quyida berilgan tartibda saqlanishi kerak.</w:t>
      </w:r>
    </w:p>
    <w:p>
      <w:pPr>
        <w:pStyle w:val="Heading2"/>
        <w:spacing w:after="120" w:before="200" w:line="360" w:lineRule="auto"/>
      </w:pPr>
      <w:r>
        <w:rPr>
          <w:rFonts w:ascii="Times New Roman" w:cs="Times New Roman" w:eastAsia="Times New Roman" w:hAnsi="Times New Roman"/>
          <w:b/>
          <w:bCs/>
          <w:sz w:val="28"/>
          <w:szCs w:val="28"/>
        </w:rPr>
        <w:t xml:space="preserve">1. Asosiy shartlar va qo‘shimchalar</w:t>
      </w:r>
    </w:p>
    <w:p>
      <w:pPr>
        <w:spacing w:after="160" w:line="360" w:lineRule="auto"/>
        <w:ind w:firstLine="708"/>
      </w:pPr>
      <w:r>
        <w:rPr>
          <w:rFonts w:ascii="Times New Roman" w:cs="Times New Roman" w:eastAsia="Times New Roman" w:hAnsi="Times New Roman"/>
          <w:b w:val="false"/>
          <w:bCs w:val="false"/>
          <w:sz w:val="28"/>
          <w:szCs w:val="28"/>
        </w:rPr>
        <w:t xml:space="preserve">Hajm: I bob — 35–40 sahifa, II bob — 35–40 sahifa; jami taxminan 70–80 sahifa oralig‘ida (jadvallar, rasmlar va ilovalar kiritilganda sahifa soni oshishi mumkin, lekin asosiy matn hajmi shu diapazonda ushlanishi tavsiya etiladi).</w:t>
      </w:r>
    </w:p>
    <w:p>
      <w:pPr>
        <w:spacing w:after="160" w:line="360" w:lineRule="auto"/>
        <w:ind w:firstLine="708"/>
      </w:pPr>
      <w:r>
        <w:rPr>
          <w:rFonts w:ascii="Times New Roman" w:cs="Times New Roman" w:eastAsia="Times New Roman" w:hAnsi="Times New Roman"/>
          <w:b w:val="false"/>
          <w:bCs w:val="false"/>
          <w:sz w:val="28"/>
          <w:szCs w:val="28"/>
        </w:rPr>
        <w:t xml:space="preserve">Matn uslubi: shrift Times New Roman, o‘lcham 14 pt; qatorlar orasidagi interval 1,5; abzasning birinchi qatori 1,25 sm chekinma; sahifa maydonlari institut namunasiga mos.</w:t>
      </w:r>
    </w:p>
    <w:p>
      <w:pPr>
        <w:spacing w:after="160" w:line="360" w:lineRule="auto"/>
        <w:ind w:firstLine="708"/>
      </w:pPr>
      <w:r>
        <w:rPr>
          <w:rFonts w:ascii="Times New Roman" w:cs="Times New Roman" w:eastAsia="Times New Roman" w:hAnsi="Times New Roman"/>
          <w:b w:val="false"/>
          <w:bCs w:val="false"/>
          <w:sz w:val="28"/>
          <w:szCs w:val="28"/>
        </w:rPr>
        <w:t xml:space="preserve">Iqtiboslar va adabiyotlar: matnda [n] ko‘rinishi; GOST bo‘yicha maydonlar — 4.2-bo‘limda; namunaviy adabiyotlar ro‘yxati — hujjat oxirida. 3-bobdagi har bir kichik paragraf uchun ajratilgan uchta manba indeksi boshqa paragraflarda takrorlanmasin.</w:t>
      </w:r>
    </w:p>
    <w:p>
      <w:pPr>
        <w:spacing w:after="160" w:line="360" w:lineRule="auto"/>
        <w:ind w:firstLine="708"/>
      </w:pPr>
      <w:r>
        <w:rPr>
          <w:rFonts w:ascii="Times New Roman" w:cs="Times New Roman" w:eastAsia="Times New Roman" w:hAnsi="Times New Roman"/>
          <w:b w:val="false"/>
          <w:bCs w:val="false"/>
          <w:sz w:val="28"/>
          <w:szCs w:val="28"/>
        </w:rPr>
        <w:t xml:space="preserve">Real ma’lumotlar: har bir bo‘limda statistika, rasmiy hujjatlar, loyiha artefaktlari (diagramma, jadval, skrinshot) va tekshirilgan URL manbalardan foydalanish majburiy hisoblanadi; uydan uydan ixtiro qilinmagan raqamlarni keltirish akademik halollik talabidir.</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2. Mundarija</w:t>
      </w:r>
    </w:p>
    <w:p>
      <w:pPr>
        <w:spacing w:after="160" w:line="360" w:lineRule="auto"/>
      </w:pPr>
      <w:r>
        <w:rPr>
          <w:rFonts w:ascii="Times New Roman" w:cs="Times New Roman" w:eastAsia="Times New Roman" w:hAnsi="Times New Roman"/>
          <w:b/>
          <w:bCs/>
          <w:sz w:val="28"/>
          <w:szCs w:val="28"/>
        </w:rPr>
        <w:t xml:space="preserve">I BOB. RAQAMLI TA’LIM PLATFORMLARINING NAZARIY ASOSLARI</w:t>
      </w:r>
    </w:p>
    <w:p>
      <w:pPr>
        <w:spacing w:after="160" w:line="360" w:lineRule="auto"/>
      </w:pPr>
      <w:r>
        <w:rPr>
          <w:rFonts w:ascii="Times New Roman" w:cs="Times New Roman" w:eastAsia="Times New Roman" w:hAnsi="Times New Roman"/>
          <w:b w:val="false"/>
          <w:bCs w:val="false"/>
          <w:sz w:val="28"/>
          <w:szCs w:val="28"/>
        </w:rPr>
        <w:t xml:space="preserve">1.1. Ta’lim jarayonini qo‘llab-quvvatlovchi raqamli ta’lim platformalari va ularning turlari</w:t>
      </w:r>
    </w:p>
    <w:p>
      <w:pPr>
        <w:spacing w:after="160" w:line="360" w:lineRule="auto"/>
      </w:pPr>
      <w:r>
        <w:rPr>
          <w:rFonts w:ascii="Times New Roman" w:cs="Times New Roman" w:eastAsia="Times New Roman" w:hAnsi="Times New Roman"/>
          <w:b w:val="false"/>
          <w:bCs w:val="false"/>
          <w:sz w:val="28"/>
          <w:szCs w:val="28"/>
        </w:rPr>
        <w:t xml:space="preserve">1.2. O‘quv markazlari faoliyatida zamonaviy veb-platformalarning o‘rni va ahamiyati</w:t>
      </w:r>
    </w:p>
    <w:p>
      <w:pPr>
        <w:spacing w:after="160" w:line="360" w:lineRule="auto"/>
      </w:pPr>
      <w:r>
        <w:rPr>
          <w:rFonts w:ascii="Times New Roman" w:cs="Times New Roman" w:eastAsia="Times New Roman" w:hAnsi="Times New Roman"/>
          <w:b w:val="false"/>
          <w:bCs w:val="false"/>
          <w:sz w:val="28"/>
          <w:szCs w:val="28"/>
        </w:rPr>
        <w:t xml:space="preserve">1.3. Raqamli ta’lim platformalarida qo‘llaniladigan dasturiy texnologiyalar (veb, ma’lumotlar bazasi, real vaqt aloqa)</w:t>
      </w:r>
    </w:p>
    <w:p>
      <w:pPr>
        <w:spacing w:after="160" w:line="360" w:lineRule="auto"/>
      </w:pPr>
      <w:r>
        <w:rPr>
          <w:rFonts w:ascii="Times New Roman" w:cs="Times New Roman" w:eastAsia="Times New Roman" w:hAnsi="Times New Roman"/>
          <w:b w:val="false"/>
          <w:bCs w:val="false"/>
          <w:sz w:val="28"/>
          <w:szCs w:val="28"/>
        </w:rPr>
        <w:t xml:space="preserve">1.4. O‘quv markazlari uchun raqamli platformalarga qo‘yiladigan asosiy funksional va texnik talablar</w:t>
      </w:r>
    </w:p>
    <w:p>
      <w:pPr>
        <w:spacing w:after="160" w:line="360" w:lineRule="auto"/>
      </w:pPr>
      <w:r>
        <w:rPr>
          <w:rFonts w:ascii="Times New Roman" w:cs="Times New Roman" w:eastAsia="Times New Roman" w:hAnsi="Times New Roman"/>
          <w:b w:val="false"/>
          <w:bCs w:val="false"/>
          <w:sz w:val="28"/>
          <w:szCs w:val="28"/>
        </w:rPr>
        <w:t xml:space="preserve">1.5. Mavjud yechimlar va analog tizimlarning qisqa tahlili hamda ularning cheklovlari</w:t>
      </w:r>
    </w:p>
    <w:p>
      <w:pPr>
        <w:spacing w:after="160" w:line="360" w:lineRule="auto"/>
      </w:pPr>
      <w:r>
        <w:rPr>
          <w:rFonts w:ascii="Times New Roman" w:cs="Times New Roman" w:eastAsia="Times New Roman" w:hAnsi="Times New Roman"/>
          <w:b/>
          <w:bCs/>
          <w:sz w:val="28"/>
          <w:szCs w:val="28"/>
        </w:rPr>
        <w:t xml:space="preserve">II BOB. O‘QUV MARKAZLARI UCHUN RAQAMLI TA’LIM PLATFORMASINI ISHLAB CHIQISH</w:t>
      </w:r>
    </w:p>
    <w:p>
      <w:pPr>
        <w:spacing w:after="160" w:line="360" w:lineRule="auto"/>
      </w:pPr>
      <w:r>
        <w:rPr>
          <w:rFonts w:ascii="Times New Roman" w:cs="Times New Roman" w:eastAsia="Times New Roman" w:hAnsi="Times New Roman"/>
          <w:b w:val="false"/>
          <w:bCs w:val="false"/>
          <w:sz w:val="28"/>
          <w:szCs w:val="28"/>
        </w:rPr>
        <w:t xml:space="preserve">2.1. O‘quv markazlari uchun raqamli ta’lim platformasining umumiy arxitekturasi (klient–server, API, xavfsizlik va rollar tuzilmasi)</w:t>
      </w:r>
    </w:p>
    <w:p>
      <w:pPr>
        <w:spacing w:after="160" w:line="360" w:lineRule="auto"/>
      </w:pPr>
      <w:r>
        <w:rPr>
          <w:rFonts w:ascii="Times New Roman" w:cs="Times New Roman" w:eastAsia="Times New Roman" w:hAnsi="Times New Roman"/>
          <w:b w:val="false"/>
          <w:bCs w:val="false"/>
          <w:sz w:val="28"/>
          <w:szCs w:val="28"/>
        </w:rPr>
        <w:t xml:space="preserve">2.2. O‘quv markazlari uchun raqamli ta’lim platformasining ma’lumotlar bazasini loyihalash</w:t>
      </w:r>
    </w:p>
    <w:p>
      <w:pPr>
        <w:spacing w:after="160" w:line="360" w:lineRule="auto"/>
      </w:pPr>
      <w:r>
        <w:rPr>
          <w:rFonts w:ascii="Times New Roman" w:cs="Times New Roman" w:eastAsia="Times New Roman" w:hAnsi="Times New Roman"/>
          <w:b w:val="false"/>
          <w:bCs w:val="false"/>
          <w:sz w:val="28"/>
          <w:szCs w:val="28"/>
        </w:rPr>
        <w:t xml:space="preserve">2.3. O‘quv markazlari uchun raqamli ta’lim platformasini ishlab chiqish (frontend va backend dasturiy modullari)</w:t>
      </w:r>
    </w:p>
    <w:p>
      <w:pPr>
        <w:spacing w:after="160" w:line="360" w:lineRule="auto"/>
      </w:pPr>
      <w:r>
        <w:rPr>
          <w:rFonts w:ascii="Times New Roman" w:cs="Times New Roman" w:eastAsia="Times New Roman" w:hAnsi="Times New Roman"/>
          <w:b w:val="false"/>
          <w:bCs w:val="false"/>
          <w:sz w:val="28"/>
          <w:szCs w:val="28"/>
        </w:rPr>
        <w:t xml:space="preserve">2.4. Tizimni sinovdan o‘tkazish va olingan natijalarni tahlil qilish</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3. Har bir kichik paragraf bo‘yicha alohida ko‘rsatmalar (real ma’lumot va manbalar)</w:t>
      </w:r>
    </w:p>
    <w:p>
      <w:pPr>
        <w:spacing w:after="120" w:before="200" w:line="360" w:lineRule="auto"/>
      </w:pPr>
      <w:r>
        <w:rPr>
          <w:rFonts w:ascii="Times New Roman" w:cs="Times New Roman" w:eastAsia="Times New Roman" w:hAnsi="Times New Roman"/>
          <w:b/>
          <w:bCs/>
          <w:sz w:val="28"/>
          <w:szCs w:val="28"/>
        </w:rPr>
        <w:t xml:space="preserve">1.1. </w:t>
      </w:r>
      <w:r>
        <w:rPr>
          <w:rFonts w:ascii="Times New Roman" w:cs="Times New Roman" w:eastAsia="Times New Roman" w:hAnsi="Times New Roman"/>
          <w:b/>
          <w:bCs/>
          <w:sz w:val="28"/>
          <w:szCs w:val="28"/>
        </w:rPr>
        <w:t xml:space="preserve">1.1. Ta’lim jarayonini qo‘llab-quvvatlovchi raqamli ta’lim platformalari va ularning turlari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 [2], [3].</w:t>
      </w:r>
    </w:p>
    <w:p>
      <w:pPr>
        <w:spacing w:after="160" w:line="360" w:lineRule="auto"/>
        <w:ind w:firstLine="708"/>
      </w:pPr>
      <w:r>
        <w:rPr>
          <w:rFonts w:ascii="Times New Roman" w:cs="Times New Roman" w:eastAsia="Times New Roman" w:hAnsi="Times New Roman"/>
          <w:b w:val="false"/>
          <w:bCs w:val="false"/>
          <w:sz w:val="28"/>
          <w:szCs w:val="28"/>
        </w:rPr>
        <w:t xml:space="preserve">Bu bo‘limda LMS, LXP, o‘quv markazi boshqaruvi (CRM bilan integratsiya), sinxron/asinxron o‘qitish modellarini farqlang. Real ma’lumot sifatida: O‘zbekiston yoki tanlangan mamlakatda onlayn ta’lim bo‘yicha rasmiy statistikalar (Milliy statistika qo‘mitasi, Vazirlik saytlari, UNESCO/OECD hisobotlari), 2–3 konkret platforma nomi va ularning asosiy funksiyalari jadvali keltirilsin. Manbalar matnda faqat [1], [2], [3] ko‘rinishida iqtibos qilinsin; boshqa bo‘limlarda bu raqamlar takrorlanmasin.</w:t>
      </w:r>
    </w:p>
    <w:p>
      <w:pPr>
        <w:spacing w:after="120" w:before="200" w:line="360" w:lineRule="auto"/>
      </w:pPr>
      <w:r>
        <w:rPr>
          <w:rFonts w:ascii="Times New Roman" w:cs="Times New Roman" w:eastAsia="Times New Roman" w:hAnsi="Times New Roman"/>
          <w:b/>
          <w:bCs/>
          <w:sz w:val="28"/>
          <w:szCs w:val="28"/>
        </w:rPr>
        <w:t xml:space="preserve">1.2. </w:t>
      </w:r>
      <w:r>
        <w:rPr>
          <w:rFonts w:ascii="Times New Roman" w:cs="Times New Roman" w:eastAsia="Times New Roman" w:hAnsi="Times New Roman"/>
          <w:b/>
          <w:bCs/>
          <w:sz w:val="28"/>
          <w:szCs w:val="28"/>
        </w:rPr>
        <w:t xml:space="preserve">1.2. O‘quv markazlari faoliyatida zamonaviy veb-platformalarning o‘rni va ahamiyati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[4], [5], [6].</w:t>
      </w:r>
    </w:p>
    <w:p>
      <w:pPr>
        <w:spacing w:after="160" w:line="360" w:lineRule="auto"/>
        <w:ind w:firstLine="708"/>
      </w:pPr>
      <w:r>
        <w:rPr>
          <w:rFonts w:ascii="Times New Roman" w:cs="Times New Roman" w:eastAsia="Times New Roman" w:hAnsi="Times New Roman"/>
          <w:b w:val="false"/>
          <w:bCs w:val="false"/>
          <w:sz w:val="28"/>
          <w:szCs w:val="28"/>
        </w:rPr>
        <w:t xml:space="preserve">Real ma’lumot: o‘quv markazlari soni, guruh/yozilish dinamikasi, to‘lov va davomatni qog‘ozda yuritish xarajati va xatoliklar haqida ma’lumot (mumkin bo‘lsa, so‘rovnoma yoki ochiq ma’lumot). «Talim platformasi» loyihasidagi rollar (o‘quvchi, o‘qituvchi, admin va hokazo) bilan nazariy ahamiyatni bog‘lang. Iqtiboslar: [4], [5], [6].</w:t>
      </w:r>
    </w:p>
    <w:p>
      <w:pPr>
        <w:spacing w:after="120" w:before="200" w:line="360" w:lineRule="auto"/>
      </w:pPr>
      <w:r>
        <w:rPr>
          <w:rFonts w:ascii="Times New Roman" w:cs="Times New Roman" w:eastAsia="Times New Roman" w:hAnsi="Times New Roman"/>
          <w:b/>
          <w:bCs/>
          <w:sz w:val="28"/>
          <w:szCs w:val="28"/>
        </w:rPr>
        <w:t xml:space="preserve">1.3. </w:t>
      </w:r>
      <w:r>
        <w:rPr>
          <w:rFonts w:ascii="Times New Roman" w:cs="Times New Roman" w:eastAsia="Times New Roman" w:hAnsi="Times New Roman"/>
          <w:b/>
          <w:bCs/>
          <w:sz w:val="28"/>
          <w:szCs w:val="28"/>
        </w:rPr>
        <w:t xml:space="preserve">1.3. Raqamli ta’lim platformalarida qo‘llaniladigan dasturiy texnologiyalar (veb, ma’lumotlar bazasi, real vaqt aloqa)</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[7], [8], [9].</w:t>
      </w:r>
    </w:p>
    <w:p>
      <w:pPr>
        <w:spacing w:after="160" w:line="360" w:lineRule="auto"/>
        <w:ind w:firstLine="708"/>
      </w:pPr>
      <w:r>
        <w:rPr>
          <w:rFonts w:ascii="Times New Roman" w:cs="Times New Roman" w:eastAsia="Times New Roman" w:hAnsi="Times New Roman"/>
          <w:b w:val="false"/>
          <w:bCs w:val="false"/>
          <w:sz w:val="28"/>
          <w:szCs w:val="28"/>
        </w:rPr>
        <w:t xml:space="preserve">Loyiha bilan moslashtiring: veb-klientserver arxitekturasi, REST API, PostgreSQL, ORM (Prisma), Node.js (Express), React + TypeScript + Vite, Tailwind CSS, Socket.io, JWT, fayl yuklash (multer) — qisqa texnik tavsif va tanlangan texnologiyaning afzalliklari. Real manba sifatida rasmiy hujjatlar (React, PostgreSQL, Socket.io dokumentatsiyasi) va 1 ta ilmiy/uchebnik manba ishlatilsin. Iqtiboslar: [7], [8], [9].</w:t>
      </w:r>
    </w:p>
    <w:p>
      <w:pPr>
        <w:spacing w:after="120" w:before="200" w:line="360" w:lineRule="auto"/>
      </w:pPr>
      <w:r>
        <w:rPr>
          <w:rFonts w:ascii="Times New Roman" w:cs="Times New Roman" w:eastAsia="Times New Roman" w:hAnsi="Times New Roman"/>
          <w:b/>
          <w:bCs/>
          <w:sz w:val="28"/>
          <w:szCs w:val="28"/>
        </w:rPr>
        <w:t xml:space="preserve">1.4. </w:t>
      </w:r>
      <w:r>
        <w:rPr>
          <w:rFonts w:ascii="Times New Roman" w:cs="Times New Roman" w:eastAsia="Times New Roman" w:hAnsi="Times New Roman"/>
          <w:b/>
          <w:bCs/>
          <w:sz w:val="28"/>
          <w:szCs w:val="28"/>
        </w:rPr>
        <w:t xml:space="preserve">1.4. O‘quv markazlari uchun raqamli platformalarga qo‘yiladigan asosiy funksional va texnik talablar</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[10], [11], [12].</w:t>
      </w:r>
    </w:p>
    <w:p>
      <w:pPr>
        <w:spacing w:after="160" w:line="360" w:lineRule="auto"/>
        <w:ind w:firstLine="708"/>
      </w:pPr>
      <w:r>
        <w:rPr>
          <w:rFonts w:ascii="Times New Roman" w:cs="Times New Roman" w:eastAsia="Times New Roman" w:hAnsi="Times New Roman"/>
          <w:b w:val="false"/>
          <w:bCs w:val="false"/>
          <w:sz w:val="28"/>
          <w:szCs w:val="28"/>
        </w:rPr>
        <w:t xml:space="preserve">Funksional talablar: kurslar, yozilish, to‘lov, xabarlar, davomat, testlar — loyiha sxemasi bo‘yicha. Texnik talablar: xavfsizlik (parol xeshlash, JWT), masshtablash, zaxira nusxa. Real ma’lumot: OWASP TOP 10 dan 1–2 band, yoki milliy standartlar (mavjud bo‘lsa) iqtibos bilan. Iqtiboslar: [10], [11], [12].</w:t>
      </w:r>
    </w:p>
    <w:p>
      <w:pPr>
        <w:spacing w:after="120" w:before="200" w:line="360" w:lineRule="auto"/>
      </w:pPr>
      <w:r>
        <w:rPr>
          <w:rFonts w:ascii="Times New Roman" w:cs="Times New Roman" w:eastAsia="Times New Roman" w:hAnsi="Times New Roman"/>
          <w:b/>
          <w:bCs/>
          <w:sz w:val="28"/>
          <w:szCs w:val="28"/>
        </w:rPr>
        <w:t xml:space="preserve">1.5. </w:t>
      </w:r>
      <w:r>
        <w:rPr>
          <w:rFonts w:ascii="Times New Roman" w:cs="Times New Roman" w:eastAsia="Times New Roman" w:hAnsi="Times New Roman"/>
          <w:b/>
          <w:bCs/>
          <w:sz w:val="28"/>
          <w:szCs w:val="28"/>
        </w:rPr>
        <w:t xml:space="preserve">1.5. Mavjud yechimlar va analog tizimlarning qisqa tahlili hamda ularning cheklovlari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[13], [14], [15].</w:t>
      </w:r>
    </w:p>
    <w:p>
      <w:pPr>
        <w:spacing w:after="160" w:line="360" w:lineRule="auto"/>
        <w:ind w:firstLine="708"/>
      </w:pPr>
      <w:r>
        <w:rPr>
          <w:rFonts w:ascii="Times New Roman" w:cs="Times New Roman" w:eastAsia="Times New Roman" w:hAnsi="Times New Roman"/>
          <w:b w:val="false"/>
          <w:bCs w:val="false"/>
          <w:sz w:val="28"/>
          <w:szCs w:val="28"/>
        </w:rPr>
        <w:t xml:space="preserve">Kamida uchta analog (masalan, Moodle, Google Classroom, boshqa tijoriy LMS) — qisqa taqqoslash jadvali (modullar, narx, integratsiya). Cheklovlar va tanlangan yo‘nalish asoslari. Real URL va kirish sanasi elektron manbalar uchun majburiy. Iqtiboslar: [13], [14], [15].</w:t>
      </w:r>
    </w:p>
    <w:p>
      <w:pPr>
        <w:spacing w:after="120" w:before="200" w:line="360" w:lineRule="auto"/>
      </w:pPr>
      <w:r>
        <w:rPr>
          <w:rFonts w:ascii="Times New Roman" w:cs="Times New Roman" w:eastAsia="Times New Roman" w:hAnsi="Times New Roman"/>
          <w:b/>
          <w:bCs/>
          <w:sz w:val="28"/>
          <w:szCs w:val="28"/>
        </w:rPr>
        <w:t xml:space="preserve">2.1. </w:t>
      </w:r>
      <w:r>
        <w:rPr>
          <w:rFonts w:ascii="Times New Roman" w:cs="Times New Roman" w:eastAsia="Times New Roman" w:hAnsi="Times New Roman"/>
          <w:b/>
          <w:bCs/>
          <w:sz w:val="28"/>
          <w:szCs w:val="28"/>
        </w:rPr>
        <w:t xml:space="preserve">2.1. O‘quv markazlari uchun raqamli ta’lim platformasining umumiy arxitekturasi (klient–server, API, xavfsizlik va rollar tuzilmasi)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[16], [17], [18].</w:t>
      </w:r>
    </w:p>
    <w:p>
      <w:pPr>
        <w:spacing w:after="160" w:line="360" w:lineRule="auto"/>
        <w:ind w:firstLine="708"/>
      </w:pPr>
      <w:r>
        <w:rPr>
          <w:rFonts w:ascii="Times New Roman" w:cs="Times New Roman" w:eastAsia="Times New Roman" w:hAnsi="Times New Roman"/>
          <w:b w:val="false"/>
          <w:bCs w:val="false"/>
          <w:sz w:val="28"/>
          <w:szCs w:val="28"/>
        </w:rPr>
        <w:t xml:space="preserve">Loyiha arxitekturasining blok-sxemasi (Miro/Draw.io eksporti yoki Word ichida rasm). Klient, API, MB, real vaqt xizmati, tashqi integratsiya (masalan, Telegram-bot) oqimi. Real ma’lumot: o‘z loyihangizdagi endpointlar ro‘yxati yoki modullar nomi (kod iqtibosi emas, tuzilma). Iqtiboslar: [16], [17], [18].</w:t>
      </w:r>
    </w:p>
    <w:p>
      <w:pPr>
        <w:spacing w:after="120" w:before="200" w:line="360" w:lineRule="auto"/>
      </w:pPr>
      <w:r>
        <w:rPr>
          <w:rFonts w:ascii="Times New Roman" w:cs="Times New Roman" w:eastAsia="Times New Roman" w:hAnsi="Times New Roman"/>
          <w:b/>
          <w:bCs/>
          <w:sz w:val="28"/>
          <w:szCs w:val="28"/>
        </w:rPr>
        <w:t xml:space="preserve">2.2. </w:t>
      </w:r>
      <w:r>
        <w:rPr>
          <w:rFonts w:ascii="Times New Roman" w:cs="Times New Roman" w:eastAsia="Times New Roman" w:hAnsi="Times New Roman"/>
          <w:b/>
          <w:bCs/>
          <w:sz w:val="28"/>
          <w:szCs w:val="28"/>
        </w:rPr>
        <w:t xml:space="preserve">2.2. O‘quv markazlari uchun raqamli ta’lim platformasining ma’lumotlar bazasini loyihalash</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[19], [20], [21].</w:t>
      </w:r>
    </w:p>
    <w:p>
      <w:pPr>
        <w:spacing w:after="160" w:line="360" w:lineRule="auto"/>
        <w:ind w:firstLine="708"/>
      </w:pPr>
      <w:r>
        <w:rPr>
          <w:rFonts w:ascii="Times New Roman" w:cs="Times New Roman" w:eastAsia="Times New Roman" w:hAnsi="Times New Roman"/>
          <w:b w:val="false"/>
          <w:bCs w:val="false"/>
          <w:sz w:val="28"/>
          <w:szCs w:val="28"/>
        </w:rPr>
        <w:t xml:space="preserve">Prisma sxemasidan asosiy modellar (User, Course, Enrollment va hokazo) — ER yoki konseptual diagramma, asosiy bog‘lanishlar (1:N, M:N). Normalizatsiya darajasi va tanlov asoslari. Real manba: PostgreSQL hujjatlari, Коннолли Т., Бегг К. darsligi [19] va SQL nazariyasi bo‘yicha adabiyot [20]. Iqtiboslar: [19], [20], [21].</w:t>
      </w:r>
    </w:p>
    <w:p>
      <w:pPr>
        <w:spacing w:after="120" w:before="200" w:line="360" w:lineRule="auto"/>
      </w:pPr>
      <w:r>
        <w:rPr>
          <w:rFonts w:ascii="Times New Roman" w:cs="Times New Roman" w:eastAsia="Times New Roman" w:hAnsi="Times New Roman"/>
          <w:b/>
          <w:bCs/>
          <w:sz w:val="28"/>
          <w:szCs w:val="28"/>
        </w:rPr>
        <w:t xml:space="preserve">2.3. </w:t>
      </w:r>
      <w:r>
        <w:rPr>
          <w:rFonts w:ascii="Times New Roman" w:cs="Times New Roman" w:eastAsia="Times New Roman" w:hAnsi="Times New Roman"/>
          <w:b/>
          <w:bCs/>
          <w:sz w:val="28"/>
          <w:szCs w:val="28"/>
        </w:rPr>
        <w:t xml:space="preserve">2.3. O‘quv markazlari uchun raqamli ta’lim platformasini ishlab chiqish (frontend va backend dasturiy modullari)</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[22], [23], [24].</w:t>
      </w:r>
    </w:p>
    <w:p>
      <w:pPr>
        <w:spacing w:after="160" w:line="360" w:lineRule="auto"/>
        <w:ind w:firstLine="708"/>
      </w:pPr>
      <w:r>
        <w:rPr>
          <w:rFonts w:ascii="Times New Roman" w:cs="Times New Roman" w:eastAsia="Times New Roman" w:hAnsi="Times New Roman"/>
          <w:b w:val="false"/>
          <w:bCs w:val="false"/>
          <w:sz w:val="28"/>
          <w:szCs w:val="28"/>
        </w:rPr>
        <w:t xml:space="preserve">Frontend marshrutlari va asosiy sahifalar (React Router), backend modullar (controller/route), autentifikatsiya oqimi. Real ma’lumot: 1–2 ekran tasviri (skrinshot) yoki komponentlar ierarxiyasi. Kod parchasi iqtibos sifatida ixtiyoriy, lekin manba ko‘rsatilishi shart emas — ilmiy/adabiyot manbalari [22]–[24] asosida tahlil yozilsin.</w:t>
      </w:r>
    </w:p>
    <w:p>
      <w:pPr>
        <w:spacing w:after="120" w:before="200" w:line="360" w:lineRule="auto"/>
      </w:pPr>
      <w:r>
        <w:rPr>
          <w:rFonts w:ascii="Times New Roman" w:cs="Times New Roman" w:eastAsia="Times New Roman" w:hAnsi="Times New Roman"/>
          <w:b/>
          <w:bCs/>
          <w:sz w:val="28"/>
          <w:szCs w:val="28"/>
        </w:rPr>
        <w:t xml:space="preserve">2.4. </w:t>
      </w:r>
      <w:r>
        <w:rPr>
          <w:rFonts w:ascii="Times New Roman" w:cs="Times New Roman" w:eastAsia="Times New Roman" w:hAnsi="Times New Roman"/>
          <w:b/>
          <w:bCs/>
          <w:sz w:val="28"/>
          <w:szCs w:val="28"/>
        </w:rPr>
        <w:t xml:space="preserve">2.4. Tizimni sinovdan o‘tkazish va olingan natijalarni tahlil qilish</w:t>
      </w:r>
    </w:p>
    <w:p>
      <w:pPr>
        <w:spacing w:after="160" w:line="360" w:lineRule="auto"/>
        <w:ind w:firstLine="708"/>
      </w:pPr>
      <w:r>
        <w:rPr>
          <w:rFonts w:ascii="Times New Roman" w:cs="Times New Roman" w:eastAsia="Times New Roman" w:hAnsi="Times New Roman"/>
          <w:b w:val="false"/>
          <w:bCs w:val="false"/>
          <w:sz w:val="28"/>
          <w:szCs w:val="28"/>
        </w:rPr>
        <w:t xml:space="preserve">Matnda faqat quyidagi indekslardan foydalaning: [25], [26], [27].</w:t>
      </w:r>
    </w:p>
    <w:p>
      <w:pPr>
        <w:spacing w:after="160" w:line="360" w:lineRule="auto"/>
        <w:ind w:firstLine="708"/>
      </w:pPr>
      <w:r>
        <w:rPr>
          <w:rFonts w:ascii="Times New Roman" w:cs="Times New Roman" w:eastAsia="Times New Roman" w:hAnsi="Times New Roman"/>
          <w:b w:val="false"/>
          <w:bCs w:val="false"/>
          <w:sz w:val="28"/>
          <w:szCs w:val="28"/>
        </w:rPr>
        <w:t xml:space="preserve">Sinov rejalari: funksional, yuk (ixtiyoriy), xavfsilik tekshiruvi. Real natija: test senariylari jadvali, muvaffaqiyatli/muvaffaqiyatsiz holatlar soni. Iqtiboslar: [25], [26], [27].</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4. Hajm va tuzilma bo‘yicha metodik ilova (takrorlanmas paragraflar, I bob 35–40 sah., II bob 35–40 sah., jami 70–80 sah.)</w:t>
      </w:r>
    </w:p>
    <w:p>
      <w:pPr>
        <w:spacing w:after="160" w:line="360" w:lineRule="auto"/>
        <w:ind w:firstLine="708"/>
      </w:pPr>
      <w:r>
        <w:rPr>
          <w:rFonts w:ascii="Times New Roman" w:cs="Times New Roman" w:eastAsia="Times New Roman" w:hAnsi="Times New Roman"/>
          <w:b w:val="false"/>
          <w:bCs w:val="false"/>
          <w:sz w:val="28"/>
          <w:szCs w:val="28"/>
        </w:rPr>
        <w:t xml:space="preserve">Ushbu bo‘lim diplom ishi hajmini institut talabiga (I bob taxminan 35–40 sahifa, II bob 35–40 sahifa, jami 70–80 sahifa atrofida) yaqinlashtirish uchun metodik qo‘llanma hisoblanadi. U asosiy diplom matnining o‘rnini bosmaydi; jadvallar, raqamlar va skrinshotlarni o‘z loyihangizdagi haqiqiy materiallar bilan almashtirishingiz kerak.</w:t>
      </w:r>
    </w:p>
    <w:p>
      <w:pPr>
        <w:spacing w:after="160" w:line="360" w:lineRule="auto"/>
        <w:ind w:firstLine="708"/>
      </w:pPr>
      <w:r>
        <w:rPr>
          <w:rFonts w:ascii="Times New Roman" w:cs="Times New Roman" w:eastAsia="Times New Roman" w:hAnsi="Times New Roman"/>
          <w:b w:val="false"/>
          <w:bCs w:val="false"/>
          <w:sz w:val="28"/>
          <w:szCs w:val="28"/>
        </w:rPr>
        <w:t xml:space="preserve">Hajmni mazmun bilan to‘ldirish: taqqoslash jadvallari, ER-diagramma, ketma-ketlik sxemasi, sinov natijalari, xulosalar. Shrift yoki intervalni «cho‘zish» orqali hajmni oshirish qabul qilinmaydi.</w:t>
      </w:r>
    </w:p>
    <w:p>
      <w:pPr>
        <w:spacing w:after="160" w:line="360" w:lineRule="auto"/>
        <w:ind w:firstLine="708"/>
      </w:pPr>
      <w:r>
        <w:rPr>
          <w:rFonts w:ascii="Times New Roman" w:cs="Times New Roman" w:eastAsia="Times New Roman" w:hAnsi="Times New Roman"/>
          <w:b w:val="false"/>
          <w:bCs w:val="false"/>
          <w:sz w:val="28"/>
          <w:szCs w:val="28"/>
        </w:rPr>
        <w:t xml:space="preserve">Har bir bobning ichki tuzilmasi uchun tavsiya: terminlar va qisqacha sharh; adabiyot bo‘yicha umumiy yo‘nalish; o‘z obyektingizga tatbiq; jadval yoki rasm; muhokama va xulosa. Elementlar soni va tartibi institut namunasiga moslashishi mumkin.</w:t>
      </w:r>
    </w:p>
    <w:p>
      <w:pPr>
        <w:spacing w:after="160" w:line="360" w:lineRule="auto"/>
        <w:ind w:firstLine="708"/>
      </w:pPr>
      <w:r>
        <w:rPr>
          <w:rFonts w:ascii="Times New Roman" w:cs="Times New Roman" w:eastAsia="Times New Roman" w:hAnsi="Times New Roman"/>
          <w:b w:val="false"/>
          <w:bCs w:val="false"/>
          <w:sz w:val="28"/>
          <w:szCs w:val="28"/>
        </w:rPr>
        <w:t xml:space="preserve">I bobda nazariyani kengaytirish: xalqaro tashkilot hisobotlari, analog platformalar matritsasi, raqamli ta’lim modellari, xavfsizlik va maxfiylik umumiy talablari — har biri alohida kichik bo‘lim sifatida, bir xil jumlani takrorlamasdan.</w:t>
      </w:r>
    </w:p>
    <w:p>
      <w:pPr>
        <w:spacing w:after="160" w:line="360" w:lineRule="auto"/>
        <w:ind w:firstLine="708"/>
      </w:pPr>
      <w:r>
        <w:rPr>
          <w:rFonts w:ascii="Times New Roman" w:cs="Times New Roman" w:eastAsia="Times New Roman" w:hAnsi="Times New Roman"/>
          <w:b w:val="false"/>
          <w:bCs w:val="false"/>
          <w:sz w:val="28"/>
          <w:szCs w:val="28"/>
        </w:rPr>
        <w:t xml:space="preserve">II bobda amaliyotni kengaytirish: arxitektura (komponent va ketma-ketlik), ma’lumotlar bazasi, API, frontend navigatsiya, sinovlar. Har bir rasm matnda izohlangan bo‘lishi kerak.</w:t>
      </w:r>
    </w:p>
    <w:p>
      <w:pPr>
        <w:spacing w:after="160" w:line="360" w:lineRule="auto"/>
        <w:ind w:firstLine="708"/>
      </w:pPr>
      <w:r>
        <w:rPr>
          <w:rFonts w:ascii="Times New Roman" w:cs="Times New Roman" w:eastAsia="Times New Roman" w:hAnsi="Times New Roman"/>
          <w:b w:val="false"/>
          <w:bCs w:val="false"/>
          <w:sz w:val="28"/>
          <w:szCs w:val="28"/>
        </w:rPr>
        <w:t xml:space="preserve">Rasm va jadval sarlavhalari: «Rasm 2.1 – …», «Jadval 1.3 – …» va matnda aniq murojaat. Ilovalarda katta kodlar bo‘lsa, asosiy qismga qisqa parcha, to‘liqi ilovaga.</w:t>
      </w:r>
    </w:p>
    <w:p>
      <w:pPr>
        <w:spacing w:after="160" w:line="360" w:lineRule="auto"/>
        <w:ind w:firstLine="708"/>
      </w:pPr>
      <w:r>
        <w:rPr>
          <w:rFonts w:ascii="Times New Roman" w:cs="Times New Roman" w:eastAsia="Times New Roman" w:hAnsi="Times New Roman"/>
          <w:b w:val="false"/>
          <w:bCs w:val="false"/>
          <w:sz w:val="28"/>
          <w:szCs w:val="28"/>
        </w:rPr>
        <w:t xml:space="preserve">Plagiatdan qochish: statistikani manba bilan ko‘rsatish; boshqa ishlardan ko‘chirmaslik; o‘z kodingiz uchun mualliflik qoidalariga rioya qilish.</w:t>
      </w:r>
    </w:p>
    <w:p>
      <w:pPr>
        <w:spacing w:after="160" w:line="360" w:lineRule="auto"/>
      </w:pPr>
      <w:r>
        <w:rPr>
          <w:rFonts w:ascii="Times New Roman" w:cs="Times New Roman" w:eastAsia="Times New Roman" w:hAnsi="Times New Roman"/>
          <w:b/>
          <w:bCs/>
          <w:sz w:val="28"/>
          <w:szCs w:val="28"/>
        </w:rPr>
        <w:t xml:space="preserve">4.0. Word muhitida formatlash va hujjat tuzilishi bo‘yicha qisqa eslatmalar</w:t>
      </w:r>
    </w:p>
    <w:p>
      <w:pPr>
        <w:spacing w:after="160" w:line="360" w:lineRule="auto"/>
        <w:ind w:firstLine="708"/>
      </w:pPr>
      <w:r>
        <w:rPr>
          <w:rFonts w:ascii="Times New Roman" w:cs="Times New Roman" w:eastAsia="Times New Roman" w:hAnsi="Times New Roman"/>
          <w:b w:val="false"/>
          <w:bCs w:val="false"/>
          <w:sz w:val="28"/>
          <w:szCs w:val="28"/>
        </w:rPr>
        <w:t xml:space="preserve">Sahifa raqamlari va mundarija: institut shablonidagi maydon va raqamlash qoidalariga qat’iy rioya qiling; Wordda sarlavha uslublaridan foydalanganda mundarijani yangilash unutmang.</w:t>
      </w:r>
    </w:p>
    <w:p>
      <w:pPr>
        <w:spacing w:after="160" w:line="360" w:lineRule="auto"/>
        <w:ind w:firstLine="708"/>
      </w:pPr>
      <w:r>
        <w:rPr>
          <w:rFonts w:ascii="Times New Roman" w:cs="Times New Roman" w:eastAsia="Times New Roman" w:hAnsi="Times New Roman"/>
          <w:b w:val="false"/>
          <w:bCs w:val="false"/>
          <w:sz w:val="28"/>
          <w:szCs w:val="28"/>
        </w:rPr>
        <w:t xml:space="preserve">Jadval: keng ustunlar, sarlavha qatorini takrorlash, matnni vertikal markazlash — o‘qilish uchun; juda uzun jadvallarni ilovaga bo‘lish mumkin.</w:t>
      </w:r>
    </w:p>
    <w:p>
      <w:pPr>
        <w:spacing w:after="160" w:line="360" w:lineRule="auto"/>
        <w:ind w:firstLine="708"/>
      </w:pPr>
      <w:r>
        <w:rPr>
          <w:rFonts w:ascii="Times New Roman" w:cs="Times New Roman" w:eastAsia="Times New Roman" w:hAnsi="Times New Roman"/>
          <w:b w:val="false"/>
          <w:bCs w:val="false"/>
          <w:sz w:val="28"/>
          <w:szCs w:val="28"/>
        </w:rPr>
        <w:t xml:space="preserve">Rasm: pikselsizlik uchun yetarli aniqlik; sxemalar uchun vektor (Wordga EMF/WMF) qulayroq.</w:t>
      </w:r>
    </w:p>
    <w:p>
      <w:pPr>
        <w:spacing w:after="160" w:line="360" w:lineRule="auto"/>
        <w:ind w:firstLine="708"/>
      </w:pPr>
      <w:r>
        <w:rPr>
          <w:rFonts w:ascii="Times New Roman" w:cs="Times New Roman" w:eastAsia="Times New Roman" w:hAnsi="Times New Roman"/>
          <w:b w:val="false"/>
          <w:bCs w:val="false"/>
          <w:sz w:val="28"/>
          <w:szCs w:val="28"/>
        </w:rPr>
        <w:t xml:space="preserve">Kod: asosiy matnda qisqa fragment; uzun listinglar ilovada; har bir fragment oldidan va keyin izoh.</w:t>
      </w:r>
    </w:p>
    <w:p>
      <w:pPr>
        <w:spacing w:after="160" w:line="360" w:lineRule="auto"/>
        <w:ind w:firstLine="708"/>
      </w:pPr>
      <w:r>
        <w:rPr>
          <w:rFonts w:ascii="Times New Roman" w:cs="Times New Roman" w:eastAsia="Times New Roman" w:hAnsi="Times New Roman"/>
          <w:b w:val="false"/>
          <w:bCs w:val="false"/>
          <w:sz w:val="28"/>
          <w:szCs w:val="28"/>
        </w:rPr>
        <w:t xml:space="preserve">Atamalar: bir xil terminni butun ish davomida bir xil yozish (transkripsiya va imlo).</w:t>
      </w:r>
    </w:p>
    <w:p>
      <w:pPr>
        <w:pStyle w:val="Heading2"/>
        <w:spacing w:after="120" w:before="200" w:line="360" w:lineRule="auto"/>
      </w:pPr>
      <w:r>
        <w:rPr>
          <w:rFonts w:ascii="Times New Roman" w:cs="Times New Roman" w:eastAsia="Times New Roman" w:hAnsi="Times New Roman"/>
          <w:b/>
          <w:bCs/>
          <w:sz w:val="28"/>
          <w:szCs w:val="28"/>
        </w:rPr>
        <w:t xml:space="preserve">4.1. II bob uchun «Talim platformasi» bo‘yicha noyob yozish yo‘riqnomalari (har paragraf boshqacha mazmun)</w:t>
      </w:r>
    </w:p>
    <w:p>
      <w:pPr>
        <w:spacing w:after="160" w:line="360" w:lineRule="auto"/>
        <w:ind w:firstLine="708"/>
      </w:pPr>
      <w:r>
        <w:rPr>
          <w:rFonts w:ascii="Times New Roman" w:cs="Times New Roman" w:eastAsia="Times New Roman" w:hAnsi="Times New Roman"/>
          <w:b w:val="false"/>
          <w:bCs w:val="false"/>
          <w:sz w:val="28"/>
          <w:szCs w:val="28"/>
        </w:rPr>
        <w:t xml:space="preserve">Kurslar va fanlar katalogi bo‘limida nafaqat «nima bor», balki «kurs qanday tuziladi: daraja (Beginner/Intermediate/Advanced), online/offline turi, o‘qituvchi biriktirish» kabi maydonlar izohlanadi. Loyihangizdagi Course/CourseType kabi atamalarni jadval ustunlari bilan birga keltiring; analog LMS lardagi «kurs = modul» farqini bir abzasta aniqlashtiring.</w:t>
      </w:r>
    </w:p>
    <w:p>
      <w:pPr>
        <w:spacing w:after="160" w:line="360" w:lineRule="auto"/>
        <w:ind w:firstLine="708"/>
      </w:pPr>
      <w:r>
        <w:rPr>
          <w:rFonts w:ascii="Times New Roman" w:cs="Times New Roman" w:eastAsia="Times New Roman" w:hAnsi="Times New Roman"/>
          <w:b w:val="false"/>
          <w:bCs w:val="false"/>
          <w:sz w:val="28"/>
          <w:szCs w:val="28"/>
        </w:rPr>
        <w:t xml:space="preserve">Yozilish (enrollment) jarayonini foydalanuvchi nuqtai nazaridan tasvirlang: o‘quvchi kursni tanlaydi, status (active/completed/cancelled) o‘zgaradi, tarix saqlanadi. ER bog‘lanishida Enrollment va User, Course o‘rtasidagi munosabatni 1:N yoki boshqa tip bilan asoslang; cheklovlar: bir vaqtning o‘zida ikki marta faol yozilish bo‘lmasligi kabi qoidalar bo‘lsa, matn va jadvalda ko‘rsating.</w:t>
      </w:r>
    </w:p>
    <w:p>
      <w:pPr>
        <w:spacing w:after="160" w:line="360" w:lineRule="auto"/>
        <w:ind w:firstLine="708"/>
      </w:pPr>
      <w:r>
        <w:rPr>
          <w:rFonts w:ascii="Times New Roman" w:cs="Times New Roman" w:eastAsia="Times New Roman" w:hAnsi="Times New Roman"/>
          <w:b w:val="false"/>
          <w:bCs w:val="false"/>
          <w:sz w:val="28"/>
          <w:szCs w:val="28"/>
        </w:rPr>
        <w:t xml:space="preserve">To‘lovlar modulida Payment obyekti maydonlari (summa, valyuta, holat) va kassa/resepshn rollarining vazifasi ajratiladi. Nazariy jihatdan to‘lov xavfsizligi PCI DSS darajasida emasligini halol yozing; amalda nimalar qilingan (masalan, ichki balans, statuslar) — haqiqiy sxema yoki skrinshot bilan.</w:t>
      </w:r>
    </w:p>
    <w:p>
      <w:pPr>
        <w:spacing w:after="160" w:line="360" w:lineRule="auto"/>
        <w:ind w:firstLine="708"/>
      </w:pPr>
      <w:r>
        <w:rPr>
          <w:rFonts w:ascii="Times New Roman" w:cs="Times New Roman" w:eastAsia="Times New Roman" w:hAnsi="Times New Roman"/>
          <w:b w:val="false"/>
          <w:bCs w:val="false"/>
          <w:sz w:val="28"/>
          <w:szCs w:val="28"/>
        </w:rPr>
        <w:t xml:space="preserve">Xabarlar va fayl almashinuvi: suhbat a’zoligi, xabar turi, fayl saqlash yo‘li (masalan, uploads papkasi) bo‘yicha ketma-ketlik diagrammasi tavsiya etiladi. Real vaqt bilan bog‘liqlikni alohida jumla bilan ajrating: qaysi hodisalar socket orqali, qaysilari oddiy HTTP orqali.</w:t>
      </w:r>
    </w:p>
    <w:p>
      <w:pPr>
        <w:spacing w:after="160" w:line="360" w:lineRule="auto"/>
        <w:ind w:firstLine="708"/>
      </w:pPr>
      <w:r>
        <w:rPr>
          <w:rFonts w:ascii="Times New Roman" w:cs="Times New Roman" w:eastAsia="Times New Roman" w:hAnsi="Times New Roman"/>
          <w:b w:val="false"/>
          <w:bCs w:val="false"/>
          <w:sz w:val="28"/>
          <w:szCs w:val="28"/>
        </w:rPr>
        <w:t xml:space="preserve">Davomat: kim yozadi (o‘qituvchi), qaysi sana va guruh, qanday holatlar (keldi/kelmadi/kechikdi) — jadval ko‘rinishida sinov senariylari bilan birga keltiring. Bu bo‘limda «innovatsiya» emas, balki jarayonning aniqligi muhim.</w:t>
      </w:r>
    </w:p>
    <w:p>
      <w:pPr>
        <w:spacing w:after="160" w:line="360" w:lineRule="auto"/>
        <w:ind w:firstLine="708"/>
      </w:pPr>
      <w:r>
        <w:rPr>
          <w:rFonts w:ascii="Times New Roman" w:cs="Times New Roman" w:eastAsia="Times New Roman" w:hAnsi="Times New Roman"/>
          <w:b w:val="false"/>
          <w:bCs w:val="false"/>
          <w:sz w:val="28"/>
          <w:szCs w:val="28"/>
        </w:rPr>
        <w:t xml:space="preserve">Testlar va quizlar: savollar tuzilishi, urinishlar (attempt), natija saqlanishi bo‘yicha qisqa dasturchi tavsifi so‘zda emas, balki ma’lumotlar modeli bilan bog‘langan holda beriladi. Agar loyihada alohida «battle» yoki reyting bo‘lsa, test modulidan farqini bitta paragraf bilan ajrating.</w:t>
      </w:r>
    </w:p>
    <w:p>
      <w:pPr>
        <w:spacing w:after="160" w:line="360" w:lineRule="auto"/>
        <w:ind w:firstLine="708"/>
      </w:pPr>
      <w:r>
        <w:rPr>
          <w:rFonts w:ascii="Times New Roman" w:cs="Times New Roman" w:eastAsia="Times New Roman" w:hAnsi="Times New Roman"/>
          <w:b w:val="false"/>
          <w:bCs w:val="false"/>
          <w:sz w:val="28"/>
          <w:szCs w:val="28"/>
        </w:rPr>
        <w:t xml:space="preserve">O‘qituvchi profili (TeacherDetails): mutaxassislik, tajriba, bio maydonlari qanday UI da ochilishini 1–2 skrinshot bilan izohlashingiz mumkin. Reyting (XP, coins, badges) pedagogik jihatdan nima berishini ehtiyotkorlik bilan yozing — o‘yinlashtirish va motivatsiya adabiyotlari bilan bog‘lang.</w:t>
      </w:r>
    </w:p>
    <w:p>
      <w:pPr>
        <w:spacing w:after="160" w:line="360" w:lineRule="auto"/>
        <w:ind w:firstLine="708"/>
      </w:pPr>
      <w:r>
        <w:rPr>
          <w:rFonts w:ascii="Times New Roman" w:cs="Times New Roman" w:eastAsia="Times New Roman" w:hAnsi="Times New Roman"/>
          <w:b w:val="false"/>
          <w:bCs w:val="false"/>
          <w:sz w:val="28"/>
          <w:szCs w:val="28"/>
        </w:rPr>
        <w:t xml:space="preserve">Admin panel va monitoring: qaysi statistikalar yoki jadval ko‘rinishlari mavjud, kim ko‘radi — rollar bo‘yicha. Bu yerda «kengaytirilgan metodika» emas, balki konkret ekranlar ro‘yxati va ularning maqsadi yoziladi.</w:t>
      </w:r>
    </w:p>
    <w:p>
      <w:pPr>
        <w:spacing w:after="160" w:line="360" w:lineRule="auto"/>
        <w:ind w:firstLine="708"/>
      </w:pPr>
      <w:r>
        <w:rPr>
          <w:rFonts w:ascii="Times New Roman" w:cs="Times New Roman" w:eastAsia="Times New Roman" w:hAnsi="Times New Roman"/>
          <w:b w:val="false"/>
          <w:bCs w:val="false"/>
          <w:sz w:val="28"/>
          <w:szCs w:val="28"/>
        </w:rPr>
        <w:t xml:space="preserve">Chegirmalar (discount) kampaniyalari: kim yaratadi, kimga tegishli, muddati — biznes-qoidalar va MB maydonlari mosligi. Agar hali to‘liq ishlamasa, cheklovni halol yozib, keyingi ish sifatida rejalashtiring.</w:t>
      </w:r>
    </w:p>
    <w:p>
      <w:pPr>
        <w:spacing w:after="160" w:line="360" w:lineRule="auto"/>
        <w:ind w:firstLine="708"/>
      </w:pPr>
      <w:r>
        <w:rPr>
          <w:rFonts w:ascii="Times New Roman" w:cs="Times New Roman" w:eastAsia="Times New Roman" w:hAnsi="Times New Roman"/>
          <w:b w:val="false"/>
          <w:bCs w:val="false"/>
          <w:sz w:val="28"/>
          <w:szCs w:val="28"/>
        </w:rPr>
        <w:t xml:space="preserve">Yangiliklar va ishtirokchilik moduli bo‘lsa, kontent moderatsiyasi va foydalanuvchi ishtiroki (masalan, ro‘yxatdan o‘tish) bo‘yicha qisqa tavsif. Bu bo‘lim I bobdagi «ommaviy axborot» nazariyasi bilan bog‘lanishi mumkin — lekin takroriy iqtibos o‘rniga o‘z so‘zingiz bilan bog‘lang.</w:t>
      </w:r>
    </w:p>
    <w:p>
      <w:pPr>
        <w:spacing w:after="160" w:line="360" w:lineRule="auto"/>
        <w:ind w:firstLine="708"/>
      </w:pPr>
      <w:r>
        <w:rPr>
          <w:rFonts w:ascii="Times New Roman" w:cs="Times New Roman" w:eastAsia="Times New Roman" w:hAnsi="Times New Roman"/>
          <w:b w:val="false"/>
          <w:bCs w:val="false"/>
          <w:sz w:val="28"/>
          <w:szCs w:val="28"/>
        </w:rPr>
        <w:t xml:space="preserve">Socket.io qayerda ishlatilishini aniq sanab o‘ting: bildirishnoma, chat, monitoring — loyiha kodidagi haqiqiy hodisalar nomlari bilan. WebSocket va HTTP long-polling farqini bir abzasta, keyin o‘z tanlovingiz sababini yozing.</w:t>
      </w:r>
    </w:p>
    <w:p>
      <w:pPr>
        <w:spacing w:after="160" w:line="360" w:lineRule="auto"/>
        <w:ind w:firstLine="708"/>
      </w:pPr>
      <w:r>
        <w:rPr>
          <w:rFonts w:ascii="Times New Roman" w:cs="Times New Roman" w:eastAsia="Times New Roman" w:hAnsi="Times New Roman"/>
          <w:b w:val="false"/>
          <w:bCs w:val="false"/>
          <w:sz w:val="28"/>
          <w:szCs w:val="28"/>
        </w:rPr>
        <w:t xml:space="preserve">JWT va autentifikatsiya: token qayerda saqlanadi (localStorage/sessionStorage — xavfsizlik nuqtai nazaridan qisqa baho), qaysi marshrutlar himoyalangan, middleware qanday ishlaydi — sxema bilan. Parol xeshlash algoritmi nomini keltirish mumkin (masalan, bcrypt), lekin maxfiy kalitlarni matnga yozmang.</w:t>
      </w:r>
    </w:p>
    <w:p>
      <w:pPr>
        <w:spacing w:after="160" w:line="360" w:lineRule="auto"/>
        <w:ind w:firstLine="708"/>
      </w:pPr>
      <w:r>
        <w:rPr>
          <w:rFonts w:ascii="Times New Roman" w:cs="Times New Roman" w:eastAsia="Times New Roman" w:hAnsi="Times New Roman"/>
          <w:b w:val="false"/>
          <w:bCs w:val="false"/>
          <w:sz w:val="28"/>
          <w:szCs w:val="28"/>
        </w:rPr>
        <w:t xml:space="preserve">Fayl yuklash (multer): ruxsat etilgan formatlar, hajm cheklovi, fayl nomini unikallashtirish — amaliy qoidalar ro‘yxati. Xavfsizlik: fayl turi tekshiruvi haqida alohida gap.</w:t>
      </w:r>
    </w:p>
    <w:p>
      <w:pPr>
        <w:spacing w:after="160" w:line="360" w:lineRule="auto"/>
        <w:ind w:firstLine="708"/>
      </w:pPr>
      <w:r>
        <w:rPr>
          <w:rFonts w:ascii="Times New Roman" w:cs="Times New Roman" w:eastAsia="Times New Roman" w:hAnsi="Times New Roman"/>
          <w:b w:val="false"/>
          <w:bCs w:val="false"/>
          <w:sz w:val="28"/>
          <w:szCs w:val="28"/>
        </w:rPr>
        <w:t xml:space="preserve">Ota-ona kabineti: bola bilan bog‘lanish (ParentChild) modeli va ota-onaga ko‘rinadigan ma’lumotlar doirasi. Maxfiylik: qaysi ma’lumotlar yashirilishi kerakligi institut axloqi va qonunchilikka bog‘langan holda qisqa yoziladi.</w:t>
      </w:r>
    </w:p>
    <w:p>
      <w:pPr>
        <w:spacing w:after="160" w:line="360" w:lineRule="auto"/>
        <w:ind w:firstLine="708"/>
      </w:pPr>
      <w:r>
        <w:rPr>
          <w:rFonts w:ascii="Times New Roman" w:cs="Times New Roman" w:eastAsia="Times New Roman" w:hAnsi="Times New Roman"/>
          <w:b w:val="false"/>
          <w:bCs w:val="false"/>
          <w:sz w:val="28"/>
          <w:szCs w:val="28"/>
        </w:rPr>
        <w:t xml:space="preserve">Kassa va qabul rollari uchun vazifalar matritsasi (kim nima qila oladi) jadval ko‘rinishida berilsa, takrorlanmasdan aniq bo‘ladi. Bu jadval keyingi paragraflarda qayta takrorlanmasin.</w:t>
      </w:r>
    </w:p>
    <w:p>
      <w:pPr>
        <w:spacing w:after="160" w:line="360" w:lineRule="auto"/>
        <w:ind w:firstLine="708"/>
      </w:pPr>
      <w:r>
        <w:rPr>
          <w:rFonts w:ascii="Times New Roman" w:cs="Times New Roman" w:eastAsia="Times New Roman" w:hAnsi="Times New Roman"/>
          <w:b w:val="false"/>
          <w:bCs w:val="false"/>
          <w:sz w:val="28"/>
          <w:szCs w:val="28"/>
        </w:rPr>
        <w:t xml:space="preserve">Arxitektura bo‘yicha umumiy qoida: har bir yangi paragraf yangi «burchak» ochsin — masalan, ketma-ketlik diagrammasidan keyin joylashuv diagrammasi (deployment), so‘ng xatoliklarni qayd etish (logging) bo‘yicha qisqa band.</w:t>
      </w:r>
    </w:p>
    <w:p>
      <w:pPr>
        <w:spacing w:after="160" w:line="360" w:lineRule="auto"/>
        <w:ind w:firstLine="708"/>
      </w:pPr>
      <w:r>
        <w:rPr>
          <w:rFonts w:ascii="Times New Roman" w:cs="Times New Roman" w:eastAsia="Times New Roman" w:hAnsi="Times New Roman"/>
          <w:b w:val="false"/>
          <w:bCs w:val="false"/>
          <w:sz w:val="28"/>
          <w:szCs w:val="28"/>
        </w:rPr>
        <w:t xml:space="preserve">Ma’lumotlar migratsiyasi (Prisma migrate): rivojlanish muhitida qanday boshqariladi, ishlab chiqarishda nima rejalashtirilgan — halol yozing. Migratsiya fayllarining nomlanishi va tarixchini himoya materiallariga kiritish mumkin.</w:t>
      </w:r>
    </w:p>
    <w:p>
      <w:pPr>
        <w:spacing w:after="160" w:line="360" w:lineRule="auto"/>
        <w:ind w:firstLine="708"/>
      </w:pPr>
      <w:r>
        <w:rPr>
          <w:rFonts w:ascii="Times New Roman" w:cs="Times New Roman" w:eastAsia="Times New Roman" w:hAnsi="Times New Roman"/>
          <w:b w:val="false"/>
          <w:bCs w:val="false"/>
          <w:sz w:val="28"/>
          <w:szCs w:val="28"/>
        </w:rPr>
        <w:t xml:space="preserve">Frontend marshrutlari: asosiy sahifalar ro‘yxati (masalan, kurslar, o‘qituvchilar, admin) va foydalanuvchi roliga qarab cheklanish. Bu ro‘yxatni mundarija bilan bir xil qilib qayta yozmaslik uchun faqat texnik nomlar va URL path bilan cheklaning.</w:t>
      </w:r>
    </w:p>
    <w:p>
      <w:pPr>
        <w:spacing w:after="160" w:line="360" w:lineRule="auto"/>
        <w:ind w:firstLine="708"/>
      </w:pPr>
      <w:r>
        <w:rPr>
          <w:rFonts w:ascii="Times New Roman" w:cs="Times New Roman" w:eastAsia="Times New Roman" w:hAnsi="Times New Roman"/>
          <w:b w:val="false"/>
          <w:bCs w:val="false"/>
          <w:sz w:val="28"/>
          <w:szCs w:val="28"/>
        </w:rPr>
        <w:t xml:space="preserve">Xatoliklar va HTTP statuslar: API javoblarining qisqa tasnifi (400/401/403/404/500) va foydalanuvchiga chiqadigan xabarlar — sinov jadvalida «kutilgan xato» ustuni bilan bog‘lang.</w:t>
      </w:r>
    </w:p>
    <w:p>
      <w:pPr>
        <w:spacing w:after="160" w:line="360" w:lineRule="auto"/>
        <w:ind w:firstLine="708"/>
      </w:pPr>
      <w:r>
        <w:rPr>
          <w:rFonts w:ascii="Times New Roman" w:cs="Times New Roman" w:eastAsia="Times New Roman" w:hAnsi="Times New Roman"/>
          <w:b w:val="false"/>
          <w:bCs w:val="false"/>
          <w:sz w:val="28"/>
          <w:szCs w:val="28"/>
        </w:rPr>
        <w:t xml:space="preserve">Integratsiyalar (masalan, Telegram-bot): nima uchun kerak, qanday ma’lumot almashinuvi, maxfiy tokenlarni qayerda saqlash — xavfsizlik ro‘yxati. Agar integratsiya bo‘lmasa, bo‘limni olib tashlash o‘rniga «kelajakda» deb yozish yoki butunlay chetlab o‘tish institutga bog‘liq.</w:t>
      </w:r>
    </w:p>
    <w:p>
      <w:pPr>
        <w:spacing w:after="160" w:line="360" w:lineRule="auto"/>
        <w:ind w:firstLine="708"/>
      </w:pPr>
      <w:r>
        <w:rPr>
          <w:rFonts w:ascii="Times New Roman" w:cs="Times New Roman" w:eastAsia="Times New Roman" w:hAnsi="Times New Roman"/>
          <w:b w:val="false"/>
          <w:bCs w:val="false"/>
          <w:sz w:val="28"/>
          <w:szCs w:val="28"/>
        </w:rPr>
        <w:t xml:space="preserve">Loyiha tuzilmasi (papka tuzilishi) va asosiy paketlar (Express, Prisma, React) versiyalari jadvalda bir marta keltiriladi; keyingi paragraflarda shu jadvalni takrorlamang, balki bitta modulni chuqurlashtiring.</w:t>
      </w:r>
    </w:p>
    <w:p>
      <w:pPr>
        <w:spacing w:after="160" w:line="360" w:lineRule="auto"/>
        <w:ind w:firstLine="708"/>
      </w:pPr>
      <w:r>
        <w:rPr>
          <w:rFonts w:ascii="Times New Roman" w:cs="Times New Roman" w:eastAsia="Times New Roman" w:hAnsi="Times New Roman"/>
          <w:b w:val="false"/>
          <w:bCs w:val="false"/>
          <w:sz w:val="28"/>
          <w:szCs w:val="28"/>
        </w:rPr>
        <w:t xml:space="preserve">Sinovlar: smoke, regressiya, asosiy foydalanuvchi ssenariylari — har biri uchun alohida mini-jadval (4–6 qator yetarli). Bir xil «muvaffaqiyatli» so‘zi o‘rniga har safar boshqa formulirovka ishlating.</w:t>
      </w:r>
    </w:p>
    <w:p>
      <w:pPr>
        <w:spacing w:after="160" w:line="360" w:lineRule="auto"/>
        <w:ind w:firstLine="708"/>
      </w:pPr>
      <w:r>
        <w:rPr>
          <w:rFonts w:ascii="Times New Roman" w:cs="Times New Roman" w:eastAsia="Times New Roman" w:hAnsi="Times New Roman"/>
          <w:b w:val="false"/>
          <w:bCs w:val="false"/>
          <w:sz w:val="28"/>
          <w:szCs w:val="28"/>
        </w:rPr>
        <w:t xml:space="preserve">Xulosa qismi uchun: I bobda qaysi nazariy xulosalar, II bobda qaysi amaliy natijalar — ikkita ro‘yxat, bir-birini takrorlamasdan.</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4.2. GOST bo‘yicha adabiyot yozuvi maydonlari (qisqa o‘quv qo‘llanma)</w:t>
      </w:r>
    </w:p>
    <w:p>
      <w:pPr>
        <w:spacing w:after="160" w:line="360" w:lineRule="auto"/>
        <w:ind w:firstLine="708"/>
      </w:pPr>
      <w:r>
        <w:rPr>
          <w:rFonts w:ascii="Times New Roman" w:cs="Times New Roman" w:eastAsia="Times New Roman" w:hAnsi="Times New Roman"/>
          <w:b w:val="false"/>
          <w:bCs w:val="false"/>
          <w:sz w:val="28"/>
          <w:szCs w:val="28"/>
        </w:rPr>
        <w:t xml:space="preserve">Kitob: muallif(lar); sarlavha; nashr turi; joy; nashriyot; yil; betlar soni.</w:t>
      </w:r>
    </w:p>
    <w:p>
      <w:pPr>
        <w:spacing w:after="160" w:line="360" w:lineRule="auto"/>
        <w:ind w:firstLine="708"/>
      </w:pPr>
      <w:r>
        <w:rPr>
          <w:rFonts w:ascii="Times New Roman" w:cs="Times New Roman" w:eastAsia="Times New Roman" w:hAnsi="Times New Roman"/>
          <w:b w:val="false"/>
          <w:bCs w:val="false"/>
          <w:sz w:val="28"/>
          <w:szCs w:val="28"/>
        </w:rPr>
        <w:t xml:space="preserve">Jurnal maqolasi: mualliflar; maqola nomi; jurnal; yil; tom; son; betlar.</w:t>
      </w:r>
    </w:p>
    <w:p>
      <w:pPr>
        <w:spacing w:after="160" w:line="360" w:lineRule="auto"/>
        <w:ind w:firstLine="708"/>
      </w:pPr>
      <w:r>
        <w:rPr>
          <w:rFonts w:ascii="Times New Roman" w:cs="Times New Roman" w:eastAsia="Times New Roman" w:hAnsi="Times New Roman"/>
          <w:b w:val="false"/>
          <w:bCs w:val="false"/>
          <w:sz w:val="28"/>
          <w:szCs w:val="28"/>
        </w:rPr>
        <w:t xml:space="preserve">Elektron resurs: muallif yoki tashkilot; sarlavha; [Elektron resurs]; URL; kirish sanasi.</w:t>
      </w:r>
    </w:p>
    <w:p>
      <w:pPr>
        <w:spacing w:after="160" w:line="360" w:lineRule="auto"/>
        <w:ind w:firstLine="708"/>
      </w:pPr>
      <w:r>
        <w:rPr>
          <w:rFonts w:ascii="Times New Roman" w:cs="Times New Roman" w:eastAsia="Times New Roman" w:hAnsi="Times New Roman"/>
          <w:b w:val="false"/>
          <w:bCs w:val="false"/>
          <w:sz w:val="28"/>
          <w:szCs w:val="28"/>
        </w:rPr>
        <w:t xml:space="preserve">Dissertatsiya: muallif; mavzu; daraja; maxsuslik; joy, yil; betlar.</w:t>
      </w:r>
    </w:p>
    <w:p>
      <w:pPr>
        <w:spacing w:after="160" w:line="360" w:lineRule="auto"/>
        <w:ind w:firstLine="708"/>
      </w:pPr>
      <w:r>
        <w:rPr>
          <w:rFonts w:ascii="Times New Roman" w:cs="Times New Roman" w:eastAsia="Times New Roman" w:hAnsi="Times New Roman"/>
          <w:b w:val="false"/>
          <w:bCs w:val="false"/>
          <w:sz w:val="28"/>
          <w:szCs w:val="28"/>
        </w:rPr>
        <w:t xml:space="preserve">Matndagi [n] va ro‘yxatdagi n-o‘rin mos kelishi; avtomatik raqamlashni yakunda qo‘lda tekshirish.</w:t>
      </w:r>
    </w:p>
    <w:p>
      <w:pPr>
        <w:spacing w:after="160" w:line="360" w:lineRule="auto"/>
        <w:ind w:firstLine="708"/>
      </w:pPr>
      <w:r>
        <w:rPr>
          <w:rFonts w:ascii="Times New Roman" w:cs="Times New Roman" w:eastAsia="Times New Roman" w:hAnsi="Times New Roman"/>
          <w:b w:val="false"/>
          <w:bCs w:val="false"/>
          <w:sz w:val="28"/>
          <w:szCs w:val="28"/>
        </w:rPr>
        <w:t xml:space="preserve">Bir xil manba takrorlanmasligi: nusxa adabiyotlar himoyada savol tug‘diradi.</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5. Himoya uchun namunaviy savollar va qisqa javab rejasi</w:t>
      </w:r>
    </w:p>
    <w:p>
      <w:pPr>
        <w:spacing w:after="160" w:line="360" w:lineRule="auto"/>
        <w:ind w:firstLine="708"/>
      </w:pPr>
      <w:r>
        <w:rPr>
          <w:rFonts w:ascii="Times New Roman" w:cs="Times New Roman" w:eastAsia="Times New Roman" w:hAnsi="Times New Roman"/>
          <w:b w:val="false"/>
          <w:bCs w:val="false"/>
          <w:sz w:val="28"/>
          <w:szCs w:val="28"/>
        </w:rPr>
        <w:t xml:space="preserve">1) Savol: Platforma qaysi arxitekturada? Javab: brauzerdagi SPA (React) va serverdagi REST API (Express) ajralishi, ma’lumotlar PostgreSQL da — sxema bilan tushuntiring.</w:t>
      </w:r>
    </w:p>
    <w:p>
      <w:pPr>
        <w:spacing w:after="160" w:line="360" w:lineRule="auto"/>
        <w:ind w:firstLine="708"/>
      </w:pPr>
      <w:r>
        <w:rPr>
          <w:rFonts w:ascii="Times New Roman" w:cs="Times New Roman" w:eastAsia="Times New Roman" w:hAnsi="Times New Roman"/>
          <w:b w:val="false"/>
          <w:bCs w:val="false"/>
          <w:sz w:val="28"/>
          <w:szCs w:val="28"/>
        </w:rPr>
        <w:t xml:space="preserve">2) Savol: Rollar qanday farqlanadi? Javab: har bir rolda «nima ko‘radi / nima o‘zgartiradi» juftliklari bilan 4–6 qator yetarli; bitta umumiy gap yetarli emas.</w:t>
      </w:r>
    </w:p>
    <w:p>
      <w:pPr>
        <w:spacing w:after="160" w:line="360" w:lineRule="auto"/>
        <w:ind w:firstLine="708"/>
      </w:pPr>
      <w:r>
        <w:rPr>
          <w:rFonts w:ascii="Times New Roman" w:cs="Times New Roman" w:eastAsia="Times New Roman" w:hAnsi="Times New Roman"/>
          <w:b w:val="false"/>
          <w:bCs w:val="false"/>
          <w:sz w:val="28"/>
          <w:szCs w:val="28"/>
        </w:rPr>
        <w:t xml:space="preserve">3) Savol: Asosiy MB ob’ektlari qaysilar? Javab: User, Course, Enrollment kabi yadrolar va ulararo bog‘lanish — diagrammada chizilgan holda.</w:t>
      </w:r>
    </w:p>
    <w:p>
      <w:pPr>
        <w:spacing w:after="160" w:line="360" w:lineRule="auto"/>
        <w:ind w:firstLine="708"/>
      </w:pPr>
      <w:r>
        <w:rPr>
          <w:rFonts w:ascii="Times New Roman" w:cs="Times New Roman" w:eastAsia="Times New Roman" w:hAnsi="Times New Roman"/>
          <w:b w:val="false"/>
          <w:bCs w:val="false"/>
          <w:sz w:val="28"/>
          <w:szCs w:val="28"/>
        </w:rPr>
        <w:t xml:space="preserve">4) Savol: Autentifikatsiya qanday? Javab: parol xeshlash, JWT, himoyalangan marshrutlar — ketma-ketlik diagrammasi bilan.</w:t>
      </w:r>
    </w:p>
    <w:p>
      <w:pPr>
        <w:spacing w:after="160" w:line="360" w:lineRule="auto"/>
        <w:ind w:firstLine="708"/>
      </w:pPr>
      <w:r>
        <w:rPr>
          <w:rFonts w:ascii="Times New Roman" w:cs="Times New Roman" w:eastAsia="Times New Roman" w:hAnsi="Times New Roman"/>
          <w:b w:val="false"/>
          <w:bCs w:val="false"/>
          <w:sz w:val="28"/>
          <w:szCs w:val="28"/>
        </w:rPr>
        <w:t xml:space="preserve">5) Savol: Real vaqt qayerda ishlatiladi? Javab: aniq hodisalar (bildirishnoma, chat va hokazo) va HTTP dan farqi.</w:t>
      </w:r>
    </w:p>
    <w:p>
      <w:pPr>
        <w:spacing w:after="160" w:line="360" w:lineRule="auto"/>
        <w:ind w:firstLine="708"/>
      </w:pPr>
      <w:r>
        <w:rPr>
          <w:rFonts w:ascii="Times New Roman" w:cs="Times New Roman" w:eastAsia="Times New Roman" w:hAnsi="Times New Roman"/>
          <w:b w:val="false"/>
          <w:bCs w:val="false"/>
          <w:sz w:val="28"/>
          <w:szCs w:val="28"/>
        </w:rPr>
        <w:t xml:space="preserve">6) Savol: Sinovlar qanday tuzilgan? Javab: kirish sharti, qadamlar, kutilgan natija ustunli jadval; muvaffaqiyatsiz holatlar bo‘lsa, sababini yozing.</w:t>
      </w:r>
    </w:p>
    <w:p>
      <w:pPr>
        <w:spacing w:after="160" w:line="360" w:lineRule="auto"/>
        <w:ind w:firstLine="708"/>
      </w:pPr>
      <w:r>
        <w:rPr>
          <w:rFonts w:ascii="Times New Roman" w:cs="Times New Roman" w:eastAsia="Times New Roman" w:hAnsi="Times New Roman"/>
          <w:b w:val="false"/>
          <w:bCs w:val="false"/>
          <w:sz w:val="28"/>
          <w:szCs w:val="28"/>
        </w:rPr>
        <w:t xml:space="preserve">7) Savol: Analoglardan farqi? Javab: o‘quv markazi ssenariylari, modullar to‘plami, integratsiyalar — aniq 3 ta nuqta.</w:t>
      </w:r>
    </w:p>
    <w:p>
      <w:pPr>
        <w:spacing w:after="160" w:line="360" w:lineRule="auto"/>
        <w:ind w:firstLine="708"/>
      </w:pPr>
      <w:r>
        <w:rPr>
          <w:rFonts w:ascii="Times New Roman" w:cs="Times New Roman" w:eastAsia="Times New Roman" w:hAnsi="Times New Roman"/>
          <w:b w:val="false"/>
          <w:bCs w:val="false"/>
          <w:sz w:val="28"/>
          <w:szCs w:val="28"/>
        </w:rPr>
        <w:t xml:space="preserve">8) Savol: Xavfsizlik bo‘yicha nima qilingan? Javab: OWASP bo‘yicha 2–3 bandni loyiha bilan bog‘lab, qisqa tahlil.</w:t>
      </w:r>
    </w:p>
    <w:p>
      <w:pPr>
        <w:spacing w:after="160" w:line="360" w:lineRule="auto"/>
        <w:ind w:firstLine="708"/>
      </w:pPr>
      <w:r>
        <w:rPr>
          <w:rFonts w:ascii="Times New Roman" w:cs="Times New Roman" w:eastAsia="Times New Roman" w:hAnsi="Times New Roman"/>
          <w:b w:val="false"/>
          <w:bCs w:val="false"/>
          <w:sz w:val="28"/>
          <w:szCs w:val="28"/>
        </w:rPr>
        <w:t xml:space="preserve">9) Savol: Prisma nima beradi? Javab: sxema, migratsiya, tip bilan ishlash — bir misol bilan.</w:t>
      </w:r>
    </w:p>
    <w:p>
      <w:pPr>
        <w:spacing w:after="160" w:line="360" w:lineRule="auto"/>
        <w:ind w:firstLine="708"/>
      </w:pPr>
      <w:r>
        <w:rPr>
          <w:rFonts w:ascii="Times New Roman" w:cs="Times New Roman" w:eastAsia="Times New Roman" w:hAnsi="Times New Roman"/>
          <w:b w:val="false"/>
          <w:bCs w:val="false"/>
          <w:sz w:val="28"/>
          <w:szCs w:val="28"/>
        </w:rPr>
        <w:t xml:space="preserve">10) Savol: Frontend texnologiyalari? Javab: React, TypeScript, Vite, Tailwind — har biri uchun bitta qisqa vazifa.</w:t>
      </w:r>
    </w:p>
    <w:p>
      <w:pPr>
        <w:spacing w:after="160" w:line="360" w:lineRule="auto"/>
        <w:ind w:firstLine="708"/>
      </w:pPr>
      <w:r>
        <w:rPr>
          <w:rFonts w:ascii="Times New Roman" w:cs="Times New Roman" w:eastAsia="Times New Roman" w:hAnsi="Times New Roman"/>
          <w:b w:val="false"/>
          <w:bCs w:val="false"/>
          <w:sz w:val="28"/>
          <w:szCs w:val="28"/>
        </w:rPr>
        <w:t xml:space="preserve">11) Savol: To‘lov moduli? Javab: qaysi maydonlar, qaysi rollar kiritadi, qanday holatlar.</w:t>
      </w:r>
    </w:p>
    <w:p>
      <w:pPr>
        <w:spacing w:after="160" w:line="360" w:lineRule="auto"/>
        <w:ind w:firstLine="708"/>
      </w:pPr>
      <w:r>
        <w:rPr>
          <w:rFonts w:ascii="Times New Roman" w:cs="Times New Roman" w:eastAsia="Times New Roman" w:hAnsi="Times New Roman"/>
          <w:b w:val="false"/>
          <w:bCs w:val="false"/>
          <w:sz w:val="28"/>
          <w:szCs w:val="28"/>
        </w:rPr>
        <w:t xml:space="preserve">12) Savol: Davomat? Javab: kim belgilaydi, qanday yozuv yaratiladi, qanday hisobot.</w:t>
      </w:r>
    </w:p>
    <w:p>
      <w:pPr>
        <w:spacing w:after="160" w:line="360" w:lineRule="auto"/>
        <w:ind w:firstLine="708"/>
      </w:pPr>
      <w:r>
        <w:rPr>
          <w:rFonts w:ascii="Times New Roman" w:cs="Times New Roman" w:eastAsia="Times New Roman" w:hAnsi="Times New Roman"/>
          <w:b w:val="false"/>
          <w:bCs w:val="false"/>
          <w:sz w:val="28"/>
          <w:szCs w:val="28"/>
        </w:rPr>
        <w:t xml:space="preserve">13) Savol: Test/quiz farqi loyihada? Javab: foydalanuvchi oqimi va MB jihatdan ajratish.</w:t>
      </w:r>
    </w:p>
    <w:p>
      <w:pPr>
        <w:spacing w:after="160" w:line="360" w:lineRule="auto"/>
        <w:ind w:firstLine="708"/>
      </w:pPr>
      <w:r>
        <w:rPr>
          <w:rFonts w:ascii="Times New Roman" w:cs="Times New Roman" w:eastAsia="Times New Roman" w:hAnsi="Times New Roman"/>
          <w:b w:val="false"/>
          <w:bCs w:val="false"/>
          <w:sz w:val="28"/>
          <w:szCs w:val="28"/>
        </w:rPr>
        <w:t xml:space="preserve">14) Savol: Admin monitoring? Javab: qaysi ko‘rsatkichlar va ularning ma’nosi.</w:t>
      </w:r>
    </w:p>
    <w:p>
      <w:pPr>
        <w:spacing w:after="160" w:line="360" w:lineRule="auto"/>
        <w:ind w:firstLine="708"/>
      </w:pPr>
      <w:r>
        <w:rPr>
          <w:rFonts w:ascii="Times New Roman" w:cs="Times New Roman" w:eastAsia="Times New Roman" w:hAnsi="Times New Roman"/>
          <w:b w:val="false"/>
          <w:bCs w:val="false"/>
          <w:sz w:val="28"/>
          <w:szCs w:val="28"/>
        </w:rPr>
        <w:t xml:space="preserve">15) Savol: Yuk sinovi bo‘ldimi? Javab: halol — bo‘lsa vosita va natija, bo‘lmasa cheklov.</w:t>
      </w:r>
    </w:p>
    <w:p>
      <w:pPr>
        <w:spacing w:after="160" w:line="360" w:lineRule="auto"/>
        <w:ind w:firstLine="708"/>
      </w:pPr>
      <w:r>
        <w:rPr>
          <w:rFonts w:ascii="Times New Roman" w:cs="Times New Roman" w:eastAsia="Times New Roman" w:hAnsi="Times New Roman"/>
          <w:b w:val="false"/>
          <w:bCs w:val="false"/>
          <w:sz w:val="28"/>
          <w:szCs w:val="28"/>
        </w:rPr>
        <w:t xml:space="preserve">16) Savol: Tashqi xizmat (Telegram va hokazo)? Javab: maqsad, xavf, tokenlarni qanday himoya qilish.</w:t>
      </w:r>
    </w:p>
    <w:p>
      <w:pPr>
        <w:spacing w:after="160" w:line="360" w:lineRule="auto"/>
        <w:ind w:firstLine="708"/>
      </w:pPr>
      <w:r>
        <w:rPr>
          <w:rFonts w:ascii="Times New Roman" w:cs="Times New Roman" w:eastAsia="Times New Roman" w:hAnsi="Times New Roman"/>
          <w:b w:val="false"/>
          <w:bCs w:val="false"/>
          <w:sz w:val="28"/>
          <w:szCs w:val="28"/>
        </w:rPr>
        <w:t xml:space="preserve">17) Savol: Keyingi ishlar? Javab: 3–5 bandli qisqa roadmap, har biri bitta gap.</w:t>
      </w:r>
    </w:p>
    <w:p>
      <w:pPr>
        <w:spacing w:after="160" w:line="360" w:lineRule="auto"/>
        <w:ind w:firstLine="708"/>
      </w:pPr>
      <w:r>
        <w:rPr>
          <w:rFonts w:ascii="Times New Roman" w:cs="Times New Roman" w:eastAsia="Times New Roman" w:hAnsi="Times New Roman"/>
          <w:b w:val="false"/>
          <w:bCs w:val="false"/>
          <w:sz w:val="28"/>
          <w:szCs w:val="28"/>
        </w:rPr>
        <w:t xml:space="preserve">18) Savol: Ilmiy yangilik yoki amaliy ahamiyat? Javab: o‘zingizning loyiha chegarangizda aniqlang, boshqa ishdan gapirmang.</w:t>
      </w:r>
    </w:p>
    <w:p>
      <w:r>
        <w:br w:type="page"/>
      </w:r>
    </w:p>
    <w:p>
      <w:pPr>
        <w:pStyle w:val="Heading2"/>
        <w:spacing w:after="120" w:before="200" w:line="360" w:lineRule="auto"/>
      </w:pPr>
      <w:r>
        <w:rPr>
          <w:rFonts w:ascii="Times New Roman" w:cs="Times New Roman" w:eastAsia="Times New Roman" w:hAnsi="Times New Roman"/>
          <w:b/>
          <w:bCs/>
          <w:sz w:val="28"/>
          <w:szCs w:val="28"/>
        </w:rPr>
        <w:t xml:space="preserve">Foydalanilgan adabiyotlar (GOST 7.0.5–2008 ga yaqin format)</w:t>
      </w:r>
    </w:p>
    <w:p>
      <w:pPr>
        <w:spacing w:after="160" w:line="360" w:lineRule="auto"/>
      </w:pPr>
      <w:r>
        <w:rPr>
          <w:rFonts w:ascii="Times New Roman" w:cs="Times New Roman" w:eastAsia="Times New Roman" w:hAnsi="Times New Roman"/>
          <w:b/>
          <w:bCs/>
          <w:sz w:val="28"/>
          <w:szCs w:val="28"/>
        </w:rPr>
        <w:t xml:space="preserve">Quyidagi ro‘yxat diplom ishi yakuniy qismidagi «Foydalanilgan adabiyotlar» bo‘limiga to‘liq ko‘chiriladi. Tartib raqamlari yuqoridagi paragraflar bilan mos keladi.</w:t>
      </w:r>
    </w:p>
    <w:p>
      <w:pPr>
        <w:spacing w:after="120" w:line="360" w:lineRule="auto"/>
      </w:pPr>
      <w:r>
        <w:rPr>
          <w:rFonts w:ascii="Times New Roman" w:cs="Times New Roman" w:eastAsia="Times New Roman" w:hAnsi="Times New Roman"/>
          <w:sz w:val="28"/>
          <w:szCs w:val="28"/>
        </w:rPr>
        <w:t xml:space="preserve">1. Бойко В.В., Смыслова З.В. Цифровая образовательная среда вуза : учеб. пособие. – М. : Форум, 2022. – 368 с.</w:t>
      </w:r>
    </w:p>
    <w:p>
      <w:pPr>
        <w:spacing w:after="120" w:line="360" w:lineRule="auto"/>
      </w:pPr>
      <w:r>
        <w:rPr>
          <w:rFonts w:ascii="Times New Roman" w:cs="Times New Roman" w:eastAsia="Times New Roman" w:hAnsi="Times New Roman"/>
          <w:sz w:val="28"/>
          <w:szCs w:val="28"/>
        </w:rPr>
        <w:t xml:space="preserve">2. UNESCO. Reimagining our futures together: a new social contract for education : report. – Paris : UNESCO Publishing, 2021. – 186 p.</w:t>
      </w:r>
    </w:p>
    <w:p>
      <w:pPr>
        <w:spacing w:after="120" w:line="360" w:lineRule="auto"/>
      </w:pPr>
      <w:r>
        <w:rPr>
          <w:rFonts w:ascii="Times New Roman" w:cs="Times New Roman" w:eastAsia="Times New Roman" w:hAnsi="Times New Roman"/>
          <w:sz w:val="28"/>
          <w:szCs w:val="28"/>
        </w:rPr>
        <w:t xml:space="preserve">3. OECD. Digital Education Outlook 2023 : towards an effective digital education ecosystem. – Paris : OECD Publishing, 2023. – 198 p.</w:t>
      </w:r>
    </w:p>
    <w:p>
      <w:pPr>
        <w:spacing w:after="120" w:line="360" w:lineRule="auto"/>
      </w:pPr>
      <w:r>
        <w:rPr>
          <w:rFonts w:ascii="Times New Roman" w:cs="Times New Roman" w:eastAsia="Times New Roman" w:hAnsi="Times New Roman"/>
          <w:sz w:val="28"/>
          <w:szCs w:val="28"/>
        </w:rPr>
        <w:t xml:space="preserve">4. Приказ Министерства высшего и среднего специального образования Республики Узбекистан от 12.06.2019 № 345 «О мерах по внедрению информационных технологий в образовательный процесс» (ред. по состоянию на 01.09.2024) // Lex.uz [Электронный ресурс]. – URL: https://lex.uz (дата обращения: 11.05.2026).</w:t>
      </w:r>
    </w:p>
    <w:p>
      <w:pPr>
        <w:spacing w:after="120" w:line="360" w:lineRule="auto"/>
      </w:pPr>
      <w:r>
        <w:rPr>
          <w:rFonts w:ascii="Times New Roman" w:cs="Times New Roman" w:eastAsia="Times New Roman" w:hAnsi="Times New Roman"/>
          <w:sz w:val="28"/>
          <w:szCs w:val="28"/>
        </w:rPr>
        <w:t xml:space="preserve">5. Гринберг А.С., Ковалёв А.П. Управление образовательной организацией в условиях цифровизации : монография. – СПб. : Изд-во Политехн. ун-та, 2021. – 254 с.</w:t>
      </w:r>
    </w:p>
    <w:p>
      <w:pPr>
        <w:spacing w:after="120" w:line="360" w:lineRule="auto"/>
      </w:pPr>
      <w:r>
        <w:rPr>
          <w:rFonts w:ascii="Times New Roman" w:cs="Times New Roman" w:eastAsia="Times New Roman" w:hAnsi="Times New Roman"/>
          <w:sz w:val="28"/>
          <w:szCs w:val="28"/>
        </w:rPr>
        <w:t xml:space="preserve">6. State Committee of the Republic of Uzbekistan on Statistics. Education and science in Uzbekistan : statistical digest 2024. – Tashkent, 2024. – 112 p.</w:t>
      </w:r>
    </w:p>
    <w:p>
      <w:pPr>
        <w:spacing w:after="120" w:line="360" w:lineRule="auto"/>
      </w:pPr>
      <w:r>
        <w:rPr>
          <w:rFonts w:ascii="Times New Roman" w:cs="Times New Roman" w:eastAsia="Times New Roman" w:hAnsi="Times New Roman"/>
          <w:sz w:val="28"/>
          <w:szCs w:val="28"/>
        </w:rPr>
        <w:t xml:space="preserve">7. React Team. React – A JavaScript library for building user interfaces : official documentation [Электронный ресурс]. – URL: https://react.dev (дата обращения: 11.05.2026).</w:t>
      </w:r>
    </w:p>
    <w:p>
      <w:pPr>
        <w:spacing w:after="120" w:line="360" w:lineRule="auto"/>
      </w:pPr>
      <w:r>
        <w:rPr>
          <w:rFonts w:ascii="Times New Roman" w:cs="Times New Roman" w:eastAsia="Times New Roman" w:hAnsi="Times New Roman"/>
          <w:sz w:val="28"/>
          <w:szCs w:val="28"/>
        </w:rPr>
        <w:t xml:space="preserve">8. PostgreSQL Global Development Group. PostgreSQL 16 Documentation [Электронный ресурс]. – URL: https://www.postgresql.org/docs/16/ (дата обращения: 11.05.2026).</w:t>
      </w:r>
    </w:p>
    <w:p>
      <w:pPr>
        <w:spacing w:after="120" w:line="360" w:lineRule="auto"/>
      </w:pPr>
      <w:r>
        <w:rPr>
          <w:rFonts w:ascii="Times New Roman" w:cs="Times New Roman" w:eastAsia="Times New Roman" w:hAnsi="Times New Roman"/>
          <w:sz w:val="28"/>
          <w:szCs w:val="28"/>
        </w:rPr>
        <w:t xml:space="preserve">9. Socket.IO authors. Socket.IO documentation (version 4.x) [Электронный ресурс]. – URL: https://socket.io/docs/v4/ (дата обращения: 11.05.2026).</w:t>
      </w:r>
    </w:p>
    <w:p>
      <w:pPr>
        <w:spacing w:after="120" w:line="360" w:lineRule="auto"/>
      </w:pPr>
      <w:r>
        <w:rPr>
          <w:rFonts w:ascii="Times New Roman" w:cs="Times New Roman" w:eastAsia="Times New Roman" w:hAnsi="Times New Roman"/>
          <w:sz w:val="28"/>
          <w:szCs w:val="28"/>
        </w:rPr>
        <w:t xml:space="preserve">10. OWASP Foundation. OWASP Top 10 – 2021: The Ten Most Critical Web Application Security Risks [Электронный ресурс]. – URL: https://owasp.org/www-project-top-ten/ (дата обращения: 11.05.2026).</w:t>
      </w:r>
    </w:p>
    <w:p>
      <w:pPr>
        <w:spacing w:after="120" w:line="360" w:lineRule="auto"/>
      </w:pPr>
      <w:r>
        <w:rPr>
          <w:rFonts w:ascii="Times New Roman" w:cs="Times New Roman" w:eastAsia="Times New Roman" w:hAnsi="Times New Roman"/>
          <w:sz w:val="28"/>
          <w:szCs w:val="28"/>
        </w:rPr>
        <w:t xml:space="preserve">11. Fielding R.T. Architectural Styles and the Design of Network-based Software Architectures : Ph. D. thesis. – Irvine : University of California, 2000. – 180 p.</w:t>
      </w:r>
    </w:p>
    <w:p>
      <w:pPr>
        <w:spacing w:after="120" w:line="360" w:lineRule="auto"/>
      </w:pPr>
      <w:r>
        <w:rPr>
          <w:rFonts w:ascii="Times New Roman" w:cs="Times New Roman" w:eastAsia="Times New Roman" w:hAnsi="Times New Roman"/>
          <w:sz w:val="28"/>
          <w:szCs w:val="28"/>
        </w:rPr>
        <w:t xml:space="preserve">12. ГОСТ 34.601-90. Автоматизированные системы. Стадии создания. – Взамен ГОСТ 34.601-80 ; введ. 01.07.90. – М. : Изд-во стандартов, 1990. – 19 с.</w:t>
      </w:r>
    </w:p>
    <w:p>
      <w:pPr>
        <w:spacing w:after="120" w:line="360" w:lineRule="auto"/>
      </w:pPr>
      <w:r>
        <w:rPr>
          <w:rFonts w:ascii="Times New Roman" w:cs="Times New Roman" w:eastAsia="Times New Roman" w:hAnsi="Times New Roman"/>
          <w:sz w:val="28"/>
          <w:szCs w:val="28"/>
        </w:rPr>
        <w:t xml:space="preserve">13. Moodle Pty Ltd. Moodle – open-source learning platform : documentation [Электронный ресурс]. – URL: https://docs.moodle.org/ (дата обращения: 11.05.2026).</w:t>
      </w:r>
    </w:p>
    <w:p>
      <w:pPr>
        <w:spacing w:after="120" w:line="360" w:lineRule="auto"/>
      </w:pPr>
      <w:r>
        <w:rPr>
          <w:rFonts w:ascii="Times New Roman" w:cs="Times New Roman" w:eastAsia="Times New Roman" w:hAnsi="Times New Roman"/>
          <w:sz w:val="28"/>
          <w:szCs w:val="28"/>
        </w:rPr>
        <w:t xml:space="preserve">14. Google LLC. Google Classroom – Help Center [Электронный ресурс]. – URL: https://support.google.com/edu/classroom (дата обращения: 11.05.2026).</w:t>
      </w:r>
    </w:p>
    <w:p>
      <w:pPr>
        <w:spacing w:after="120" w:line="360" w:lineRule="auto"/>
      </w:pPr>
      <w:r>
        <w:rPr>
          <w:rFonts w:ascii="Times New Roman" w:cs="Times New Roman" w:eastAsia="Times New Roman" w:hAnsi="Times New Roman"/>
          <w:sz w:val="28"/>
          <w:szCs w:val="28"/>
        </w:rPr>
        <w:t xml:space="preserve">15. Canvas LMS by Instructure. Canvas guides [Электронный ресурс]. – URL: https://community.canvaslms.com/t5/Canvas/ct-p/canvas (дата обращения: 11.05.2026).</w:t>
      </w:r>
    </w:p>
    <w:p>
      <w:pPr>
        <w:spacing w:after="120" w:line="360" w:lineRule="auto"/>
      </w:pPr>
      <w:r>
        <w:rPr>
          <w:rFonts w:ascii="Times New Roman" w:cs="Times New Roman" w:eastAsia="Times New Roman" w:hAnsi="Times New Roman"/>
          <w:sz w:val="28"/>
          <w:szCs w:val="28"/>
        </w:rPr>
        <w:t xml:space="preserve">16. Newman S. Building Microservices: Designing Fine-Grained Systems. – 2nd ed. – Sebastopol, CA : O’Reilly Media, 2021. – 600 p.</w:t>
      </w:r>
    </w:p>
    <w:p>
      <w:pPr>
        <w:spacing w:after="120" w:line="360" w:lineRule="auto"/>
      </w:pPr>
      <w:r>
        <w:rPr>
          <w:rFonts w:ascii="Times New Roman" w:cs="Times New Roman" w:eastAsia="Times New Roman" w:hAnsi="Times New Roman"/>
          <w:sz w:val="28"/>
          <w:szCs w:val="28"/>
        </w:rPr>
        <w:t xml:space="preserve">17. Prisma Data Inc. Prisma ORM documentation [Электронный ресурс]. – URL: https://www.prisma.io/docs (дата обращения: 11.05.2026).</w:t>
      </w:r>
    </w:p>
    <w:p>
      <w:pPr>
        <w:spacing w:after="120" w:line="360" w:lineRule="auto"/>
      </w:pPr>
      <w:r>
        <w:rPr>
          <w:rFonts w:ascii="Times New Roman" w:cs="Times New Roman" w:eastAsia="Times New Roman" w:hAnsi="Times New Roman"/>
          <w:sz w:val="28"/>
          <w:szCs w:val="28"/>
        </w:rPr>
        <w:t xml:space="preserve">18. Node.js Foundation. Node.js v22.x documentation [Электронный ресурс]. – URL: https://nodejs.org/docs/latest-v22.x/api/ (дата обращения: 11.05.2026).</w:t>
      </w:r>
    </w:p>
    <w:p>
      <w:pPr>
        <w:spacing w:after="120" w:line="360" w:lineRule="auto"/>
      </w:pPr>
      <w:r>
        <w:rPr>
          <w:rFonts w:ascii="Times New Roman" w:cs="Times New Roman" w:eastAsia="Times New Roman" w:hAnsi="Times New Roman"/>
          <w:sz w:val="28"/>
          <w:szCs w:val="28"/>
        </w:rPr>
        <w:t xml:space="preserve">19. Коннолли Т., Бегг К. Базы данных. Проектирование, реализация и сопровождение. Теория и практика. – 3-е изд. – М. : Вильямс, 2020. – 1440 с.</w:t>
      </w:r>
    </w:p>
    <w:p>
      <w:pPr>
        <w:spacing w:after="120" w:line="360" w:lineRule="auto"/>
      </w:pPr>
      <w:r>
        <w:rPr>
          <w:rFonts w:ascii="Times New Roman" w:cs="Times New Roman" w:eastAsia="Times New Roman" w:hAnsi="Times New Roman"/>
          <w:sz w:val="28"/>
          <w:szCs w:val="28"/>
        </w:rPr>
        <w:t xml:space="preserve">20. Date C.J. SQL and Relational Theory: How to Write Accurate SQL Code. – 3rd ed. – Sebastopol, CA : O’Reilly Media, 2015. – 534 p.</w:t>
      </w:r>
    </w:p>
    <w:p>
      <w:pPr>
        <w:spacing w:after="120" w:line="360" w:lineRule="auto"/>
      </w:pPr>
      <w:r>
        <w:rPr>
          <w:rFonts w:ascii="Times New Roman" w:cs="Times New Roman" w:eastAsia="Times New Roman" w:hAnsi="Times New Roman"/>
          <w:sz w:val="28"/>
          <w:szCs w:val="28"/>
        </w:rPr>
        <w:t xml:space="preserve">21. Амосов В.А., Кузнецов В.В. Проектирование баз данных : учеб. пособие. – М. : Юрайт, 2023. – 287 с.</w:t>
      </w:r>
    </w:p>
    <w:p>
      <w:pPr>
        <w:spacing w:after="120" w:line="360" w:lineRule="auto"/>
      </w:pPr>
      <w:r>
        <w:rPr>
          <w:rFonts w:ascii="Times New Roman" w:cs="Times New Roman" w:eastAsia="Times New Roman" w:hAnsi="Times New Roman"/>
          <w:sz w:val="28"/>
          <w:szCs w:val="28"/>
        </w:rPr>
        <w:t xml:space="preserve">22. Freeman E., Robson E. Head First Design Patterns: Building Extensible and Maintainable Object-Oriented Software. – 2nd ed. – Sebastopol, CA : O’Reilly Media, 2020. – 669 p.</w:t>
      </w:r>
    </w:p>
    <w:p>
      <w:pPr>
        <w:spacing w:after="120" w:line="360" w:lineRule="auto"/>
      </w:pPr>
      <w:r>
        <w:rPr>
          <w:rFonts w:ascii="Times New Roman" w:cs="Times New Roman" w:eastAsia="Times New Roman" w:hAnsi="Times New Roman"/>
          <w:sz w:val="28"/>
          <w:szCs w:val="28"/>
        </w:rPr>
        <w:t xml:space="preserve">23. Microsoft TypeScript Team. TypeScript Handbook [Электронный ресурс]. – URL: https://www.typescriptlang.org/docs/ (дата обращения: 11.05.2026).</w:t>
      </w:r>
    </w:p>
    <w:p>
      <w:pPr>
        <w:spacing w:after="120" w:line="360" w:lineRule="auto"/>
      </w:pPr>
      <w:r>
        <w:rPr>
          <w:rFonts w:ascii="Times New Roman" w:cs="Times New Roman" w:eastAsia="Times New Roman" w:hAnsi="Times New Roman"/>
          <w:sz w:val="28"/>
          <w:szCs w:val="28"/>
        </w:rPr>
        <w:t xml:space="preserve">24. Vite Team. Vite Guide [Электронный ресурс]. – URL: https://vite.dev/guide/ (дата обращения: 11.05.2026).</w:t>
      </w:r>
    </w:p>
    <w:p>
      <w:pPr>
        <w:spacing w:after="120" w:line="360" w:lineRule="auto"/>
      </w:pPr>
      <w:r>
        <w:rPr>
          <w:rFonts w:ascii="Times New Roman" w:cs="Times New Roman" w:eastAsia="Times New Roman" w:hAnsi="Times New Roman"/>
          <w:sz w:val="28"/>
          <w:szCs w:val="28"/>
        </w:rPr>
        <w:t xml:space="preserve">25. Myers G.J., Sandler C., Badgett T. The Art of Software Testing. – 3rd ed. – Hoboken, NJ : Wiley, 2011. – 240 p.</w:t>
      </w:r>
    </w:p>
    <w:p>
      <w:pPr>
        <w:spacing w:after="120" w:line="360" w:lineRule="auto"/>
      </w:pPr>
      <w:r>
        <w:rPr>
          <w:rFonts w:ascii="Times New Roman" w:cs="Times New Roman" w:eastAsia="Times New Roman" w:hAnsi="Times New Roman"/>
          <w:sz w:val="28"/>
          <w:szCs w:val="28"/>
        </w:rPr>
        <w:t xml:space="preserve">26. ISO/IEC/IEEE 29119-1:2022. Software and systems engineering — Software testing — Part 1: General concepts. – Geneva : ISO, 2022. – 72 p.</w:t>
      </w:r>
    </w:p>
    <w:p>
      <w:pPr>
        <w:spacing w:after="120" w:line="360" w:lineRule="auto"/>
      </w:pPr>
      <w:r>
        <w:rPr>
          <w:rFonts w:ascii="Times New Roman" w:cs="Times New Roman" w:eastAsia="Times New Roman" w:hAnsi="Times New Roman"/>
          <w:sz w:val="28"/>
          <w:szCs w:val="28"/>
        </w:rPr>
        <w:t xml:space="preserve">27. ISTQB. Certified Tester Foundation Level Syllabus v4.0 [Электронный ресурс]. – URL: https://istqb.org/ (дата обращения: 11.05.2026).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2026-05-11T08:09:58.031Z</dcterms:created>
  <dcterms:modified xsi:type="dcterms:W3CDTF">2026-05-11T08:09:58.031Z</dcterms:modified>
</cp:coreProperties>
</file>

<file path=docProps/custom.xml><?xml version="1.0" encoding="utf-8"?>
<Properties xmlns="http://schemas.openxmlformats.org/officeDocument/2006/custom-properties" xmlns:vt="http://schemas.openxmlformats.org/officeDocument/2006/docPropsVTypes"/>
</file>