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Override PartName="/word/header1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742" w:right="0" w:firstLine="0"/>
        <w:rPr>
          <w:sz w:val="20"/>
        </w:rPr>
      </w:pPr>
      <w:r>
        <w:rPr>
          <w:sz w:val="20"/>
        </w:rPr>
        <w:drawing>
          <wp:inline distT="0" distB="0" distL="0" distR="0">
            <wp:extent cx="1748244" cy="174621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48244" cy="1746218"/>
                    </a:xfrm>
                    <a:prstGeom prst="rect">
                      <a:avLst/>
                    </a:prstGeom>
                  </pic:spPr>
                </pic:pic>
              </a:graphicData>
            </a:graphic>
          </wp:inline>
        </w:drawing>
      </w:r>
      <w:r>
        <w:rPr>
          <w:sz w:val="20"/>
        </w:rPr>
      </w:r>
    </w:p>
    <w:p>
      <w:pPr>
        <w:pStyle w:val="Title"/>
      </w:pPr>
      <w:bookmarkStart w:name="GLA UNIVERSITY, MATHURA" w:id="1"/>
      <w:bookmarkEnd w:id="1"/>
      <w:r>
        <w:rPr>
          <w:b w:val="0"/>
        </w:rPr>
      </w:r>
      <w:bookmarkStart w:name="Department of Computer Engineering Appli" w:id="2"/>
      <w:bookmarkEnd w:id="2"/>
      <w:r>
        <w:rPr>
          <w:b w:val="0"/>
        </w:rPr>
      </w:r>
      <w:bookmarkStart w:name="SYNOPSIS for AInOne" w:id="3"/>
      <w:bookmarkEnd w:id="3"/>
      <w:r>
        <w:rPr>
          <w:b w:val="0"/>
        </w:rPr>
      </w:r>
      <w:bookmarkStart w:name="B.Tech CSE 3rd Year" w:id="4"/>
      <w:bookmarkEnd w:id="4"/>
      <w:r>
        <w:rPr>
          <w:b w:val="0"/>
        </w:rPr>
      </w:r>
      <w:bookmarkStart w:name="Under the supervision of:" w:id="5"/>
      <w:bookmarkEnd w:id="5"/>
      <w:r>
        <w:rPr>
          <w:b w:val="0"/>
        </w:rPr>
      </w:r>
      <w:bookmarkStart w:name="Submitted by:" w:id="6"/>
      <w:bookmarkEnd w:id="6"/>
      <w:r>
        <w:rPr>
          <w:b w:val="0"/>
        </w:rPr>
      </w:r>
      <w:r>
        <w:rPr/>
        <w:t>GLA</w:t>
      </w:r>
      <w:r>
        <w:rPr>
          <w:spacing w:val="-9"/>
        </w:rPr>
        <w:t> </w:t>
      </w:r>
      <w:r>
        <w:rPr/>
        <w:t>UNIVERSITY,</w:t>
      </w:r>
      <w:r>
        <w:rPr>
          <w:spacing w:val="-7"/>
        </w:rPr>
        <w:t> </w:t>
      </w:r>
      <w:r>
        <w:rPr>
          <w:spacing w:val="-2"/>
        </w:rPr>
        <w:t>MATHURA</w:t>
      </w:r>
    </w:p>
    <w:p>
      <w:pPr>
        <w:pStyle w:val="Heading1"/>
        <w:spacing w:before="62"/>
        <w:ind w:left="1643"/>
        <w:rPr>
          <w:u w:val="none"/>
        </w:rPr>
      </w:pPr>
      <w:r>
        <w:rPr/>
        <w:drawing>
          <wp:anchor distT="0" distB="0" distL="0" distR="0" allowOverlap="1" layoutInCell="1" locked="0" behindDoc="1" simplePos="0" relativeHeight="487395840">
            <wp:simplePos x="0" y="0"/>
            <wp:positionH relativeFrom="page">
              <wp:posOffset>1313763</wp:posOffset>
            </wp:positionH>
            <wp:positionV relativeFrom="paragraph">
              <wp:posOffset>411495</wp:posOffset>
            </wp:positionV>
            <wp:extent cx="5031095" cy="503109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31095" cy="5031095"/>
                    </a:xfrm>
                    <a:prstGeom prst="rect">
                      <a:avLst/>
                    </a:prstGeom>
                  </pic:spPr>
                </pic:pic>
              </a:graphicData>
            </a:graphic>
          </wp:anchor>
        </w:drawing>
      </w:r>
      <w:r>
        <w:rPr>
          <w:u w:val="none"/>
        </w:rPr>
        <w:t>Department</w:t>
      </w:r>
      <w:r>
        <w:rPr>
          <w:spacing w:val="-8"/>
          <w:u w:val="none"/>
        </w:rPr>
        <w:t> </w:t>
      </w:r>
      <w:r>
        <w:rPr>
          <w:u w:val="none"/>
        </w:rPr>
        <w:t>of</w:t>
      </w:r>
      <w:r>
        <w:rPr>
          <w:spacing w:val="-6"/>
          <w:u w:val="none"/>
        </w:rPr>
        <w:t> </w:t>
      </w:r>
      <w:r>
        <w:rPr>
          <w:u w:val="none"/>
        </w:rPr>
        <w:t>Computer</w:t>
      </w:r>
      <w:r>
        <w:rPr>
          <w:spacing w:val="-6"/>
          <w:u w:val="none"/>
        </w:rPr>
        <w:t> </w:t>
      </w:r>
      <w:r>
        <w:rPr>
          <w:u w:val="none"/>
        </w:rPr>
        <w:t>Engineering</w:t>
      </w:r>
      <w:r>
        <w:rPr>
          <w:spacing w:val="-5"/>
          <w:u w:val="none"/>
        </w:rPr>
        <w:t> </w:t>
      </w:r>
      <w:r>
        <w:rPr>
          <w:spacing w:val="-2"/>
          <w:u w:val="none"/>
        </w:rPr>
        <w:t>Application</w:t>
      </w:r>
    </w:p>
    <w:p>
      <w:pPr>
        <w:pStyle w:val="BodyText"/>
        <w:rPr>
          <w:b/>
          <w:sz w:val="32"/>
        </w:rPr>
      </w:pPr>
    </w:p>
    <w:p>
      <w:pPr>
        <w:pStyle w:val="BodyText"/>
        <w:rPr>
          <w:b/>
          <w:sz w:val="32"/>
        </w:rPr>
      </w:pPr>
    </w:p>
    <w:p>
      <w:pPr>
        <w:pStyle w:val="BodyText"/>
        <w:rPr>
          <w:b/>
          <w:sz w:val="32"/>
        </w:rPr>
      </w:pPr>
    </w:p>
    <w:p>
      <w:pPr>
        <w:pStyle w:val="BodyText"/>
        <w:spacing w:before="303"/>
        <w:rPr>
          <w:b/>
          <w:sz w:val="32"/>
        </w:rPr>
      </w:pPr>
    </w:p>
    <w:p>
      <w:pPr>
        <w:spacing w:before="0"/>
        <w:ind w:left="479" w:right="722" w:firstLine="0"/>
        <w:jc w:val="center"/>
        <w:rPr>
          <w:b/>
          <w:sz w:val="36"/>
        </w:rPr>
      </w:pPr>
      <w:r>
        <w:rPr>
          <w:b/>
          <w:spacing w:val="-2"/>
          <w:sz w:val="36"/>
        </w:rPr>
        <w:t>SYNOPSIS</w:t>
      </w:r>
    </w:p>
    <w:p>
      <w:pPr>
        <w:spacing w:before="84"/>
        <w:ind w:left="478" w:right="722" w:firstLine="0"/>
        <w:jc w:val="center"/>
        <w:rPr>
          <w:sz w:val="26"/>
        </w:rPr>
      </w:pPr>
      <w:r>
        <w:rPr>
          <w:sz w:val="26"/>
        </w:rPr>
        <w:t>for AInOne</w:t>
      </w:r>
    </w:p>
    <w:p>
      <w:pPr>
        <w:spacing w:before="128"/>
        <w:ind w:left="511" w:right="722" w:firstLine="0"/>
        <w:jc w:val="center"/>
        <w:rPr>
          <w:b/>
          <w:sz w:val="36"/>
        </w:rPr>
      </w:pPr>
      <w:r>
        <w:rPr>
          <w:b/>
          <w:sz w:val="36"/>
        </w:rPr>
        <w:t>B.Tech CSE 4th </w:t>
      </w:r>
      <w:r>
        <w:rPr>
          <w:b/>
          <w:spacing w:val="-4"/>
          <w:sz w:val="36"/>
        </w:rPr>
        <w:t>Year</w:t>
      </w:r>
    </w:p>
    <w:p>
      <w:pPr>
        <w:pStyle w:val="Heading2"/>
        <w:tabs>
          <w:tab w:pos="7311" w:val="left" w:leader="none"/>
        </w:tabs>
        <w:spacing w:before="245"/>
        <w:ind w:left="765" w:firstLine="0"/>
        <w:rPr>
          <w:u w:val="none"/>
        </w:rPr>
      </w:pPr>
      <w:r>
        <w:rPr>
          <w:spacing w:val="-4"/>
          <w:position w:val="-16"/>
          <w:u w:val="single"/>
        </w:rPr>
        <w:t>Submitted</w:t>
      </w:r>
      <w:r>
        <w:rPr>
          <w:spacing w:val="-8"/>
          <w:position w:val="-16"/>
          <w:u w:val="single"/>
        </w:rPr>
        <w:t> </w:t>
      </w:r>
      <w:r>
        <w:rPr>
          <w:spacing w:val="-4"/>
          <w:position w:val="-16"/>
          <w:u w:val="single"/>
        </w:rPr>
        <w:t>by</w:t>
      </w:r>
      <w:r>
        <w:rPr>
          <w:spacing w:val="-29"/>
          <w:position w:val="-16"/>
          <w:u w:val="single"/>
        </w:rPr>
        <w:t> </w:t>
      </w:r>
      <w:r>
        <w:rPr>
          <w:spacing w:val="-10"/>
          <w:position w:val="-16"/>
          <w:u w:val="single"/>
        </w:rPr>
        <w:t>:</w:t>
      </w:r>
      <w:r>
        <w:rPr>
          <w:position w:val="-16"/>
          <w:u w:val="none"/>
        </w:rPr>
        <w:tab/>
      </w:r>
      <w:r>
        <w:rPr>
          <w:u w:val="single"/>
        </w:rPr>
        <w:t>Under</w:t>
      </w:r>
      <w:r>
        <w:rPr>
          <w:spacing w:val="-9"/>
          <w:u w:val="single"/>
        </w:rPr>
        <w:t> </w:t>
      </w:r>
      <w:r>
        <w:rPr>
          <w:u w:val="single"/>
        </w:rPr>
        <w:t>the</w:t>
      </w:r>
      <w:r>
        <w:rPr>
          <w:spacing w:val="-6"/>
          <w:u w:val="single"/>
        </w:rPr>
        <w:t> </w:t>
      </w:r>
      <w:r>
        <w:rPr>
          <w:u w:val="single"/>
        </w:rPr>
        <w:t>supervision</w:t>
      </w:r>
      <w:r>
        <w:rPr>
          <w:spacing w:val="-6"/>
          <w:u w:val="single"/>
        </w:rPr>
        <w:t> </w:t>
      </w:r>
      <w:r>
        <w:rPr>
          <w:spacing w:val="-5"/>
          <w:u w:val="single"/>
        </w:rPr>
        <w:t>of:</w:t>
      </w:r>
    </w:p>
    <w:p>
      <w:pPr>
        <w:pStyle w:val="Heading2"/>
        <w:spacing w:after="0"/>
        <w:sectPr>
          <w:type w:val="continuous"/>
          <w:pgSz w:w="11910" w:h="16850"/>
          <w:pgMar w:top="400" w:bottom="280" w:left="425" w:right="425"/>
        </w:sectPr>
      </w:pPr>
    </w:p>
    <w:p>
      <w:pPr>
        <w:spacing w:line="288" w:lineRule="auto" w:before="0"/>
        <w:ind w:left="0" w:right="0" w:firstLine="0"/>
        <w:jc w:val="center"/>
        <w:rPr>
          <w:b/>
          <w:sz w:val="24"/>
        </w:rPr>
      </w:pPr>
      <w:r>
        <w:rPr>
          <w:b/>
          <w:sz w:val="24"/>
        </w:rPr>
        <w:t xml:space="preserve">Name: Anubhav Singh</w:t>
      </w:r>
      <w:r>
        <w:rPr>
          <w:b/>
          <w:sz w:val="24"/>
        </w:rPr>
        <w:br/>
        <w:t xml:space="preserve">University Roll No.: 2315000358</w:t>
      </w:r>
      <w:r>
        <w:rPr>
          <w:b/>
          <w:sz w:val="24"/>
        </w:rPr>
        <w:br/>
        <w:t xml:space="preserve">Section: 4AB</w:t>
      </w:r>
    </w:p>
    <w:p>
      <w:pPr>
        <w:spacing w:line="288" w:lineRule="auto" w:before="260"/>
        <w:ind w:left="0" w:right="0" w:firstLine="0"/>
        <w:jc w:val="center"/>
        <w:rPr>
          <w:b/>
          <w:sz w:val="24"/>
        </w:rPr>
      </w:pPr>
      <w:r>
        <w:rPr>
          <w:b/>
          <w:sz w:val="24"/>
        </w:rPr>
        <w:t xml:space="preserve">Name: Rishav Haldar</w:t>
      </w:r>
      <w:r>
        <w:rPr>
          <w:b/>
          <w:sz w:val="24"/>
        </w:rPr>
        <w:br/>
        <w:t xml:space="preserve">University Roll No.: 2315001837</w:t>
      </w:r>
      <w:r>
        <w:rPr>
          <w:b/>
          <w:sz w:val="24"/>
        </w:rPr>
        <w:br/>
        <w:t xml:space="preserve">Section: 4T</w:t>
      </w:r>
    </w:p>
    <w:p>
      <w:pPr>
        <w:spacing w:line="288" w:lineRule="auto" w:before="260"/>
        <w:ind w:left="0" w:right="0" w:firstLine="0"/>
        <w:jc w:val="center"/>
        <w:rPr>
          <w:b/>
          <w:sz w:val="24"/>
        </w:rPr>
      </w:pPr>
      <w:r>
        <w:rPr>
          <w:b/>
          <w:sz w:val="24"/>
        </w:rPr>
        <w:t xml:space="preserve">Name: Aakash Sharma</w:t>
      </w:r>
      <w:r>
        <w:rPr>
          <w:b/>
          <w:sz w:val="24"/>
        </w:rPr>
        <w:br/>
        <w:t xml:space="preserve">University Roll No.: 2315000193</w:t>
      </w:r>
      <w:r>
        <w:rPr>
          <w:b/>
          <w:sz w:val="24"/>
        </w:rPr>
        <w:br/>
        <w:t xml:space="preserve">Section: 4V</w:t>
      </w:r>
    </w:p>
    <w:p>
      <w:pPr>
        <w:spacing w:line="288" w:lineRule="auto" w:before="260"/>
        <w:ind w:left="0" w:right="0" w:firstLine="0"/>
        <w:jc w:val="center"/>
        <w:rPr>
          <w:b/>
          <w:sz w:val="24"/>
        </w:rPr>
      </w:pPr>
      <w:r>
        <w:rPr>
          <w:b/>
          <w:sz w:val="24"/>
        </w:rPr>
        <w:t xml:space="preserve">Name: Tanisha Jain</w:t>
      </w:r>
      <w:r>
        <w:rPr>
          <w:b/>
          <w:sz w:val="24"/>
        </w:rPr>
        <w:br/>
        <w:t xml:space="preserve">University Roll No.: 2315002280</w:t>
      </w:r>
      <w:r>
        <w:rPr>
          <w:b/>
          <w:sz w:val="24"/>
        </w:rPr>
        <w:br/>
        <w:t xml:space="preserve">Section: 4Z</w:t>
      </w:r>
    </w:p>
    <w:p>
      <w:pPr>
        <w:spacing w:line="288" w:lineRule="auto" w:before="260"/>
        <w:ind w:left="0" w:right="0" w:firstLine="0"/>
        <w:jc w:val="center"/>
        <w:rPr>
          <w:b/>
          <w:sz w:val="24"/>
        </w:rPr>
      </w:pPr>
      <w:r>
        <w:rPr>
          <w:b/>
          <w:sz w:val="24"/>
        </w:rPr>
        <w:t xml:space="preserve">Name: Kapil Varshney</w:t>
      </w:r>
      <w:r>
        <w:rPr>
          <w:b/>
          <w:sz w:val="24"/>
        </w:rPr>
        <w:br/>
        <w:t xml:space="preserve">University Roll No.: 2315001063</w:t>
      </w:r>
      <w:r>
        <w:rPr>
          <w:b/>
          <w:sz w:val="24"/>
        </w:rPr>
        <w:br/>
        <w:t xml:space="preserve">Section: 4G</w:t>
      </w:r>
    </w:p>
    <w:p>
      <w:pPr>
        <w:spacing w:line="288" w:lineRule="auto" w:before="63"/>
        <w:ind w:left="152" w:right="1116" w:firstLine="0"/>
        <w:jc w:val="center"/>
        <w:rPr>
          <w:b/>
          <w:sz w:val="24"/>
        </w:rPr>
      </w:pPr>
      <w:r>
        <w:rPr/>
        <w:br w:type="column"/>
      </w:r>
      <w:r>
        <w:rPr>
          <w:b/>
          <w:sz w:val="24"/>
        </w:rPr>
        <w:t xml:space="preserve">Mr. Vikash Kumar</w:t>
      </w:r>
      <w:r>
        <w:rPr>
          <w:b/>
          <w:sz w:val="24"/>
        </w:rPr>
        <w:br/>
        <w:t xml:space="preserve">Dept. of CSE</w:t>
      </w:r>
    </w:p>
    <w:p>
      <w:pPr>
        <w:spacing w:line="274" w:lineRule="exact" w:before="0"/>
        <w:ind w:left="0" w:right="963" w:firstLine="0"/>
        <w:jc w:val="center"/>
        <w:rPr>
          <w:b/>
          <w:sz w:val="24"/>
        </w:rPr>
      </w:pPr>
      <w:r>
        <w:rPr>
          <w:b/>
          <w:sz w:val="24"/>
        </w:rPr>
        <w:t>Gla</w:t>
      </w:r>
      <w:r>
        <w:rPr>
          <w:b/>
          <w:spacing w:val="-9"/>
          <w:sz w:val="24"/>
        </w:rPr>
        <w:t> </w:t>
      </w:r>
      <w:r>
        <w:rPr>
          <w:b/>
          <w:sz w:val="24"/>
        </w:rPr>
        <w:t>University,</w:t>
      </w:r>
      <w:r>
        <w:rPr>
          <w:b/>
          <w:spacing w:val="-7"/>
          <w:sz w:val="24"/>
        </w:rPr>
        <w:t> </w:t>
      </w:r>
      <w:r>
        <w:rPr>
          <w:b/>
          <w:spacing w:val="-2"/>
          <w:sz w:val="24"/>
        </w:rPr>
        <w:t>Mathura</w:t>
      </w:r>
    </w:p>
    <w:p>
      <w:pPr>
        <w:spacing w:after="0" w:line="274" w:lineRule="exact"/>
        <w:jc w:val="center"/>
        <w:rPr>
          <w:b/>
          <w:sz w:val="24"/>
        </w:rPr>
        <w:sectPr>
          <w:type w:val="continuous"/>
          <w:pgSz w:w="11910" w:h="16850"/>
          <w:pgMar w:top="400" w:bottom="280" w:left="425" w:right="425"/>
          <w:cols w:num="2" w:equalWidth="0">
            <w:col w:w="3900" w:space="3462"/>
            <w:col w:w="3698"/>
          </w:cols>
        </w:sectPr>
      </w:pPr>
    </w:p>
    <w:p>
      <w:pPr>
        <w:pStyle w:val="Heading1"/>
        <w:keepNext/>
        <w:spacing w:before="0" w:after="110"/>
        <w:ind w:left="452"/>
      </w:pPr>
      <w:r>
        <w:t xml:space="preserve">1. Abstract</w:t>
      </w:r>
    </w:p>
    <w:p>
      <w:pPr>
        <w:pStyle w:val="BodyText"/>
        <w:spacing w:before="130" w:line="340" w:lineRule="auto"/>
        <w:ind w:left="452" w:right="504"/>
        <w:jc w:val="both"/>
      </w:pPr>
      <w:r>
        <w:rPr/>
        <w:t xml:space="preserve">Anyone who uses AI tools for programming runs into the same problem sooner or later. The free plan runs out, the service goes down, or the model simply is not good at the task in hand. The only way forward is to open a different tool and start the conversation again, explaining the database design, the naming rules and the bugs already fixed all over again. Student developers feel this the most, because they mostly depend on free plans and cannot pay for several subscriptions.</w:t>
      </w:r>
    </w:p>
    <w:p>
      <w:pPr>
        <w:pStyle w:val="BodyText"/>
        <w:spacing w:before="130" w:line="340" w:lineRule="auto"/>
        <w:ind w:left="452" w:right="504"/>
        <w:jc w:val="both"/>
      </w:pPr>
      <w:r>
        <w:rPr/>
        <w:t xml:space="preserve">AInOne is a web workspace that keeps the conversation and the project notes in its own database instead of inside any single AI provider. When a model fails for a reason that another model can handle, the system chooses an alternative, rebuilds the needed context from the stored history and continues in the same conversation. The frontend will be written in React, the backend in Java with Spring Boot, and the data will be stored in PostgreSQL. The project does not promise free or unlimited usage. It only tries to make better use of the models a student can already access, and its results will be reported after testing.</w:t>
      </w:r>
    </w:p>
    <w:p>
      <w:pPr>
        <w:pStyle w:val="Heading1"/>
        <w:keepNext/>
        <w:spacing w:before="300" w:after="110"/>
        <w:ind w:left="452"/>
      </w:pPr>
      <w:r>
        <w:t xml:space="preserve">2. Keywords</w:t>
      </w:r>
    </w:p>
    <w:p>
      <w:pPr>
        <w:pStyle w:val="BodyText"/>
        <w:spacing w:before="130" w:line="340" w:lineRule="auto"/>
        <w:ind w:left="452" w:right="504"/>
        <w:jc w:val="both"/>
      </w:pPr>
      <w:r>
        <w:rPr>
          <w:b/>
          <w:bCs/>
        </w:rPr>
        <w:t xml:space="preserve">Large Language Models.</w:t>
      </w:r>
      <w:r>
        <w:rPr/>
        <w:t xml:space="preserve"> AI models trained on very large amounts of text. They can answer questions, write code and explain errors in plain language.</w:t>
      </w:r>
    </w:p>
    <w:p>
      <w:pPr>
        <w:pStyle w:val="BodyText"/>
        <w:spacing w:before="130" w:line="340" w:lineRule="auto"/>
        <w:ind w:left="452" w:right="504"/>
        <w:jc w:val="both"/>
      </w:pPr>
      <w:r>
        <w:rPr>
          <w:b/>
          <w:bCs/>
        </w:rPr>
        <w:t xml:space="preserve">Model Routing.</w:t>
      </w:r>
      <w:r>
        <w:rPr/>
        <w:t xml:space="preserve"> Choosing which model should handle a request, based on things like availability, capability and the user’s own choice.</w:t>
      </w:r>
    </w:p>
    <w:p>
      <w:pPr>
        <w:pStyle w:val="BodyText"/>
        <w:spacing w:before="130" w:line="340" w:lineRule="auto"/>
        <w:ind w:left="452" w:right="504"/>
        <w:jc w:val="both"/>
      </w:pPr>
      <w:r>
        <w:rPr>
          <w:b/>
          <w:bCs/>
        </w:rPr>
        <w:t xml:space="preserve">Automatic Fallback.</w:t>
      </w:r>
      <w:r>
        <w:rPr/>
        <w:t xml:space="preserve"> Sending a request to another model when the first one fails, instead of showing the user an error.</w:t>
      </w:r>
    </w:p>
    <w:p>
      <w:pPr>
        <w:pStyle w:val="BodyText"/>
        <w:spacing w:before="130" w:line="340" w:lineRule="auto"/>
        <w:ind w:left="452" w:right="504"/>
        <w:jc w:val="both"/>
      </w:pPr>
      <w:r>
        <w:rPr>
          <w:b/>
          <w:bCs/>
        </w:rPr>
        <w:t xml:space="preserve">Conversation Memory.</w:t>
      </w:r>
      <w:r>
        <w:rPr/>
        <w:t xml:space="preserve"> The stored messages, summaries and project notes that let a conversation continue later, or on a different model.</w:t>
      </w:r>
    </w:p>
    <w:p>
      <w:pPr>
        <w:pStyle w:val="BodyText"/>
        <w:spacing w:before="130" w:line="340" w:lineRule="auto"/>
        <w:ind w:left="452" w:right="504"/>
        <w:jc w:val="both"/>
      </w:pPr>
      <w:r>
        <w:rPr>
          <w:b/>
          <w:bCs/>
        </w:rPr>
        <w:t xml:space="preserve">Context Preservation.</w:t>
      </w:r>
      <w:r>
        <w:rPr/>
        <w:t xml:space="preserve"> Passing the right earlier information to a model so that its answer agrees with what was already decided.</w:t>
      </w:r>
    </w:p>
    <w:p>
      <w:pPr>
        <w:pStyle w:val="BodyText"/>
        <w:spacing w:before="130" w:line="340" w:lineRule="auto"/>
        <w:ind w:left="452" w:right="504"/>
        <w:jc w:val="both"/>
      </w:pPr>
      <w:r>
        <w:rPr>
          <w:b/>
          <w:bCs/>
        </w:rPr>
        <w:t xml:space="preserve">Agentic AI.</w:t>
      </w:r>
      <w:r>
        <w:rPr/>
        <w:t xml:space="preserve"> Software that works towards a goal by choosing actions, checking the results and changing its approach, instead of only answering a single prompt.</w:t>
      </w:r>
    </w:p>
    <w:p>
      <w:pPr>
        <w:pStyle w:val="BodyText"/>
        <w:spacing w:before="130" w:line="340" w:lineRule="auto"/>
        <w:ind w:left="452" w:right="504"/>
        <w:jc w:val="both"/>
      </w:pPr>
      <w:r>
        <w:rPr>
          <w:b/>
          <w:bCs/>
        </w:rPr>
        <w:t xml:space="preserve">Spring Boot.</w:t>
      </w:r>
      <w:r>
        <w:rPr/>
        <w:t xml:space="preserve"> A Java framework for building web applications and REST APIs with little setup. It will be used for the backend.</w:t>
      </w:r>
    </w:p>
    <w:p>
      <w:pPr>
        <w:pStyle w:val="BodyText"/>
        <w:spacing w:before="130" w:line="340" w:lineRule="auto"/>
        <w:ind w:left="452" w:right="504"/>
        <w:jc w:val="both"/>
      </w:pPr>
      <w:r>
        <w:rPr>
          <w:b/>
          <w:bCs/>
        </w:rPr>
        <w:t xml:space="preserve">Student Productivity.</w:t>
      </w:r>
      <w:r>
        <w:rPr/>
        <w:t xml:space="preserve"> Here it means how much project work a student can finish without being stopped by the limits of a tool.</w:t>
      </w:r>
    </w:p>
    <w:p>
      <w:pPr>
        <w:pStyle w:val="Heading1"/>
        <w:keepNext/>
        <w:spacing w:before="300" w:after="110"/>
        <w:ind w:left="452"/>
      </w:pPr>
      <w:r>
        <w:t xml:space="preserve">3. Introduction</w:t>
      </w:r>
    </w:p>
    <w:p>
      <w:pPr>
        <w:pStyle w:val="BodyText"/>
        <w:spacing w:before="130" w:line="340" w:lineRule="auto"/>
        <w:ind w:left="452" w:right="504"/>
        <w:jc w:val="both"/>
      </w:pPr>
      <w:r>
        <w:rPr/>
        <w:t xml:space="preserve">AI assistants are now part of everyday development work. Students use them to understand error messages, plan an application, write test cases and improve documentation. Used carefully, they save a lot of time.</w:t>
      </w:r>
    </w:p>
    <w:p>
      <w:pPr>
        <w:pStyle w:val="BodyText"/>
        <w:spacing w:before="130" w:line="340" w:lineRule="auto"/>
        <w:ind w:left="452" w:right="504"/>
        <w:jc w:val="both"/>
      </w:pPr>
      <w:r>
        <w:rPr/>
        <w:t xml:space="preserve">The difficulty is that every provider has its own models, limits, prices and its own memory of the conversation. If a student reaches a limit in the middle of a task, moving to another service means copying the earlier messages by hand and explaining the project again. When that is skipped, the new model may suggest things that clash with decisions already taken. For example, it may propose a table structure that does not match the schema discussed an hour earlier.</w:t>
      </w:r>
    </w:p>
    <w:p>
      <w:pPr>
        <w:pStyle w:val="BodyText"/>
        <w:spacing w:before="130" w:line="340" w:lineRule="auto"/>
        <w:ind w:left="452" w:right="504"/>
        <w:jc w:val="both"/>
      </w:pPr>
      <w:r>
        <w:rPr/>
        <w:t xml:space="preserve">The motivation is simple. A student who is halfway through fixing a bug should not lose the whole discussion because a free plan ended. Many students cannot pay for more than one tool, so a way to use what they already have, without starting again each time, would be useful.</w:t>
      </w:r>
    </w:p>
    <w:p>
      <w:pPr>
        <w:pStyle w:val="BodyText"/>
        <w:spacing w:before="130" w:line="340" w:lineRule="auto"/>
        <w:ind w:left="452" w:right="504"/>
        <w:jc w:val="both"/>
      </w:pPr>
      <w:r>
        <w:rPr/>
        <w:t xml:space="preserve">AInOne tries to solve this by keeping the conversation under the application’s control. The user talks to one interface, and the system decides which model answers each message.</w:t>
      </w:r>
    </w:p>
    <w:p>
      <w:pPr>
        <w:pStyle w:val="BodyText"/>
        <w:keepNext/>
        <w:spacing w:before="130" w:line="340" w:lineRule="auto"/>
        <w:ind w:left="452" w:right="504"/>
        <w:jc w:val="both"/>
      </w:pPr>
      <w:r>
        <w:rPr>
          <w:b/>
          <w:bCs/>
        </w:rPr>
        <w:t xml:space="preserve">Scope of the project.</w:t>
      </w:r>
      <w:r>
        <w:rPr/>
        <w:t xml:space="preserve"> The first version will be a browser-based workspace that:</w:t>
      </w:r>
    </w:p>
    <w:p>
      <w:pPr>
        <w:pStyle w:val="ListParagraph"/>
        <w:numPr>
          <w:ilvl w:val="0"/>
          <w:numId w:val="101"/>
        </w:numPr>
        <w:spacing w:before="70" w:line="330" w:lineRule="auto"/>
        <w:ind w:left="932" w:right="504" w:hanging="340"/>
        <w:jc w:val="both"/>
      </w:pPr>
      <w:r>
        <w:rPr>
          <w:sz w:val="24"/>
          <w:szCs w:val="24"/>
        </w:rPr>
        <w:t xml:space="preserve">works with at least two AI providers;</w:t>
      </w:r>
    </w:p>
    <w:p>
      <w:pPr>
        <w:pStyle w:val="ListParagraph"/>
        <w:numPr>
          <w:ilvl w:val="0"/>
          <w:numId w:val="101"/>
        </w:numPr>
        <w:spacing w:before="70" w:line="330" w:lineRule="auto"/>
        <w:ind w:left="932" w:right="504" w:hanging="340"/>
        <w:jc w:val="both"/>
      </w:pPr>
      <w:r>
        <w:rPr>
          <w:sz w:val="24"/>
          <w:szCs w:val="24"/>
        </w:rPr>
        <w:t xml:space="preserve">stores conversations, summaries and project notes in a database;</w:t>
      </w:r>
    </w:p>
    <w:p>
      <w:pPr>
        <w:pStyle w:val="ListParagraph"/>
        <w:numPr>
          <w:ilvl w:val="0"/>
          <w:numId w:val="101"/>
        </w:numPr>
        <w:spacing w:before="70" w:line="330" w:lineRule="auto"/>
        <w:ind w:left="932" w:right="504" w:hanging="340"/>
        <w:jc w:val="both"/>
      </w:pPr>
      <w:r>
        <w:rPr>
          <w:sz w:val="24"/>
          <w:szCs w:val="24"/>
        </w:rPr>
        <w:t xml:space="preserve">lets the user change the model during a conversation;</w:t>
      </w:r>
    </w:p>
    <w:p>
      <w:pPr>
        <w:pStyle w:val="ListParagraph"/>
        <w:numPr>
          <w:ilvl w:val="0"/>
          <w:numId w:val="101"/>
        </w:numPr>
        <w:spacing w:before="70" w:line="330" w:lineRule="auto"/>
        <w:ind w:left="932" w:right="504" w:hanging="340"/>
        <w:jc w:val="both"/>
      </w:pPr>
      <w:r>
        <w:rPr>
          <w:sz w:val="24"/>
          <w:szCs w:val="24"/>
        </w:rPr>
        <w:t xml:space="preserve">switches automatically when a request fails for a suitable reason;</w:t>
      </w:r>
    </w:p>
    <w:p>
      <w:pPr>
        <w:pStyle w:val="ListParagraph"/>
        <w:numPr>
          <w:ilvl w:val="0"/>
          <w:numId w:val="101"/>
        </w:numPr>
        <w:spacing w:before="70" w:line="330" w:lineRule="auto"/>
        <w:ind w:left="932" w:right="504" w:hanging="340"/>
        <w:jc w:val="both"/>
      </w:pPr>
      <w:r>
        <w:rPr>
          <w:sz w:val="24"/>
          <w:szCs w:val="24"/>
        </w:rPr>
        <w:t xml:space="preserve">records errors and basic usage information.</w:t>
      </w:r>
    </w:p>
    <w:p>
      <w:pPr>
        <w:pStyle w:val="BodyText"/>
        <w:spacing w:before="130" w:line="340" w:lineRule="auto"/>
        <w:ind w:left="452" w:right="504"/>
        <w:jc w:val="both"/>
      </w:pPr>
      <w:r>
        <w:rPr/>
        <w:t xml:space="preserve">Training a new model, running generated code on the server and team collaboration are outside the scope of this project.</w:t>
      </w:r>
    </w:p>
    <w:p>
      <w:pPr>
        <w:pStyle w:val="Heading1"/>
        <w:keepNext/>
        <w:spacing w:before="300" w:after="110"/>
        <w:ind w:left="452"/>
      </w:pPr>
      <w:r>
        <w:t xml:space="preserve">4. Problem Statement</w:t>
      </w:r>
    </w:p>
    <w:p>
      <w:pPr>
        <w:pStyle w:val="BodyText"/>
        <w:spacing w:before="130" w:line="340" w:lineRule="auto"/>
        <w:ind w:left="452" w:right="504"/>
        <w:jc w:val="both"/>
      </w:pPr>
      <w:r>
        <w:rPr/>
        <w:t xml:space="preserve">When an AI service reaches its limit or becomes unavailable, the user has to move to another one and rebuild the context manually. This costs time, and the rebuilt context is often incomplete.</w:t>
      </w:r>
    </w:p>
    <w:p>
      <w:pPr>
        <w:pStyle w:val="BodyText"/>
        <w:spacing w:before="130" w:line="340" w:lineRule="auto"/>
        <w:ind w:left="452" w:right="504"/>
        <w:jc w:val="both"/>
      </w:pPr>
      <w:r>
        <w:rPr/>
        <w:t xml:space="preserve">The question this project addresses is: </w:t>
      </w:r>
      <w:r>
        <w:rPr>
          <w:b/>
          <w:bCs/>
        </w:rPr>
        <w:t xml:space="preserve">how can a single workspace keep the conversation and project context safe while it moves between different AI models, so that users with limited budgets are interrupted less often?</w:t>
      </w:r>
    </w:p>
    <w:p>
      <w:pPr>
        <w:pStyle w:val="BodyText"/>
        <w:spacing w:before="130" w:line="340" w:lineRule="auto"/>
        <w:ind w:left="452" w:right="504"/>
        <w:jc w:val="both"/>
      </w:pPr>
      <w:r>
        <w:rPr/>
        <w:t xml:space="preserve">The problem has a few separate parts, and each one needs its own answer.</w:t>
      </w:r>
    </w:p>
    <w:p>
      <w:pPr>
        <w:pStyle w:val="ListParagraph"/>
        <w:numPr>
          <w:ilvl w:val="0"/>
          <w:numId w:val="102"/>
        </w:numPr>
        <w:spacing w:before="70" w:line="330" w:lineRule="auto"/>
        <w:ind w:left="932" w:right="504" w:hanging="340"/>
        <w:jc w:val="both"/>
      </w:pPr>
      <w:r>
        <w:rPr>
          <w:b/>
          <w:bCs/>
          <w:sz w:val="24"/>
          <w:szCs w:val="24"/>
        </w:rPr>
        <w:t xml:space="preserve">Lost context.</w:t>
      </w:r>
      <w:r>
        <w:rPr>
          <w:sz w:val="24"/>
          <w:szCs w:val="24"/>
        </w:rPr>
        <w:t xml:space="preserve"> Each provider keeps its own conversation, so nothing carries over unless the application passes it on.</w:t>
      </w:r>
    </w:p>
    <w:p>
      <w:pPr>
        <w:pStyle w:val="ListParagraph"/>
        <w:numPr>
          <w:ilvl w:val="0"/>
          <w:numId w:val="102"/>
        </w:numPr>
        <w:spacing w:before="70" w:line="330" w:lineRule="auto"/>
        <w:ind w:left="932" w:right="504" w:hanging="340"/>
        <w:jc w:val="both"/>
      </w:pPr>
      <w:r>
        <w:rPr>
          <w:b/>
          <w:bCs/>
          <w:sz w:val="24"/>
          <w:szCs w:val="24"/>
        </w:rPr>
        <w:t xml:space="preserve">Different errors.</w:t>
      </w:r>
      <w:r>
        <w:rPr>
          <w:sz w:val="24"/>
          <w:szCs w:val="24"/>
        </w:rPr>
        <w:t xml:space="preserve"> A rate limit that clears in a minute needs different handling from an empty balance or a wrong API key.</w:t>
      </w:r>
    </w:p>
    <w:p>
      <w:pPr>
        <w:pStyle w:val="ListParagraph"/>
        <w:numPr>
          <w:ilvl w:val="0"/>
          <w:numId w:val="102"/>
        </w:numPr>
        <w:spacing w:before="70" w:line="330" w:lineRule="auto"/>
        <w:ind w:left="932" w:right="504" w:hanging="340"/>
        <w:jc w:val="both"/>
      </w:pPr>
      <w:r>
        <w:rPr>
          <w:b/>
          <w:bCs/>
          <w:sz w:val="24"/>
          <w:szCs w:val="24"/>
        </w:rPr>
        <w:t xml:space="preserve">Different models.</w:t>
      </w:r>
      <w:r>
        <w:rPr>
          <w:sz w:val="24"/>
          <w:szCs w:val="24"/>
        </w:rPr>
        <w:t xml:space="preserve"> Models have different context sizes and features, so a request that works on one may not fit on another.</w:t>
      </w:r>
    </w:p>
    <w:p>
      <w:pPr>
        <w:pStyle w:val="ListParagraph"/>
        <w:numPr>
          <w:ilvl w:val="0"/>
          <w:numId w:val="102"/>
        </w:numPr>
        <w:spacing w:before="70" w:line="330" w:lineRule="auto"/>
        <w:ind w:left="932" w:right="504" w:hanging="340"/>
        <w:jc w:val="both"/>
      </w:pPr>
      <w:r>
        <w:rPr>
          <w:b/>
          <w:bCs/>
          <w:sz w:val="24"/>
          <w:szCs w:val="24"/>
        </w:rPr>
        <w:t xml:space="preserve">Growing history.</w:t>
      </w:r>
      <w:r>
        <w:rPr>
          <w:sz w:val="24"/>
          <w:szCs w:val="24"/>
        </w:rPr>
        <w:t xml:space="preserve"> Sending the whole conversation every time gets slow and costly, so only a useful part of it can be sent.</w:t>
      </w:r>
    </w:p>
    <w:p>
      <w:pPr>
        <w:pStyle w:val="ListParagraph"/>
        <w:numPr>
          <w:ilvl w:val="0"/>
          <w:numId w:val="102"/>
        </w:numPr>
        <w:spacing w:before="70" w:line="330" w:lineRule="auto"/>
        <w:ind w:left="932" w:right="504" w:hanging="340"/>
        <w:jc w:val="both"/>
      </w:pPr>
      <w:r>
        <w:rPr>
          <w:b/>
          <w:bCs/>
          <w:sz w:val="24"/>
          <w:szCs w:val="24"/>
        </w:rPr>
        <w:t xml:space="preserve">Privacy.</w:t>
      </w:r>
      <w:r>
        <w:rPr>
          <w:sz w:val="24"/>
          <w:szCs w:val="24"/>
        </w:rPr>
        <w:t xml:space="preserve"> The chosen provider receives part of the conversation, so users must be told this and keys must be kept safe.</w:t>
      </w:r>
    </w:p>
    <w:p>
      <w:pPr>
        <w:pStyle w:val="BodyText"/>
        <w:keepNext/>
        <w:spacing w:before="130" w:line="340" w:lineRule="auto"/>
        <w:ind w:left="452" w:right="504"/>
        <w:jc w:val="both"/>
      </w:pPr>
      <w:r>
        <w:rPr/>
        <w:t xml:space="preserve">The objectives of the project are:</w:t>
      </w:r>
    </w:p>
    <w:p>
      <w:pPr>
        <w:pStyle w:val="ListParagraph"/>
        <w:numPr>
          <w:ilvl w:val="0"/>
          <w:numId w:val="103"/>
        </w:numPr>
        <w:spacing w:before="70" w:line="330" w:lineRule="auto"/>
        <w:ind w:left="932" w:right="504" w:hanging="340"/>
        <w:jc w:val="both"/>
      </w:pPr>
      <w:r>
        <w:rPr>
          <w:sz w:val="24"/>
          <w:szCs w:val="24"/>
        </w:rPr>
        <w:t xml:space="preserve">To build one chat interface that works with at least two AI providers.</w:t>
      </w:r>
    </w:p>
    <w:p>
      <w:pPr>
        <w:pStyle w:val="ListParagraph"/>
        <w:numPr>
          <w:ilvl w:val="0"/>
          <w:numId w:val="103"/>
        </w:numPr>
        <w:spacing w:before="70" w:line="330" w:lineRule="auto"/>
        <w:ind w:left="932" w:right="504" w:hanging="340"/>
        <w:jc w:val="both"/>
      </w:pPr>
      <w:r>
        <w:rPr>
          <w:sz w:val="24"/>
          <w:szCs w:val="24"/>
        </w:rPr>
        <w:t xml:space="preserve">To store conversations, project notes and summaries independently of the model being used.</w:t>
      </w:r>
    </w:p>
    <w:p>
      <w:pPr>
        <w:pStyle w:val="ListParagraph"/>
        <w:numPr>
          <w:ilvl w:val="0"/>
          <w:numId w:val="103"/>
        </w:numPr>
        <w:spacing w:before="70" w:line="330" w:lineRule="auto"/>
        <w:ind w:left="932" w:right="504" w:hanging="340"/>
        <w:jc w:val="both"/>
      </w:pPr>
      <w:r>
        <w:rPr>
          <w:sz w:val="24"/>
          <w:szCs w:val="24"/>
        </w:rPr>
        <w:t xml:space="preserve">To allow the user to switch models manually inside an ongoing conversation.</w:t>
      </w:r>
    </w:p>
    <w:p>
      <w:pPr>
        <w:pStyle w:val="ListParagraph"/>
        <w:numPr>
          <w:ilvl w:val="0"/>
          <w:numId w:val="103"/>
        </w:numPr>
        <w:spacing w:before="70" w:line="330" w:lineRule="auto"/>
        <w:ind w:left="932" w:right="504" w:hanging="340"/>
        <w:jc w:val="both"/>
      </w:pPr>
      <w:r>
        <w:rPr>
          <w:sz w:val="24"/>
          <w:szCs w:val="24"/>
        </w:rPr>
        <w:t xml:space="preserve">To switch automatically when a request fails for a reason another model can handle, such as a rate limit or an outage.</w:t>
      </w:r>
    </w:p>
    <w:p>
      <w:pPr>
        <w:pStyle w:val="ListParagraph"/>
        <w:numPr>
          <w:ilvl w:val="0"/>
          <w:numId w:val="103"/>
        </w:numPr>
        <w:spacing w:before="70" w:line="330" w:lineRule="auto"/>
        <w:ind w:left="932" w:right="504" w:hanging="340"/>
        <w:jc w:val="both"/>
      </w:pPr>
      <w:r>
        <w:rPr>
          <w:sz w:val="24"/>
          <w:szCs w:val="24"/>
        </w:rPr>
        <w:t xml:space="preserve">To rebuild enough context for the new model so the user does not have to repeat earlier decisions.</w:t>
      </w:r>
    </w:p>
    <w:p>
      <w:pPr>
        <w:pStyle w:val="ListParagraph"/>
        <w:numPr>
          <w:ilvl w:val="0"/>
          <w:numId w:val="103"/>
        </w:numPr>
        <w:spacing w:before="70" w:line="330" w:lineRule="auto"/>
        <w:ind w:left="932" w:right="504" w:hanging="340"/>
        <w:jc w:val="both"/>
      </w:pPr>
      <w:r>
        <w:rPr>
          <w:sz w:val="24"/>
          <w:szCs w:val="24"/>
        </w:rPr>
        <w:t xml:space="preserve">To protect user data through login, per-user access checks and server-side storage of API keys.</w:t>
      </w:r>
    </w:p>
    <w:p>
      <w:pPr>
        <w:pStyle w:val="Heading1"/>
        <w:keepNext/>
        <w:spacing w:before="300" w:after="110"/>
        <w:ind w:left="452"/>
      </w:pPr>
      <w:r>
        <w:t xml:space="preserve">5. Literature Review</w:t>
      </w:r>
    </w:p>
    <w:p>
      <w:pPr>
        <w:pStyle w:val="BodyText"/>
        <w:spacing w:before="130" w:line="340" w:lineRule="auto"/>
        <w:ind w:left="452" w:right="504"/>
        <w:jc w:val="both"/>
      </w:pPr>
      <w:r>
        <w:rPr/>
        <w:t xml:space="preserve">Yao et al. proposed ReAct, in which a language model alternates between reasoning and taking actions, and uses what it observes to decide the next step [1]. This is close to what AInOne needs when a request fails: look at the error, decide what is possible and then act. ReAct does not deal with keeping memory across different providers, so that part has to be built separately.</w:t>
      </w:r>
    </w:p>
    <w:p>
      <w:pPr>
        <w:pStyle w:val="BodyText"/>
        <w:spacing w:before="130" w:line="340" w:lineRule="auto"/>
        <w:ind w:left="452" w:right="504"/>
        <w:jc w:val="both"/>
      </w:pPr>
      <w:r>
        <w:rPr/>
        <w:t xml:space="preserve">Ong et al. studied how to route requests between a stronger, costlier model and a cheaper one using preference data [3]. AInOne will start with much simpler rules based on model capabilities and availability. A learned router would be too heavy for a first version and can be considered later.</w:t>
      </w:r>
    </w:p>
    <w:p>
      <w:pPr>
        <w:pStyle w:val="BodyText"/>
        <w:spacing w:before="130" w:line="340" w:lineRule="auto"/>
        <w:ind w:left="452" w:right="504"/>
        <w:jc w:val="both"/>
      </w:pPr>
      <w:r>
        <w:rPr/>
        <w:t xml:space="preserve">Zhang et al. surveyed memory in agents built on language models and separate what sits in the prompt from what is kept in external storage [4]. Lewis et al. introduced retrieval-augmented generation, where only the relevant stored information is fetched for each request [5]. Both ideas support the plan to keep the full history in PostgreSQL and send the model only a selected part of it.</w:t>
      </w:r>
    </w:p>
    <w:p>
      <w:pPr>
        <w:pStyle w:val="BodyText"/>
        <w:spacing w:before="130" w:line="340" w:lineRule="auto"/>
        <w:ind w:left="452" w:right="504"/>
        <w:jc w:val="both"/>
      </w:pPr>
      <w:r>
        <w:rPr/>
        <w:t xml:space="preserve">Provider documentation explains that a temporary rate limit and a billing or quota problem need different handling, and recommends limited retries with backoff for the first kind [2]. So the system must identify the type of error before deciding whether to wait, retry or switch. The OWASP list of risks for language model applications names prompt injection, leakage of sensitive data and excessive agency among others [6]. For this reason, access control and key storage will be handled in ordinary application code and not left to the model.</w:t>
      </w:r>
    </w:p>
    <w:p>
      <w:pPr>
        <w:pStyle w:val="BodyText"/>
        <w:spacing w:before="130" w:line="340" w:lineRule="auto"/>
        <w:ind w:left="452" w:right="504"/>
        <w:jc w:val="both"/>
      </w:pPr>
      <w:r>
        <w:rPr/>
        <w:t xml:space="preserve">These works each cover one part of the problem. The contribution of this project is practical: it brings them together in a workspace meant for student developers. Whether it actually reduces interruptions has to be shown through testing.</w:t>
      </w:r>
    </w:p>
    <w:p>
      <w:pPr>
        <w:pStyle w:val="Heading1"/>
        <w:keepNext/>
        <w:spacing w:before="300" w:after="110"/>
        <w:ind w:left="452"/>
      </w:pPr>
      <w:r>
        <w:t xml:space="preserve">6. Methodology</w:t>
      </w:r>
    </w:p>
    <w:p>
      <w:pPr>
        <w:pStyle w:val="BodyText"/>
        <w:spacing w:before="130" w:line="340" w:lineRule="auto"/>
        <w:ind w:left="452" w:right="504"/>
        <w:jc w:val="both"/>
      </w:pPr>
      <w:r>
        <w:rPr>
          <w:b/>
          <w:bCs/>
        </w:rPr>
        <w:t xml:space="preserve">Requirements.</w:t>
      </w:r>
      <w:r>
        <w:rPr/>
        <w:t xml:space="preserve"> A user must be able to register, log in, create conversations, pick a model, send messages and read the history again later. Besides these functions, the system has to keep each user’s data separate, keep API keys private and respond quickly enough to feel like an ordinary chat. These requirements decide the order of work, so storage, switching and fallback come before anything else.</w:t>
      </w:r>
    </w:p>
    <w:p>
      <w:pPr>
        <w:pStyle w:val="BodyText"/>
        <w:spacing w:before="130" w:line="340" w:lineRule="auto"/>
        <w:ind w:left="452" w:right="504"/>
        <w:jc w:val="both"/>
      </w:pPr>
      <w:r>
        <w:rPr>
          <w:b/>
          <w:bCs/>
        </w:rPr>
        <w:t xml:space="preserve">Memory and context.</w:t>
      </w:r>
      <w:r>
        <w:rPr/>
        <w:t xml:space="preserve"> Every message is saved with its conversation, role, time and the model that produced it. Alongside the full history, the system keeps short summaries of long conversations and a set of project notes, such as the technology stack, the database design and decisions already made. When a request is sent, a context builder puts together the new message, the latest messages, the most recent summary and the relevant project notes, and checks that the result fits the limit of the chosen model. The full conversation always stays in the database.</w:t>
      </w:r>
    </w:p>
    <w:p>
      <w:pPr>
        <w:pStyle w:val="BodyText"/>
        <w:keepNext/>
        <w:spacing w:before="130" w:line="340" w:lineRule="auto"/>
        <w:ind w:left="452" w:right="504"/>
        <w:jc w:val="both"/>
      </w:pPr>
      <w:r>
        <w:rPr>
          <w:b/>
          <w:bCs/>
        </w:rPr>
        <w:t xml:space="preserve">Routing and fallback.</w:t>
      </w:r>
      <w:r>
        <w:rPr/>
        <w:t xml:space="preserve"> The first version will use plain rules. A model is chosen according to the user’s selection, whether it is configured, whether it is available and whether it supports what the request needs. When a request fails, the system follows these steps:</w:t>
      </w:r>
    </w:p>
    <w:p>
      <w:pPr>
        <w:pStyle w:val="ListParagraph"/>
        <w:numPr>
          <w:ilvl w:val="0"/>
          <w:numId w:val="104"/>
        </w:numPr>
        <w:spacing w:before="70" w:line="330" w:lineRule="auto"/>
        <w:ind w:left="932" w:right="504" w:hanging="340"/>
        <w:jc w:val="both"/>
      </w:pPr>
      <w:r>
        <w:rPr>
          <w:sz w:val="24"/>
          <w:szCs w:val="24"/>
        </w:rPr>
        <w:t xml:space="preserve">Read the status code and error type returned by the provider.</w:t>
      </w:r>
    </w:p>
    <w:p>
      <w:pPr>
        <w:pStyle w:val="ListParagraph"/>
        <w:numPr>
          <w:ilvl w:val="0"/>
          <w:numId w:val="104"/>
        </w:numPr>
        <w:spacing w:before="70" w:line="330" w:lineRule="auto"/>
        <w:ind w:left="932" w:right="504" w:hanging="340"/>
        <w:jc w:val="both"/>
      </w:pPr>
      <w:r>
        <w:rPr>
          <w:sz w:val="24"/>
          <w:szCs w:val="24"/>
        </w:rPr>
        <w:t xml:space="preserve">Decide what the error allows: retry after a short wait, switch models, ask for new credentials, or stop and show a message.</w:t>
      </w:r>
    </w:p>
    <w:p>
      <w:pPr>
        <w:pStyle w:val="ListParagraph"/>
        <w:numPr>
          <w:ilvl w:val="0"/>
          <w:numId w:val="104"/>
        </w:numPr>
        <w:spacing w:before="70" w:line="330" w:lineRule="auto"/>
        <w:ind w:left="932" w:right="504" w:hanging="340"/>
        <w:jc w:val="both"/>
      </w:pPr>
      <w:r>
        <w:rPr>
          <w:sz w:val="24"/>
          <w:szCs w:val="24"/>
        </w:rPr>
        <w:t xml:space="preserve">If switching is allowed, pick another configured model that supports the task.</w:t>
      </w:r>
    </w:p>
    <w:p>
      <w:pPr>
        <w:pStyle w:val="ListParagraph"/>
        <w:numPr>
          <w:ilvl w:val="0"/>
          <w:numId w:val="104"/>
        </w:numPr>
        <w:spacing w:before="70" w:line="330" w:lineRule="auto"/>
        <w:ind w:left="932" w:right="504" w:hanging="340"/>
        <w:jc w:val="both"/>
      </w:pPr>
      <w:r>
        <w:rPr>
          <w:sz w:val="24"/>
          <w:szCs w:val="24"/>
        </w:rPr>
        <w:t xml:space="preserve">Rebuild the context for that model and send the request.</w:t>
      </w:r>
    </w:p>
    <w:p>
      <w:pPr>
        <w:pStyle w:val="ListParagraph"/>
        <w:numPr>
          <w:ilvl w:val="0"/>
          <w:numId w:val="104"/>
        </w:numPr>
        <w:spacing w:before="70" w:line="330" w:lineRule="auto"/>
        <w:ind w:left="932" w:right="504" w:hanging="340"/>
        <w:jc w:val="both"/>
      </w:pPr>
      <w:r>
        <w:rPr>
          <w:sz w:val="24"/>
          <w:szCs w:val="24"/>
        </w:rPr>
        <w:t xml:space="preserve">Save the answer in the same conversation, together with the name of the model and what happened.</w:t>
      </w:r>
    </w:p>
    <w:p>
      <w:pPr>
        <w:pStyle w:val="BodyText"/>
        <w:spacing w:before="130" w:line="340" w:lineRule="auto"/>
        <w:ind w:left="452" w:right="504"/>
        <w:jc w:val="both"/>
      </w:pPr>
      <w:r>
        <w:rPr/>
        <w:t xml:space="preserve">The number of attempts is limited, so the system never gets stuck in a retry loop. If no model is left, the conversation is kept as it is and the user is told why the request could not be completed.</w:t>
      </w:r>
    </w:p>
    <w:p>
      <w:pPr>
        <w:pStyle w:val="BodyText"/>
        <w:spacing w:before="130" w:line="340" w:lineRule="auto"/>
        <w:ind w:left="452" w:right="504"/>
        <w:jc w:val="both"/>
      </w:pPr>
      <w:r>
        <w:rPr>
          <w:b/>
          <w:bCs/>
        </w:rPr>
        <w:t xml:space="preserve">Security.</w:t>
      </w:r>
      <w:r>
        <w:rPr/>
        <w:t xml:space="preserve"> Users must log in, and every request is checked against the owner of the conversation. API keys stay on the server and are never sent to the browser. Requests are validated, rate-limited and logged without storing raw keys.</w:t>
      </w:r>
    </w:p>
    <w:p>
      <w:pPr>
        <w:pStyle w:val="Heading1"/>
        <w:keepNext/>
        <w:spacing w:before="300" w:after="110"/>
        <w:ind w:left="452"/>
      </w:pPr>
      <w:r>
        <w:t xml:space="preserve">7. System Design</w:t>
      </w:r>
    </w:p>
    <w:p>
      <w:pPr>
        <w:pStyle w:val="BodyText"/>
        <w:keepNext/>
        <w:spacing w:before="130" w:line="340" w:lineRule="auto"/>
        <w:ind w:left="452" w:right="504"/>
        <w:jc w:val="both"/>
      </w:pPr>
      <w:r>
        <w:rPr/>
        <w:t xml:space="preserve">The system has three main parts. The React frontend handles login, the chat window and the model selector. The Spring Boot backend contains the conversation logic, the context builder, the router and one adapter for each provider. PostgreSQL stores users, conversations, messages, summaries, project notes, model settings and usage records. The frontend talks only to the backend, and only the backend talks to the AI providers.</w:t>
      </w:r>
    </w:p>
    <w:p>
      <w:pPr>
        <w:keepNext w:val="1"/>
        <w:keepLines/>
        <w:shd w:val="clear" w:color="auto" w:fill="F2F2F2"/>
        <w:spacing w:before="0" w:after="0" w:line="240" w:lineRule="auto"/>
        <w:ind w:left="652" w:right="704"/>
      </w:pPr>
      <w:r>
        <w:rPr>
          <w:rFonts w:ascii="Courier New" w:hAnsi="Courier New" w:cs="Courier New"/>
          <w:sz w:val="17"/>
          <w:szCs w:val="17"/>
        </w:rPr>
        <w:t xml:space="preserve">+---------------------------------------------+</w:t>
      </w:r>
    </w:p>
    <w:p>
      <w:pPr>
        <w:keepNext w:val="1"/>
        <w:keepLines/>
        <w:shd w:val="clear" w:color="auto" w:fill="F2F2F2"/>
        <w:spacing w:before="0" w:after="0" w:line="240" w:lineRule="auto"/>
        <w:ind w:left="652" w:right="704"/>
      </w:pPr>
      <w:r>
        <w:rPr>
          <w:rFonts w:ascii="Courier New" w:hAnsi="Courier New" w:cs="Courier New"/>
          <w:sz w:val="17"/>
          <w:szCs w:val="17"/>
        </w:rPr>
        <w:t xml:space="preserve">|        React frontend (chat, model select)  |</w:t>
      </w:r>
    </w:p>
    <w:p>
      <w:pPr>
        <w:keepNext w:val="1"/>
        <w:keepLines/>
        <w:shd w:val="clear" w:color="auto" w:fill="F2F2F2"/>
        <w:spacing w:before="0" w:after="0" w:line="240" w:lineRule="auto"/>
        <w:ind w:left="652" w:right="704"/>
      </w:pPr>
      <w:r>
        <w:rPr>
          <w:rFonts w:ascii="Courier New" w:hAnsi="Courier New" w:cs="Courier New"/>
          <w:sz w:val="17"/>
          <w:szCs w:val="17"/>
        </w:rPr>
        <w:t xml:space="preserve">+----------------------+----------------------+</w:t>
      </w:r>
    </w:p>
    <w:p>
      <w:pPr>
        <w:keepNext w:val="1"/>
        <w:keepLines/>
        <w:shd w:val="clear" w:color="auto" w:fill="F2F2F2"/>
        <w:spacing w:before="0" w:after="0" w:line="240" w:lineRule="auto"/>
        <w:ind w:left="652" w:right="704"/>
      </w:pPr>
      <w:r>
        <w:rPr>
          <w:rFonts w:ascii="Courier New" w:hAnsi="Courier New" w:cs="Courier New"/>
          <w:sz w:val="17"/>
          <w:szCs w:val="17"/>
        </w:rPr>
        <w:t xml:space="preserve">                       |  HTTPS / REST</w:t>
      </w:r>
    </w:p>
    <w:p>
      <w:pPr>
        <w:keepNext w:val="1"/>
        <w:keepLines/>
        <w:shd w:val="clear" w:color="auto" w:fill="F2F2F2"/>
        <w:spacing w:before="0" w:after="0" w:line="240" w:lineRule="auto"/>
        <w:ind w:left="652" w:right="704"/>
      </w:pPr>
      <w:r>
        <w:rPr>
          <w:rFonts w:ascii="Courier New" w:hAnsi="Courier New" w:cs="Courier New"/>
          <w:sz w:val="17"/>
          <w:szCs w:val="17"/>
        </w:rPr>
        <w:t xml:space="preserve">                       v</w:t>
      </w:r>
    </w:p>
    <w:p>
      <w:pPr>
        <w:keepNext w:val="1"/>
        <w:keepLines/>
        <w:shd w:val="clear" w:color="auto" w:fill="F2F2F2"/>
        <w:spacing w:before="0" w:after="0" w:line="240" w:lineRule="auto"/>
        <w:ind w:left="652" w:right="704"/>
      </w:pPr>
      <w:r>
        <w:rPr>
          <w:rFonts w:ascii="Courier New" w:hAnsi="Courier New" w:cs="Courier New"/>
          <w:sz w:val="17"/>
          <w:szCs w:val="17"/>
        </w:rPr>
        <w:t xml:space="preserve">+---------------------------------------------+</w:t>
      </w:r>
    </w:p>
    <w:p>
      <w:pPr>
        <w:keepNext w:val="1"/>
        <w:keepLines/>
        <w:shd w:val="clear" w:color="auto" w:fill="F2F2F2"/>
        <w:spacing w:before="0" w:after="0" w:line="240" w:lineRule="auto"/>
        <w:ind w:left="652" w:right="704"/>
      </w:pPr>
      <w:r>
        <w:rPr>
          <w:rFonts w:ascii="Courier New" w:hAnsi="Courier New" w:cs="Courier New"/>
          <w:sz w:val="17"/>
          <w:szCs w:val="17"/>
        </w:rPr>
        <w:t xml:space="preserve">|           Spring Boot backend               |</w:t>
      </w:r>
    </w:p>
    <w:p>
      <w:pPr>
        <w:keepNext w:val="1"/>
        <w:keepLines/>
        <w:shd w:val="clear" w:color="auto" w:fill="F2F2F2"/>
        <w:spacing w:before="0" w:after="0" w:line="240" w:lineRule="auto"/>
        <w:ind w:left="652" w:right="704"/>
      </w:pPr>
      <w:r>
        <w:rPr>
          <w:rFonts w:ascii="Courier New" w:hAnsi="Courier New" w:cs="Courier New"/>
          <w:sz w:val="17"/>
          <w:szCs w:val="17"/>
        </w:rPr>
        <w:t xml:space="preserve">|  Login | Conversations | Context builder    |</w:t>
      </w:r>
    </w:p>
    <w:p>
      <w:pPr>
        <w:keepNext w:val="1"/>
        <w:keepLines/>
        <w:shd w:val="clear" w:color="auto" w:fill="F2F2F2"/>
        <w:spacing w:before="0" w:after="0" w:line="240" w:lineRule="auto"/>
        <w:ind w:left="652" w:right="704"/>
      </w:pPr>
      <w:r>
        <w:rPr>
          <w:rFonts w:ascii="Courier New" w:hAnsi="Courier New" w:cs="Courier New"/>
          <w:sz w:val="17"/>
          <w:szCs w:val="17"/>
        </w:rPr>
        <w:t xml:space="preserve">|  Router and fallback controller             |</w:t>
      </w:r>
    </w:p>
    <w:p>
      <w:pPr>
        <w:keepNext w:val="1"/>
        <w:keepLines/>
        <w:shd w:val="clear" w:color="auto" w:fill="F2F2F2"/>
        <w:spacing w:before="0" w:after="0" w:line="240" w:lineRule="auto"/>
        <w:ind w:left="652" w:right="704"/>
      </w:pPr>
      <w:r>
        <w:rPr>
          <w:rFonts w:ascii="Courier New" w:hAnsi="Courier New" w:cs="Courier New"/>
          <w:sz w:val="17"/>
          <w:szCs w:val="17"/>
        </w:rPr>
        <w:t xml:space="preserve">+------------+------------------+-------------+</w:t>
      </w:r>
    </w:p>
    <w:p>
      <w:pPr>
        <w:keepNext w:val="1"/>
        <w:keepLines/>
        <w:shd w:val="clear" w:color="auto" w:fill="F2F2F2"/>
        <w:spacing w:before="0" w:after="0" w:line="240" w:lineRule="auto"/>
        <w:ind w:left="652" w:right="704"/>
      </w:pPr>
      <w:r>
        <w:rPr>
          <w:rFonts w:ascii="Courier New" w:hAnsi="Courier New" w:cs="Courier New"/>
          <w:sz w:val="17"/>
          <w:szCs w:val="17"/>
        </w:rPr>
        <w:t xml:space="preserve">             |                  |</w:t>
      </w:r>
    </w:p>
    <w:p>
      <w:pPr>
        <w:keepNext w:val="1"/>
        <w:keepLines/>
        <w:shd w:val="clear" w:color="auto" w:fill="F2F2F2"/>
        <w:spacing w:before="0" w:after="0" w:line="240" w:lineRule="auto"/>
        <w:ind w:left="652" w:right="704"/>
      </w:pPr>
      <w:r>
        <w:rPr>
          <w:rFonts w:ascii="Courier New" w:hAnsi="Courier New" w:cs="Courier New"/>
          <w:sz w:val="17"/>
          <w:szCs w:val="17"/>
        </w:rPr>
        <w:t xml:space="preserve">             v                  v</w:t>
      </w:r>
    </w:p>
    <w:p>
      <w:pPr>
        <w:keepNext w:val="1"/>
        <w:keepLines/>
        <w:shd w:val="clear" w:color="auto" w:fill="F2F2F2"/>
        <w:spacing w:before="0" w:after="0" w:line="240" w:lineRule="auto"/>
        <w:ind w:left="652" w:right="704"/>
      </w:pPr>
      <w:r>
        <w:rPr>
          <w:rFonts w:ascii="Courier New" w:hAnsi="Courier New" w:cs="Courier New"/>
          <w:sz w:val="17"/>
          <w:szCs w:val="17"/>
        </w:rPr>
        <w:t xml:space="preserve">   +------------------+   +---------------------+</w:t>
      </w:r>
    </w:p>
    <w:p>
      <w:pPr>
        <w:keepNext w:val="1"/>
        <w:keepLines/>
        <w:shd w:val="clear" w:color="auto" w:fill="F2F2F2"/>
        <w:spacing w:before="0" w:after="0" w:line="240" w:lineRule="auto"/>
        <w:ind w:left="652" w:right="704"/>
      </w:pPr>
      <w:r>
        <w:rPr>
          <w:rFonts w:ascii="Courier New" w:hAnsi="Courier New" w:cs="Courier New"/>
          <w:sz w:val="17"/>
          <w:szCs w:val="17"/>
        </w:rPr>
        <w:t xml:space="preserve">   |    PostgreSQL    |   |  Provider adapters  |</w:t>
      </w:r>
    </w:p>
    <w:p>
      <w:pPr>
        <w:keepNext w:val="1"/>
        <w:keepLines/>
        <w:shd w:val="clear" w:color="auto" w:fill="F2F2F2"/>
        <w:spacing w:before="0" w:after="0" w:line="240" w:lineRule="auto"/>
        <w:ind w:left="652" w:right="704"/>
      </w:pPr>
      <w:r>
        <w:rPr>
          <w:rFonts w:ascii="Courier New" w:hAnsi="Courier New" w:cs="Courier New"/>
          <w:sz w:val="17"/>
          <w:szCs w:val="17"/>
        </w:rPr>
        <w:t xml:space="preserve">   |  history, notes, |   |  (Model A, Model B) |</w:t>
      </w:r>
    </w:p>
    <w:p>
      <w:pPr>
        <w:keepNext w:val="1"/>
        <w:keepLines/>
        <w:shd w:val="clear" w:color="auto" w:fill="F2F2F2"/>
        <w:spacing w:before="0" w:after="0" w:line="240" w:lineRule="auto"/>
        <w:ind w:left="652" w:right="704"/>
      </w:pPr>
      <w:r>
        <w:rPr>
          <w:rFonts w:ascii="Courier New" w:hAnsi="Courier New" w:cs="Courier New"/>
          <w:sz w:val="17"/>
          <w:szCs w:val="17"/>
        </w:rPr>
        <w:t xml:space="preserve">   |  summaries, logs |   +---------------------+</w:t>
      </w:r>
    </w:p>
    <w:p>
      <w:pPr>
        <w:keepNext w:val="0"/>
        <w:keepLines/>
        <w:shd w:val="clear" w:color="auto" w:fill="F2F2F2"/>
        <w:spacing w:before="0" w:after="0" w:line="240" w:lineRule="auto"/>
        <w:ind w:left="652" w:right="704"/>
      </w:pPr>
      <w:r>
        <w:rPr>
          <w:rFonts w:ascii="Courier New" w:hAnsi="Courier New" w:cs="Courier New"/>
          <w:sz w:val="17"/>
          <w:szCs w:val="17"/>
        </w:rPr>
        <w:t xml:space="preserve">   +------------------+</w:t>
      </w:r>
    </w:p>
    <w:p>
      <w:pPr>
        <w:pStyle w:val="BodyText"/>
        <w:spacing w:before="130" w:line="340" w:lineRule="auto"/>
        <w:ind w:left="452" w:right="504"/>
        <w:jc w:val="both"/>
      </w:pPr>
      <w:r>
        <w:rPr/>
        <w:t xml:space="preserve">Each adapter converts the application’s own message format into what its provider expects and turns the provider’s errors into a common form. Adding another provider therefore means writing one new adapter, without changing the rest of the code.</w:t>
      </w:r>
    </w:p>
    <w:p>
      <w:pPr>
        <w:pStyle w:val="BodyText"/>
        <w:keepNext/>
        <w:spacing w:before="130" w:line="340" w:lineRule="auto"/>
        <w:ind w:left="452" w:right="504"/>
        <w:jc w:val="both"/>
      </w:pPr>
      <w:r>
        <w:rPr/>
        <w:t xml:space="preserve">The backend will expose a small set of REST endpoints. Every one of them checks that the logged-in user owns the conversation being asked for.</w:t>
      </w:r>
    </w:p>
    <w:tbl>
      <w:tblPr>
        <w:tblW w:w="10000" w:type="dxa"/>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00" w:type="dxa"/>
          <w:bottom w:w="40" w:type="dxa"/>
          <w:right w:w="100" w:type="dxa"/>
        </w:tblCellMar>
      </w:tblPr>
      <w:tblGrid>
        <w:gridCol w:w="7001"/>
        <w:gridCol w:w="2999"/>
      </w:tblGrid>
      <w:tr>
        <w:trPr>
          <w:cantSplit/>
          <w:tblHeader/>
        </w:trPr>
        <w:tc>
          <w:tcPr>
            <w:tcW w:w="7001" w:type="dxa"/>
            <w:shd w:val="clear" w:color="auto" w:fill="D9D9D9"/>
          </w:tcPr>
          <w:p>
            <w:pPr>
              <w:pStyle w:val="BodyText"/>
              <w:keepNext/>
              <w:spacing w:before="20" w:after="20"/>
              <w:jc w:val="left"/>
            </w:pPr>
            <w:r>
              <w:rPr>
                <w:b/>
                <w:bCs/>
                <w:sz w:val="22"/>
                <w:szCs w:val="22"/>
              </w:rPr>
              <w:t xml:space="preserve">Endpoint</w:t>
            </w:r>
          </w:p>
        </w:tc>
        <w:tc>
          <w:tcPr>
            <w:tcW w:w="2999" w:type="dxa"/>
            <w:shd w:val="clear" w:color="auto" w:fill="D9D9D9"/>
          </w:tcPr>
          <w:p>
            <w:pPr>
              <w:pStyle w:val="BodyText"/>
              <w:keepNext/>
              <w:spacing w:before="20" w:after="20"/>
              <w:jc w:val="left"/>
            </w:pPr>
            <w:r>
              <w:rPr>
                <w:b/>
                <w:bCs/>
                <w:sz w:val="22"/>
                <w:szCs w:val="22"/>
              </w:rPr>
              <w:t xml:space="preserve">Purpose</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POST /api/conversations</w:t>
            </w:r>
          </w:p>
        </w:tc>
        <w:tc>
          <w:tcPr>
            <w:tcW w:w="2999" w:type="dxa"/>
          </w:tcPr>
          <w:p>
            <w:pPr>
              <w:pStyle w:val="BodyText"/>
              <w:keepNext/>
              <w:spacing w:before="20" w:after="20"/>
              <w:jc w:val="left"/>
            </w:pPr>
            <w:r>
              <w:rPr>
                <w:sz w:val="22"/>
                <w:szCs w:val="22"/>
              </w:rPr>
              <w:t xml:space="preserve">Create a conversation</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GET /api/conversations</w:t>
            </w:r>
          </w:p>
        </w:tc>
        <w:tc>
          <w:tcPr>
            <w:tcW w:w="2999" w:type="dxa"/>
          </w:tcPr>
          <w:p>
            <w:pPr>
              <w:pStyle w:val="BodyText"/>
              <w:keepNext/>
              <w:spacing w:before="20" w:after="20"/>
              <w:jc w:val="left"/>
            </w:pPr>
            <w:r>
              <w:rPr>
                <w:sz w:val="22"/>
                <w:szCs w:val="22"/>
              </w:rPr>
              <w:t xml:space="preserve">List the user’s conversations</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GET /api/conversations/{id}/messages</w:t>
            </w:r>
          </w:p>
        </w:tc>
        <w:tc>
          <w:tcPr>
            <w:tcW w:w="2999" w:type="dxa"/>
          </w:tcPr>
          <w:p>
            <w:pPr>
              <w:pStyle w:val="BodyText"/>
              <w:keepNext/>
              <w:spacing w:before="20" w:after="20"/>
              <w:jc w:val="left"/>
            </w:pPr>
            <w:r>
              <w:rPr>
                <w:sz w:val="22"/>
                <w:szCs w:val="22"/>
              </w:rPr>
              <w:t xml:space="preserve">Read the messages of one conversation</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POST /api/conversations/{id}/messages</w:t>
            </w:r>
          </w:p>
        </w:tc>
        <w:tc>
          <w:tcPr>
            <w:tcW w:w="2999" w:type="dxa"/>
          </w:tcPr>
          <w:p>
            <w:pPr>
              <w:pStyle w:val="BodyText"/>
              <w:keepNext/>
              <w:spacing w:before="20" w:after="20"/>
              <w:jc w:val="left"/>
            </w:pPr>
            <w:r>
              <w:rPr>
                <w:sz w:val="22"/>
                <w:szCs w:val="22"/>
              </w:rPr>
              <w:t xml:space="preserve">Send a message and get a reply</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PUT /api/conversations/{id}/model</w:t>
            </w:r>
          </w:p>
        </w:tc>
        <w:tc>
          <w:tcPr>
            <w:tcW w:w="2999" w:type="dxa"/>
          </w:tcPr>
          <w:p>
            <w:pPr>
              <w:pStyle w:val="BodyText"/>
              <w:keepNext/>
              <w:spacing w:before="20" w:after="20"/>
              <w:jc w:val="left"/>
            </w:pPr>
            <w:r>
              <w:rPr>
                <w:sz w:val="22"/>
                <w:szCs w:val="22"/>
              </w:rPr>
              <w:t xml:space="preserve">Change the model for a conversation</w:t>
            </w:r>
          </w:p>
        </w:tc>
      </w:tr>
      <w:tr>
        <w:trPr>
          <w:cantSplit/>
        </w:trPr>
        <w:tc>
          <w:tcPr>
            <w:tcW w:w="7001" w:type="dxa"/>
          </w:tcPr>
          <w:p>
            <w:pPr>
              <w:pStyle w:val="BodyText"/>
              <w:keepNext/>
              <w:spacing w:before="20" w:after="20"/>
              <w:jc w:val="left"/>
            </w:pPr>
            <w:r>
              <w:rPr>
                <w:rFonts w:ascii="Courier New" w:hAnsi="Courier New" w:cs="Courier New"/>
                <w:sz w:val="20"/>
                <w:szCs w:val="20"/>
              </w:rPr>
              <w:t xml:space="preserve">GET /api/models</w:t>
            </w:r>
          </w:p>
        </w:tc>
        <w:tc>
          <w:tcPr>
            <w:tcW w:w="2999" w:type="dxa"/>
          </w:tcPr>
          <w:p>
            <w:pPr>
              <w:pStyle w:val="BodyText"/>
              <w:keepNext/>
              <w:spacing w:before="20" w:after="20"/>
              <w:jc w:val="left"/>
            </w:pPr>
            <w:r>
              <w:rPr>
                <w:sz w:val="22"/>
                <w:szCs w:val="22"/>
              </w:rPr>
              <w:t xml:space="preserve">List the configured models</w:t>
            </w:r>
          </w:p>
        </w:tc>
      </w:tr>
    </w:tbl>
    <w:p>
      <w:pPr>
        <w:spacing w:before="0" w:after="0" w:line="60" w:lineRule="exact"/>
      </w:pPr>
    </w:p>
    <w:p>
      <w:pPr>
        <w:pStyle w:val="BodyText"/>
        <w:keepNext/>
        <w:spacing w:before="130" w:line="340" w:lineRule="auto"/>
        <w:ind w:left="452" w:right="504"/>
        <w:jc w:val="both"/>
      </w:pPr>
      <w:r>
        <w:rPr/>
        <w:t xml:space="preserve">The technologies used are listed below.</w:t>
      </w:r>
    </w:p>
    <w:tbl>
      <w:tblPr>
        <w:tblW w:w="10000" w:type="dxa"/>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00" w:type="dxa"/>
          <w:bottom w:w="40" w:type="dxa"/>
          <w:right w:w="100" w:type="dxa"/>
        </w:tblCellMar>
      </w:tblPr>
      <w:tblGrid>
        <w:gridCol w:w="5415"/>
        <w:gridCol w:w="4585"/>
      </w:tblGrid>
      <w:tr>
        <w:trPr>
          <w:cantSplit/>
          <w:tblHeader/>
        </w:trPr>
        <w:tc>
          <w:tcPr>
            <w:tcW w:w="5415" w:type="dxa"/>
            <w:shd w:val="clear" w:color="auto" w:fill="D9D9D9"/>
          </w:tcPr>
          <w:p>
            <w:pPr>
              <w:pStyle w:val="BodyText"/>
              <w:keepNext/>
              <w:spacing w:before="20" w:after="20"/>
              <w:jc w:val="left"/>
            </w:pPr>
            <w:r>
              <w:rPr>
                <w:b/>
                <w:bCs/>
                <w:sz w:val="22"/>
                <w:szCs w:val="22"/>
              </w:rPr>
              <w:t xml:space="preserve">Component</w:t>
            </w:r>
          </w:p>
        </w:tc>
        <w:tc>
          <w:tcPr>
            <w:tcW w:w="4585" w:type="dxa"/>
            <w:shd w:val="clear" w:color="auto" w:fill="D9D9D9"/>
          </w:tcPr>
          <w:p>
            <w:pPr>
              <w:pStyle w:val="BodyText"/>
              <w:keepNext/>
              <w:spacing w:before="20" w:after="20"/>
              <w:jc w:val="left"/>
            </w:pPr>
            <w:r>
              <w:rPr>
                <w:b/>
                <w:bCs/>
                <w:sz w:val="22"/>
                <w:szCs w:val="22"/>
              </w:rPr>
              <w:t xml:space="preserve">Technology</w:t>
            </w:r>
          </w:p>
        </w:tc>
      </w:tr>
      <w:tr>
        <w:trPr>
          <w:cantSplit/>
        </w:trPr>
        <w:tc>
          <w:tcPr>
            <w:tcW w:w="5415" w:type="dxa"/>
          </w:tcPr>
          <w:p>
            <w:pPr>
              <w:pStyle w:val="BodyText"/>
              <w:keepNext/>
              <w:spacing w:before="20" w:after="20"/>
              <w:jc w:val="left"/>
            </w:pPr>
            <w:r>
              <w:rPr>
                <w:sz w:val="22"/>
                <w:szCs w:val="22"/>
              </w:rPr>
              <w:t xml:space="preserve">Frontend</w:t>
            </w:r>
          </w:p>
        </w:tc>
        <w:tc>
          <w:tcPr>
            <w:tcW w:w="4585" w:type="dxa"/>
          </w:tcPr>
          <w:p>
            <w:pPr>
              <w:pStyle w:val="BodyText"/>
              <w:keepNext/>
              <w:spacing w:before="20" w:after="20"/>
              <w:jc w:val="left"/>
            </w:pPr>
            <w:r>
              <w:rPr>
                <w:sz w:val="22"/>
                <w:szCs w:val="22"/>
              </w:rPr>
              <w:t xml:space="preserve">React</w:t>
            </w:r>
          </w:p>
        </w:tc>
      </w:tr>
      <w:tr>
        <w:trPr>
          <w:cantSplit/>
        </w:trPr>
        <w:tc>
          <w:tcPr>
            <w:tcW w:w="5415" w:type="dxa"/>
          </w:tcPr>
          <w:p>
            <w:pPr>
              <w:pStyle w:val="BodyText"/>
              <w:keepNext/>
              <w:spacing w:before="20" w:after="20"/>
              <w:jc w:val="left"/>
            </w:pPr>
            <w:r>
              <w:rPr>
                <w:sz w:val="22"/>
                <w:szCs w:val="22"/>
              </w:rPr>
              <w:t xml:space="preserve">Backend</w:t>
            </w:r>
          </w:p>
        </w:tc>
        <w:tc>
          <w:tcPr>
            <w:tcW w:w="4585" w:type="dxa"/>
          </w:tcPr>
          <w:p>
            <w:pPr>
              <w:pStyle w:val="BodyText"/>
              <w:keepNext/>
              <w:spacing w:before="20" w:after="20"/>
              <w:jc w:val="left"/>
            </w:pPr>
            <w:r>
              <w:rPr>
                <w:sz w:val="22"/>
                <w:szCs w:val="22"/>
              </w:rPr>
              <w:t xml:space="preserve">Java, Spring Boot</w:t>
            </w:r>
          </w:p>
        </w:tc>
      </w:tr>
      <w:tr>
        <w:trPr>
          <w:cantSplit/>
        </w:trPr>
        <w:tc>
          <w:tcPr>
            <w:tcW w:w="5415" w:type="dxa"/>
          </w:tcPr>
          <w:p>
            <w:pPr>
              <w:pStyle w:val="BodyText"/>
              <w:keepNext/>
              <w:spacing w:before="20" w:after="20"/>
              <w:jc w:val="left"/>
            </w:pPr>
            <w:r>
              <w:rPr>
                <w:sz w:val="22"/>
                <w:szCs w:val="22"/>
              </w:rPr>
              <w:t xml:space="preserve">Database</w:t>
            </w:r>
          </w:p>
        </w:tc>
        <w:tc>
          <w:tcPr>
            <w:tcW w:w="4585" w:type="dxa"/>
          </w:tcPr>
          <w:p>
            <w:pPr>
              <w:pStyle w:val="BodyText"/>
              <w:keepNext/>
              <w:spacing w:before="20" w:after="20"/>
              <w:jc w:val="left"/>
            </w:pPr>
            <w:r>
              <w:rPr>
                <w:sz w:val="22"/>
                <w:szCs w:val="22"/>
              </w:rPr>
              <w:t xml:space="preserve">PostgreSQL</w:t>
            </w:r>
          </w:p>
        </w:tc>
      </w:tr>
      <w:tr>
        <w:trPr>
          <w:cantSplit/>
        </w:trPr>
        <w:tc>
          <w:tcPr>
            <w:tcW w:w="5415" w:type="dxa"/>
          </w:tcPr>
          <w:p>
            <w:pPr>
              <w:pStyle w:val="BodyText"/>
              <w:keepNext/>
              <w:spacing w:before="20" w:after="20"/>
              <w:jc w:val="left"/>
            </w:pPr>
            <w:r>
              <w:rPr>
                <w:sz w:val="22"/>
                <w:szCs w:val="22"/>
              </w:rPr>
              <w:t xml:space="preserve">Authentication</w:t>
            </w:r>
          </w:p>
        </w:tc>
        <w:tc>
          <w:tcPr>
            <w:tcW w:w="4585" w:type="dxa"/>
          </w:tcPr>
          <w:p>
            <w:pPr>
              <w:pStyle w:val="BodyText"/>
              <w:keepNext/>
              <w:spacing w:before="20" w:after="20"/>
              <w:jc w:val="left"/>
            </w:pPr>
            <w:r>
              <w:rPr>
                <w:sz w:val="22"/>
                <w:szCs w:val="22"/>
              </w:rPr>
              <w:t xml:space="preserve">Spring Security</w:t>
            </w:r>
          </w:p>
        </w:tc>
      </w:tr>
      <w:tr>
        <w:trPr>
          <w:cantSplit/>
        </w:trPr>
        <w:tc>
          <w:tcPr>
            <w:tcW w:w="5415" w:type="dxa"/>
          </w:tcPr>
          <w:p>
            <w:pPr>
              <w:pStyle w:val="BodyText"/>
              <w:keepNext/>
              <w:spacing w:before="20" w:after="20"/>
              <w:jc w:val="left"/>
            </w:pPr>
            <w:r>
              <w:rPr>
                <w:sz w:val="22"/>
                <w:szCs w:val="22"/>
              </w:rPr>
              <w:t xml:space="preserve">Testing</w:t>
            </w:r>
          </w:p>
        </w:tc>
        <w:tc>
          <w:tcPr>
            <w:tcW w:w="4585" w:type="dxa"/>
          </w:tcPr>
          <w:p>
            <w:pPr>
              <w:pStyle w:val="BodyText"/>
              <w:keepNext/>
              <w:spacing w:before="20" w:after="20"/>
              <w:jc w:val="left"/>
            </w:pPr>
            <w:r>
              <w:rPr>
                <w:sz w:val="22"/>
                <w:szCs w:val="22"/>
              </w:rPr>
              <w:t xml:space="preserve">JUnit and Spring Boot test tools</w:t>
            </w:r>
          </w:p>
        </w:tc>
      </w:tr>
    </w:tbl>
    <w:p>
      <w:pPr>
        <w:spacing w:before="0" w:after="0" w:line="60" w:lineRule="exact"/>
      </w:pPr>
    </w:p>
    <w:p>
      <w:pPr>
        <w:pStyle w:val="Heading1"/>
        <w:keepNext/>
        <w:spacing w:before="300" w:after="110"/>
        <w:ind w:left="452"/>
      </w:pPr>
      <w:r>
        <w:t xml:space="preserve">8. Implementation Plan</w:t>
      </w:r>
    </w:p>
    <w:p>
      <w:pPr>
        <w:pStyle w:val="BodyText"/>
        <w:keepNext/>
        <w:spacing w:before="130" w:line="340" w:lineRule="auto"/>
        <w:ind w:left="452" w:right="504"/>
        <w:jc w:val="both"/>
      </w:pPr>
      <w:r>
        <w:rPr/>
        <w:t xml:space="preserve">The work is planned for about five weeks, ending with submission on 30 November 2026.</w:t>
      </w:r>
    </w:p>
    <w:tbl>
      <w:tblPr>
        <w:tblW w:w="10000" w:type="dxa"/>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00" w:type="dxa"/>
          <w:bottom w:w="40" w:type="dxa"/>
          <w:right w:w="100" w:type="dxa"/>
        </w:tblCellMar>
      </w:tblPr>
      <w:tblGrid>
        <w:gridCol w:w="2368"/>
        <w:gridCol w:w="2368"/>
        <w:gridCol w:w="5264"/>
      </w:tblGrid>
      <w:tr>
        <w:trPr>
          <w:cantSplit/>
          <w:tblHeader/>
        </w:trPr>
        <w:tc>
          <w:tcPr>
            <w:tcW w:w="2368" w:type="dxa"/>
            <w:shd w:val="clear" w:color="auto" w:fill="D9D9D9"/>
          </w:tcPr>
          <w:p>
            <w:pPr>
              <w:pStyle w:val="BodyText"/>
              <w:keepNext/>
              <w:spacing w:before="20" w:after="20"/>
              <w:jc w:val="left"/>
            </w:pPr>
            <w:r>
              <w:rPr>
                <w:b/>
                <w:bCs/>
                <w:sz w:val="22"/>
                <w:szCs w:val="22"/>
              </w:rPr>
              <w:t xml:space="preserve">Phase</w:t>
            </w:r>
          </w:p>
        </w:tc>
        <w:tc>
          <w:tcPr>
            <w:tcW w:w="2368" w:type="dxa"/>
            <w:shd w:val="clear" w:color="auto" w:fill="D9D9D9"/>
          </w:tcPr>
          <w:p>
            <w:pPr>
              <w:pStyle w:val="BodyText"/>
              <w:keepNext/>
              <w:spacing w:before="20" w:after="20"/>
              <w:jc w:val="left"/>
            </w:pPr>
            <w:r>
              <w:rPr>
                <w:b/>
                <w:bCs/>
                <w:sz w:val="22"/>
                <w:szCs w:val="22"/>
              </w:rPr>
              <w:t xml:space="preserve">Dates</w:t>
            </w:r>
          </w:p>
        </w:tc>
        <w:tc>
          <w:tcPr>
            <w:tcW w:w="5264" w:type="dxa"/>
            <w:shd w:val="clear" w:color="auto" w:fill="D9D9D9"/>
          </w:tcPr>
          <w:p>
            <w:pPr>
              <w:pStyle w:val="BodyText"/>
              <w:keepNext/>
              <w:spacing w:before="20" w:after="20"/>
              <w:jc w:val="left"/>
            </w:pPr>
            <w:r>
              <w:rPr>
                <w:b/>
                <w:bCs/>
                <w:sz w:val="22"/>
                <w:szCs w:val="22"/>
              </w:rPr>
              <w:t xml:space="preserve">Work</w:t>
            </w:r>
          </w:p>
        </w:tc>
      </w:tr>
      <w:tr>
        <w:trPr>
          <w:cantSplit/>
        </w:trPr>
        <w:tc>
          <w:tcPr>
            <w:tcW w:w="2368" w:type="dxa"/>
          </w:tcPr>
          <w:p>
            <w:pPr>
              <w:pStyle w:val="BodyText"/>
              <w:keepNext/>
              <w:spacing w:before="20" w:after="20"/>
              <w:jc w:val="left"/>
            </w:pPr>
            <w:r>
              <w:rPr>
                <w:sz w:val="22"/>
                <w:szCs w:val="22"/>
              </w:rPr>
              <w:t xml:space="preserve">1</w:t>
            </w:r>
          </w:p>
        </w:tc>
        <w:tc>
          <w:tcPr>
            <w:tcW w:w="2368" w:type="dxa"/>
          </w:tcPr>
          <w:p>
            <w:pPr>
              <w:pStyle w:val="BodyText"/>
              <w:keepNext/>
              <w:spacing w:before="20" w:after="20"/>
              <w:jc w:val="left"/>
            </w:pPr>
            <w:r>
              <w:rPr>
                <w:sz w:val="22"/>
                <w:szCs w:val="22"/>
              </w:rPr>
              <w:t xml:space="preserve">24–28 Oct</w:t>
            </w:r>
          </w:p>
        </w:tc>
        <w:tc>
          <w:tcPr>
            <w:tcW w:w="5264" w:type="dxa"/>
          </w:tcPr>
          <w:p>
            <w:pPr>
              <w:pStyle w:val="BodyText"/>
              <w:keepNext/>
              <w:spacing w:before="20" w:after="20"/>
              <w:jc w:val="left"/>
            </w:pPr>
            <w:r>
              <w:rPr>
                <w:sz w:val="22"/>
                <w:szCs w:val="22"/>
              </w:rPr>
              <w:t xml:space="preserve">Requirements, database design and project setup</w:t>
            </w:r>
          </w:p>
        </w:tc>
      </w:tr>
      <w:tr>
        <w:trPr>
          <w:cantSplit/>
        </w:trPr>
        <w:tc>
          <w:tcPr>
            <w:tcW w:w="2368" w:type="dxa"/>
          </w:tcPr>
          <w:p>
            <w:pPr>
              <w:pStyle w:val="BodyText"/>
              <w:keepNext/>
              <w:spacing w:before="20" w:after="20"/>
              <w:jc w:val="left"/>
            </w:pPr>
            <w:r>
              <w:rPr>
                <w:sz w:val="22"/>
                <w:szCs w:val="22"/>
              </w:rPr>
              <w:t xml:space="preserve">2</w:t>
            </w:r>
          </w:p>
        </w:tc>
        <w:tc>
          <w:tcPr>
            <w:tcW w:w="2368" w:type="dxa"/>
          </w:tcPr>
          <w:p>
            <w:pPr>
              <w:pStyle w:val="BodyText"/>
              <w:keepNext/>
              <w:spacing w:before="20" w:after="20"/>
              <w:jc w:val="left"/>
            </w:pPr>
            <w:r>
              <w:rPr>
                <w:sz w:val="22"/>
                <w:szCs w:val="22"/>
              </w:rPr>
              <w:t xml:space="preserve">29 Oct–4 Nov</w:t>
            </w:r>
          </w:p>
        </w:tc>
        <w:tc>
          <w:tcPr>
            <w:tcW w:w="5264" w:type="dxa"/>
          </w:tcPr>
          <w:p>
            <w:pPr>
              <w:pStyle w:val="BodyText"/>
              <w:keepNext/>
              <w:spacing w:before="20" w:after="20"/>
              <w:jc w:val="left"/>
            </w:pPr>
            <w:r>
              <w:rPr>
                <w:sz w:val="22"/>
                <w:szCs w:val="22"/>
              </w:rPr>
              <w:t xml:space="preserve">Login, conversations, message storage and the first provider</w:t>
            </w:r>
          </w:p>
        </w:tc>
      </w:tr>
      <w:tr>
        <w:trPr>
          <w:cantSplit/>
        </w:trPr>
        <w:tc>
          <w:tcPr>
            <w:tcW w:w="2368" w:type="dxa"/>
          </w:tcPr>
          <w:p>
            <w:pPr>
              <w:pStyle w:val="BodyText"/>
              <w:keepNext/>
              <w:spacing w:before="20" w:after="20"/>
              <w:jc w:val="left"/>
            </w:pPr>
            <w:r>
              <w:rPr>
                <w:sz w:val="22"/>
                <w:szCs w:val="22"/>
              </w:rPr>
              <w:t xml:space="preserve">3</w:t>
            </w:r>
          </w:p>
        </w:tc>
        <w:tc>
          <w:tcPr>
            <w:tcW w:w="2368" w:type="dxa"/>
          </w:tcPr>
          <w:p>
            <w:pPr>
              <w:pStyle w:val="BodyText"/>
              <w:keepNext/>
              <w:spacing w:before="20" w:after="20"/>
              <w:jc w:val="left"/>
            </w:pPr>
            <w:r>
              <w:rPr>
                <w:sz w:val="22"/>
                <w:szCs w:val="22"/>
              </w:rPr>
              <w:t xml:space="preserve">5–11 Nov</w:t>
            </w:r>
          </w:p>
        </w:tc>
        <w:tc>
          <w:tcPr>
            <w:tcW w:w="5264" w:type="dxa"/>
          </w:tcPr>
          <w:p>
            <w:pPr>
              <w:pStyle w:val="BodyText"/>
              <w:keepNext/>
              <w:spacing w:before="20" w:after="20"/>
              <w:jc w:val="left"/>
            </w:pPr>
            <w:r>
              <w:rPr>
                <w:sz w:val="22"/>
                <w:szCs w:val="22"/>
              </w:rPr>
              <w:t xml:space="preserve">Second provider, model selector and manual switching</w:t>
            </w:r>
          </w:p>
        </w:tc>
      </w:tr>
      <w:tr>
        <w:trPr>
          <w:cantSplit/>
        </w:trPr>
        <w:tc>
          <w:tcPr>
            <w:tcW w:w="2368" w:type="dxa"/>
          </w:tcPr>
          <w:p>
            <w:pPr>
              <w:pStyle w:val="BodyText"/>
              <w:keepNext/>
              <w:spacing w:before="20" w:after="20"/>
              <w:jc w:val="left"/>
            </w:pPr>
            <w:r>
              <w:rPr>
                <w:sz w:val="22"/>
                <w:szCs w:val="22"/>
              </w:rPr>
              <w:t xml:space="preserve">4</w:t>
            </w:r>
          </w:p>
        </w:tc>
        <w:tc>
          <w:tcPr>
            <w:tcW w:w="2368" w:type="dxa"/>
          </w:tcPr>
          <w:p>
            <w:pPr>
              <w:pStyle w:val="BodyText"/>
              <w:keepNext/>
              <w:spacing w:before="20" w:after="20"/>
              <w:jc w:val="left"/>
            </w:pPr>
            <w:r>
              <w:rPr>
                <w:sz w:val="22"/>
                <w:szCs w:val="22"/>
              </w:rPr>
              <w:t xml:space="preserve">12–18 Nov</w:t>
            </w:r>
          </w:p>
        </w:tc>
        <w:tc>
          <w:tcPr>
            <w:tcW w:w="5264" w:type="dxa"/>
          </w:tcPr>
          <w:p>
            <w:pPr>
              <w:pStyle w:val="BodyText"/>
              <w:keepNext/>
              <w:spacing w:before="20" w:after="20"/>
              <w:jc w:val="left"/>
            </w:pPr>
            <w:r>
              <w:rPr>
                <w:sz w:val="22"/>
                <w:szCs w:val="22"/>
              </w:rPr>
              <w:t xml:space="preserve">Error handling, automatic fallback and summaries</w:t>
            </w:r>
          </w:p>
        </w:tc>
      </w:tr>
      <w:tr>
        <w:trPr>
          <w:cantSplit/>
        </w:trPr>
        <w:tc>
          <w:tcPr>
            <w:tcW w:w="2368" w:type="dxa"/>
          </w:tcPr>
          <w:p>
            <w:pPr>
              <w:pStyle w:val="BodyText"/>
              <w:keepNext/>
              <w:spacing w:before="20" w:after="20"/>
              <w:jc w:val="left"/>
            </w:pPr>
            <w:r>
              <w:rPr>
                <w:sz w:val="22"/>
                <w:szCs w:val="22"/>
              </w:rPr>
              <w:t xml:space="preserve">5</w:t>
            </w:r>
          </w:p>
        </w:tc>
        <w:tc>
          <w:tcPr>
            <w:tcW w:w="2368" w:type="dxa"/>
          </w:tcPr>
          <w:p>
            <w:pPr>
              <w:pStyle w:val="BodyText"/>
              <w:keepNext/>
              <w:spacing w:before="20" w:after="20"/>
              <w:jc w:val="left"/>
            </w:pPr>
            <w:r>
              <w:rPr>
                <w:sz w:val="22"/>
                <w:szCs w:val="22"/>
              </w:rPr>
              <w:t xml:space="preserve">19–24 Nov</w:t>
            </w:r>
          </w:p>
        </w:tc>
        <w:tc>
          <w:tcPr>
            <w:tcW w:w="5264" w:type="dxa"/>
          </w:tcPr>
          <w:p>
            <w:pPr>
              <w:pStyle w:val="BodyText"/>
              <w:keepNext/>
              <w:spacing w:before="20" w:after="20"/>
              <w:jc w:val="left"/>
            </w:pPr>
            <w:r>
              <w:rPr>
                <w:sz w:val="22"/>
                <w:szCs w:val="22"/>
              </w:rPr>
              <w:t xml:space="preserve">Testing, security checks and measurements</w:t>
            </w:r>
          </w:p>
        </w:tc>
      </w:tr>
      <w:tr>
        <w:trPr>
          <w:cantSplit/>
        </w:trPr>
        <w:tc>
          <w:tcPr>
            <w:tcW w:w="2368" w:type="dxa"/>
          </w:tcPr>
          <w:p>
            <w:pPr>
              <w:pStyle w:val="BodyText"/>
              <w:keepNext/>
              <w:spacing w:before="20" w:after="20"/>
              <w:jc w:val="left"/>
            </w:pPr>
            <w:r>
              <w:rPr>
                <w:sz w:val="22"/>
                <w:szCs w:val="22"/>
              </w:rPr>
              <w:t xml:space="preserve">6</w:t>
            </w:r>
          </w:p>
        </w:tc>
        <w:tc>
          <w:tcPr>
            <w:tcW w:w="2368" w:type="dxa"/>
          </w:tcPr>
          <w:p>
            <w:pPr>
              <w:pStyle w:val="BodyText"/>
              <w:keepNext/>
              <w:spacing w:before="20" w:after="20"/>
              <w:jc w:val="left"/>
            </w:pPr>
            <w:r>
              <w:rPr>
                <w:sz w:val="22"/>
                <w:szCs w:val="22"/>
              </w:rPr>
              <w:t xml:space="preserve">25–30 Nov</w:t>
            </w:r>
          </w:p>
        </w:tc>
        <w:tc>
          <w:tcPr>
            <w:tcW w:w="5264" w:type="dxa"/>
          </w:tcPr>
          <w:p>
            <w:pPr>
              <w:pStyle w:val="BodyText"/>
              <w:keepNext/>
              <w:spacing w:before="20" w:after="20"/>
              <w:jc w:val="left"/>
            </w:pPr>
            <w:r>
              <w:rPr>
                <w:sz w:val="22"/>
                <w:szCs w:val="22"/>
              </w:rPr>
              <w:t xml:space="preserve">Deployment, report and demonstration</w:t>
            </w:r>
          </w:p>
        </w:tc>
      </w:tr>
    </w:tbl>
    <w:p>
      <w:pPr>
        <w:spacing w:before="0" w:after="0" w:line="60" w:lineRule="exact"/>
      </w:pPr>
    </w:p>
    <w:p>
      <w:pPr>
        <w:pStyle w:val="BodyText"/>
        <w:keepNext/>
        <w:spacing w:before="130" w:line="340" w:lineRule="auto"/>
        <w:ind w:left="452" w:right="504"/>
        <w:jc w:val="both"/>
      </w:pPr>
      <w:r>
        <w:rPr>
          <w:b/>
          <w:bCs/>
        </w:rPr>
        <w:t xml:space="preserve">Risks.</w:t>
      </w:r>
      <w:r>
        <w:rPr/>
        <w:t xml:space="preserve"> A few things could slow the work down, and the plan for each is given below.</w:t>
      </w:r>
    </w:p>
    <w:tbl>
      <w:tblPr>
        <w:tblW w:w="10000" w:type="dxa"/>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00" w:type="dxa"/>
          <w:bottom w:w="40" w:type="dxa"/>
          <w:right w:w="100" w:type="dxa"/>
        </w:tblCellMar>
      </w:tblPr>
      <w:tblGrid>
        <w:gridCol w:w="5000"/>
        <w:gridCol w:w="5000"/>
      </w:tblGrid>
      <w:tr>
        <w:trPr>
          <w:cantSplit/>
          <w:tblHeader/>
        </w:trPr>
        <w:tc>
          <w:tcPr>
            <w:tcW w:w="5000" w:type="dxa"/>
            <w:shd w:val="clear" w:color="auto" w:fill="D9D9D9"/>
          </w:tcPr>
          <w:p>
            <w:pPr>
              <w:pStyle w:val="BodyText"/>
              <w:keepNext/>
              <w:spacing w:before="20" w:after="20"/>
              <w:jc w:val="left"/>
            </w:pPr>
            <w:r>
              <w:rPr>
                <w:b/>
                <w:bCs/>
                <w:sz w:val="22"/>
                <w:szCs w:val="22"/>
              </w:rPr>
              <w:t xml:space="preserve">Risk</w:t>
            </w:r>
          </w:p>
        </w:tc>
        <w:tc>
          <w:tcPr>
            <w:tcW w:w="5000" w:type="dxa"/>
            <w:shd w:val="clear" w:color="auto" w:fill="D9D9D9"/>
          </w:tcPr>
          <w:p>
            <w:pPr>
              <w:pStyle w:val="BodyText"/>
              <w:keepNext/>
              <w:spacing w:before="20" w:after="20"/>
              <w:jc w:val="left"/>
            </w:pPr>
            <w:r>
              <w:rPr>
                <w:b/>
                <w:bCs/>
                <w:sz w:val="22"/>
                <w:szCs w:val="22"/>
              </w:rPr>
              <w:t xml:space="preserve">How it will be handled</w:t>
            </w:r>
          </w:p>
        </w:tc>
      </w:tr>
      <w:tr>
        <w:trPr>
          <w:cantSplit/>
        </w:trPr>
        <w:tc>
          <w:tcPr>
            <w:tcW w:w="5000" w:type="dxa"/>
          </w:tcPr>
          <w:p>
            <w:pPr>
              <w:pStyle w:val="BodyText"/>
              <w:keepNext/>
              <w:spacing w:before="20" w:after="20"/>
              <w:jc w:val="left"/>
            </w:pPr>
            <w:r>
              <w:rPr>
                <w:sz w:val="22"/>
                <w:szCs w:val="22"/>
              </w:rPr>
              <w:t xml:space="preserve">A provider changes its API</w:t>
            </w:r>
          </w:p>
        </w:tc>
        <w:tc>
          <w:tcPr>
            <w:tcW w:w="5000" w:type="dxa"/>
          </w:tcPr>
          <w:p>
            <w:pPr>
              <w:pStyle w:val="BodyText"/>
              <w:keepNext/>
              <w:spacing w:before="20" w:after="20"/>
              <w:jc w:val="left"/>
            </w:pPr>
            <w:r>
              <w:rPr>
                <w:sz w:val="22"/>
                <w:szCs w:val="22"/>
              </w:rPr>
              <w:t xml:space="preserve">Keep provider code inside adapters, so only one file needs to change</w:t>
            </w:r>
          </w:p>
        </w:tc>
      </w:tr>
      <w:tr>
        <w:trPr>
          <w:cantSplit/>
        </w:trPr>
        <w:tc>
          <w:tcPr>
            <w:tcW w:w="5000" w:type="dxa"/>
          </w:tcPr>
          <w:p>
            <w:pPr>
              <w:pStyle w:val="BodyText"/>
              <w:keepNext/>
              <w:spacing w:before="20" w:after="20"/>
              <w:jc w:val="left"/>
            </w:pPr>
            <w:r>
              <w:rPr>
                <w:sz w:val="22"/>
                <w:szCs w:val="22"/>
              </w:rPr>
              <w:t xml:space="preserve">Free plans run out during the demonstration</w:t>
            </w:r>
          </w:p>
        </w:tc>
        <w:tc>
          <w:tcPr>
            <w:tcW w:w="5000" w:type="dxa"/>
          </w:tcPr>
          <w:p>
            <w:pPr>
              <w:pStyle w:val="BodyText"/>
              <w:keepNext/>
              <w:spacing w:before="20" w:after="20"/>
              <w:jc w:val="left"/>
            </w:pPr>
            <w:r>
              <w:rPr>
                <w:sz w:val="22"/>
                <w:szCs w:val="22"/>
              </w:rPr>
              <w:t xml:space="preserve">Use simulated failures and keep a recorded test run</w:t>
            </w:r>
          </w:p>
        </w:tc>
      </w:tr>
      <w:tr>
        <w:trPr>
          <w:cantSplit/>
        </w:trPr>
        <w:tc>
          <w:tcPr>
            <w:tcW w:w="5000" w:type="dxa"/>
          </w:tcPr>
          <w:p>
            <w:pPr>
              <w:pStyle w:val="BodyText"/>
              <w:keepNext/>
              <w:spacing w:before="20" w:after="20"/>
              <w:jc w:val="left"/>
            </w:pPr>
            <w:r>
              <w:rPr>
                <w:sz w:val="22"/>
                <w:szCs w:val="22"/>
              </w:rPr>
              <w:t xml:space="preserve">A summary drops an important decision</w:t>
            </w:r>
          </w:p>
        </w:tc>
        <w:tc>
          <w:tcPr>
            <w:tcW w:w="5000" w:type="dxa"/>
          </w:tcPr>
          <w:p>
            <w:pPr>
              <w:pStyle w:val="BodyText"/>
              <w:keepNext/>
              <w:spacing w:before="20" w:after="20"/>
              <w:jc w:val="left"/>
            </w:pPr>
            <w:r>
              <w:rPr>
                <w:sz w:val="22"/>
                <w:szCs w:val="22"/>
              </w:rPr>
              <w:t xml:space="preserve">Keep the full history and compare summaries against a set of test facts</w:t>
            </w:r>
          </w:p>
        </w:tc>
      </w:tr>
      <w:tr>
        <w:trPr>
          <w:cantSplit/>
        </w:trPr>
        <w:tc>
          <w:tcPr>
            <w:tcW w:w="5000" w:type="dxa"/>
          </w:tcPr>
          <w:p>
            <w:pPr>
              <w:pStyle w:val="BodyText"/>
              <w:keepNext/>
              <w:spacing w:before="20" w:after="20"/>
              <w:jc w:val="left"/>
            </w:pPr>
            <w:r>
              <w:rPr>
                <w:sz w:val="22"/>
                <w:szCs w:val="22"/>
              </w:rPr>
              <w:t xml:space="preserve">An API key is exposed</w:t>
            </w:r>
          </w:p>
        </w:tc>
        <w:tc>
          <w:tcPr>
            <w:tcW w:w="5000" w:type="dxa"/>
          </w:tcPr>
          <w:p>
            <w:pPr>
              <w:pStyle w:val="BodyText"/>
              <w:keepNext/>
              <w:spacing w:before="20" w:after="20"/>
              <w:jc w:val="left"/>
            </w:pPr>
            <w:r>
              <w:rPr>
                <w:sz w:val="22"/>
                <w:szCs w:val="22"/>
              </w:rPr>
              <w:t xml:space="preserve">Keep keys on the server only and never write them to logs</w:t>
            </w:r>
          </w:p>
        </w:tc>
      </w:tr>
      <w:tr>
        <w:trPr>
          <w:cantSplit/>
        </w:trPr>
        <w:tc>
          <w:tcPr>
            <w:tcW w:w="5000" w:type="dxa"/>
          </w:tcPr>
          <w:p>
            <w:pPr>
              <w:pStyle w:val="BodyText"/>
              <w:keepNext/>
              <w:spacing w:before="20" w:after="20"/>
              <w:jc w:val="left"/>
            </w:pPr>
            <w:r>
              <w:rPr>
                <w:sz w:val="22"/>
                <w:szCs w:val="22"/>
              </w:rPr>
              <w:t xml:space="preserve">Not enough time</w:t>
            </w:r>
          </w:p>
        </w:tc>
        <w:tc>
          <w:tcPr>
            <w:tcW w:w="5000" w:type="dxa"/>
          </w:tcPr>
          <w:p>
            <w:pPr>
              <w:pStyle w:val="BodyText"/>
              <w:keepNext/>
              <w:spacing w:before="20" w:after="20"/>
              <w:jc w:val="left"/>
            </w:pPr>
            <w:r>
              <w:rPr>
                <w:sz w:val="22"/>
                <w:szCs w:val="22"/>
              </w:rPr>
              <w:t xml:space="preserve">Finish storage, switching and fallback first, and leave routing rules for last</w:t>
            </w:r>
          </w:p>
        </w:tc>
      </w:tr>
    </w:tbl>
    <w:p>
      <w:pPr>
        <w:spacing w:before="0" w:after="0" w:line="60" w:lineRule="exact"/>
      </w:pPr>
    </w:p>
    <w:p>
      <w:pPr>
        <w:pStyle w:val="BodyText"/>
        <w:keepNext/>
        <w:spacing w:before="130" w:line="340" w:lineRule="auto"/>
        <w:ind w:left="452" w:right="504"/>
        <w:jc w:val="both"/>
      </w:pPr>
      <w:r>
        <w:rPr>
          <w:b/>
          <w:bCs/>
        </w:rPr>
        <w:t xml:space="preserve">Testing.</w:t>
      </w:r>
      <w:r>
        <w:rPr/>
        <w:t xml:space="preserve"> Real providers cannot be made to fail on demand, so failures will be simulated with a test setup. The planned checks are:</w:t>
      </w:r>
    </w:p>
    <w:p>
      <w:pPr>
        <w:pStyle w:val="ListParagraph"/>
        <w:numPr>
          <w:ilvl w:val="0"/>
          <w:numId w:val="105"/>
        </w:numPr>
        <w:spacing w:before="70" w:line="330" w:lineRule="auto"/>
        <w:ind w:left="932" w:right="504" w:hanging="340"/>
        <w:jc w:val="both"/>
      </w:pPr>
      <w:r>
        <w:rPr>
          <w:sz w:val="24"/>
          <w:szCs w:val="24"/>
        </w:rPr>
        <w:t xml:space="preserve">a conversation can be closed, reopened and found complete;</w:t>
      </w:r>
    </w:p>
    <w:p>
      <w:pPr>
        <w:pStyle w:val="ListParagraph"/>
        <w:numPr>
          <w:ilvl w:val="0"/>
          <w:numId w:val="105"/>
        </w:numPr>
        <w:spacing w:before="70" w:line="330" w:lineRule="auto"/>
        <w:ind w:left="932" w:right="504" w:hanging="340"/>
        <w:jc w:val="both"/>
      </w:pPr>
      <w:r>
        <w:rPr>
          <w:sz w:val="24"/>
          <w:szCs w:val="24"/>
        </w:rPr>
        <w:t xml:space="preserve">after a manual switch, the new model can still answer questions about facts set earlier in the conversation;</w:t>
      </w:r>
    </w:p>
    <w:p>
      <w:pPr>
        <w:pStyle w:val="ListParagraph"/>
        <w:numPr>
          <w:ilvl w:val="0"/>
          <w:numId w:val="105"/>
        </w:numPr>
        <w:spacing w:before="70" w:line="330" w:lineRule="auto"/>
        <w:ind w:left="932" w:right="504" w:hanging="340"/>
        <w:jc w:val="both"/>
      </w:pPr>
      <w:r>
        <w:rPr>
          <w:sz w:val="24"/>
          <w:szCs w:val="24"/>
        </w:rPr>
        <w:t xml:space="preserve">a simulated rate limit or outage leads to a switch and a stored reply;</w:t>
      </w:r>
    </w:p>
    <w:p>
      <w:pPr>
        <w:pStyle w:val="ListParagraph"/>
        <w:numPr>
          <w:ilvl w:val="0"/>
          <w:numId w:val="105"/>
        </w:numPr>
        <w:spacing w:before="70" w:line="330" w:lineRule="auto"/>
        <w:ind w:left="932" w:right="504" w:hanging="340"/>
        <w:jc w:val="both"/>
      </w:pPr>
      <w:r>
        <w:rPr>
          <w:sz w:val="24"/>
          <w:szCs w:val="24"/>
        </w:rPr>
        <w:t xml:space="preserve">one user cannot open another user’s conversation.</w:t>
      </w:r>
    </w:p>
    <w:p>
      <w:pPr>
        <w:pStyle w:val="BodyText"/>
        <w:keepNext/>
        <w:spacing w:before="130" w:line="340" w:lineRule="auto"/>
        <w:ind w:left="452" w:right="504"/>
        <w:jc w:val="both"/>
      </w:pPr>
      <w:r>
        <w:rPr/>
        <w:t xml:space="preserve">The following measurements will be taken.</w:t>
      </w:r>
    </w:p>
    <w:tbl>
      <w:tblPr>
        <w:tblW w:w="10000" w:type="dxa"/>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00" w:type="dxa"/>
          <w:bottom w:w="40" w:type="dxa"/>
          <w:right w:w="100" w:type="dxa"/>
        </w:tblCellMar>
      </w:tblPr>
      <w:tblGrid>
        <w:gridCol w:w="4858"/>
        <w:gridCol w:w="5142"/>
      </w:tblGrid>
      <w:tr>
        <w:trPr>
          <w:cantSplit/>
          <w:tblHeader/>
        </w:trPr>
        <w:tc>
          <w:tcPr>
            <w:tcW w:w="4858" w:type="dxa"/>
            <w:shd w:val="clear" w:color="auto" w:fill="D9D9D9"/>
          </w:tcPr>
          <w:p>
            <w:pPr>
              <w:pStyle w:val="BodyText"/>
              <w:keepNext/>
              <w:spacing w:before="20" w:after="20"/>
              <w:jc w:val="left"/>
            </w:pPr>
            <w:r>
              <w:rPr>
                <w:b/>
                <w:bCs/>
                <w:sz w:val="22"/>
                <w:szCs w:val="22"/>
              </w:rPr>
              <w:t xml:space="preserve">Measurement</w:t>
            </w:r>
          </w:p>
        </w:tc>
        <w:tc>
          <w:tcPr>
            <w:tcW w:w="5142" w:type="dxa"/>
            <w:shd w:val="clear" w:color="auto" w:fill="D9D9D9"/>
          </w:tcPr>
          <w:p>
            <w:pPr>
              <w:pStyle w:val="BodyText"/>
              <w:keepNext/>
              <w:spacing w:before="20" w:after="20"/>
              <w:jc w:val="left"/>
            </w:pPr>
            <w:r>
              <w:rPr>
                <w:b/>
                <w:bCs/>
                <w:sz w:val="22"/>
                <w:szCs w:val="22"/>
              </w:rPr>
              <w:t xml:space="preserve">What it shows</w:t>
            </w:r>
          </w:p>
        </w:tc>
      </w:tr>
      <w:tr>
        <w:trPr>
          <w:cantSplit/>
        </w:trPr>
        <w:tc>
          <w:tcPr>
            <w:tcW w:w="4858" w:type="dxa"/>
          </w:tcPr>
          <w:p>
            <w:pPr>
              <w:pStyle w:val="BodyText"/>
              <w:keepNext/>
              <w:spacing w:before="20" w:after="20"/>
              <w:jc w:val="left"/>
            </w:pPr>
            <w:r>
              <w:rPr>
                <w:sz w:val="22"/>
                <w:szCs w:val="22"/>
              </w:rPr>
              <w:t xml:space="preserve">Fallback success rate</w:t>
            </w:r>
          </w:p>
        </w:tc>
        <w:tc>
          <w:tcPr>
            <w:tcW w:w="5142" w:type="dxa"/>
          </w:tcPr>
          <w:p>
            <w:pPr>
              <w:pStyle w:val="BodyText"/>
              <w:keepNext/>
              <w:spacing w:before="20" w:after="20"/>
              <w:jc w:val="left"/>
            </w:pPr>
            <w:r>
              <w:rPr>
                <w:sz w:val="22"/>
                <w:szCs w:val="22"/>
              </w:rPr>
              <w:t xml:space="preserve">How often an eligible failure is recovered through another model</w:t>
            </w:r>
          </w:p>
        </w:tc>
      </w:tr>
      <w:tr>
        <w:trPr>
          <w:cantSplit/>
        </w:trPr>
        <w:tc>
          <w:tcPr>
            <w:tcW w:w="4858" w:type="dxa"/>
          </w:tcPr>
          <w:p>
            <w:pPr>
              <w:pStyle w:val="BodyText"/>
              <w:keepNext/>
              <w:spacing w:before="20" w:after="20"/>
              <w:jc w:val="left"/>
            </w:pPr>
            <w:r>
              <w:rPr>
                <w:sz w:val="22"/>
                <w:szCs w:val="22"/>
              </w:rPr>
              <w:t xml:space="preserve">Recovery time</w:t>
            </w:r>
          </w:p>
        </w:tc>
        <w:tc>
          <w:tcPr>
            <w:tcW w:w="5142" w:type="dxa"/>
          </w:tcPr>
          <w:p>
            <w:pPr>
              <w:pStyle w:val="BodyText"/>
              <w:keepNext/>
              <w:spacing w:before="20" w:after="20"/>
              <w:jc w:val="left"/>
            </w:pPr>
            <w:r>
              <w:rPr>
                <w:sz w:val="22"/>
                <w:szCs w:val="22"/>
              </w:rPr>
              <w:t xml:space="preserve">Time between the failure and the stored reply</w:t>
            </w:r>
          </w:p>
        </w:tc>
      </w:tr>
      <w:tr>
        <w:trPr>
          <w:cantSplit/>
        </w:trPr>
        <w:tc>
          <w:tcPr>
            <w:tcW w:w="4858" w:type="dxa"/>
          </w:tcPr>
          <w:p>
            <w:pPr>
              <w:pStyle w:val="BodyText"/>
              <w:keepNext/>
              <w:spacing w:before="20" w:after="20"/>
              <w:jc w:val="left"/>
            </w:pPr>
            <w:r>
              <w:rPr>
                <w:sz w:val="22"/>
                <w:szCs w:val="22"/>
              </w:rPr>
              <w:t xml:space="preserve">Context retention</w:t>
            </w:r>
          </w:p>
        </w:tc>
        <w:tc>
          <w:tcPr>
            <w:tcW w:w="5142" w:type="dxa"/>
          </w:tcPr>
          <w:p>
            <w:pPr>
              <w:pStyle w:val="BodyText"/>
              <w:keepNext/>
              <w:spacing w:before="20" w:after="20"/>
              <w:jc w:val="left"/>
            </w:pPr>
            <w:r>
              <w:rPr>
                <w:sz w:val="22"/>
                <w:szCs w:val="22"/>
              </w:rPr>
              <w:t xml:space="preserve">Share of test facts the new model still gets right after a switch</w:t>
            </w:r>
          </w:p>
        </w:tc>
      </w:tr>
      <w:tr>
        <w:trPr>
          <w:cantSplit/>
        </w:trPr>
        <w:tc>
          <w:tcPr>
            <w:tcW w:w="4858" w:type="dxa"/>
          </w:tcPr>
          <w:p>
            <w:pPr>
              <w:pStyle w:val="BodyText"/>
              <w:keepNext/>
              <w:spacing w:before="20" w:after="20"/>
              <w:jc w:val="left"/>
            </w:pPr>
            <w:r>
              <w:rPr>
                <w:sz w:val="22"/>
                <w:szCs w:val="22"/>
              </w:rPr>
              <w:t xml:space="preserve">Access rejection</w:t>
            </w:r>
          </w:p>
        </w:tc>
        <w:tc>
          <w:tcPr>
            <w:tcW w:w="5142" w:type="dxa"/>
          </w:tcPr>
          <w:p>
            <w:pPr>
              <w:pStyle w:val="BodyText"/>
              <w:keepNext/>
              <w:spacing w:before="20" w:after="20"/>
              <w:jc w:val="left"/>
            </w:pPr>
            <w:r>
              <w:rPr>
                <w:sz w:val="22"/>
                <w:szCs w:val="22"/>
              </w:rPr>
              <w:t xml:space="preserve">Whether requests for another user’s data are refused</w:t>
            </w:r>
          </w:p>
        </w:tc>
      </w:tr>
      <w:tr>
        <w:trPr>
          <w:cantSplit/>
        </w:trPr>
        <w:tc>
          <w:tcPr>
            <w:tcW w:w="4858" w:type="dxa"/>
          </w:tcPr>
          <w:p>
            <w:pPr>
              <w:pStyle w:val="BodyText"/>
              <w:keepNext/>
              <w:spacing w:before="20" w:after="20"/>
              <w:jc w:val="left"/>
            </w:pPr>
            <w:r>
              <w:rPr>
                <w:sz w:val="22"/>
                <w:szCs w:val="22"/>
              </w:rPr>
              <w:t xml:space="preserve">Error classification</w:t>
            </w:r>
          </w:p>
        </w:tc>
        <w:tc>
          <w:tcPr>
            <w:tcW w:w="5142" w:type="dxa"/>
          </w:tcPr>
          <w:p>
            <w:pPr>
              <w:pStyle w:val="BodyText"/>
              <w:keepNext/>
              <w:spacing w:before="20" w:after="20"/>
              <w:jc w:val="left"/>
            </w:pPr>
            <w:r>
              <w:rPr>
                <w:sz w:val="22"/>
                <w:szCs w:val="22"/>
              </w:rPr>
              <w:t xml:space="preserve">Whether each error is placed in the right group: retry, switch or stop</w:t>
            </w:r>
          </w:p>
        </w:tc>
      </w:tr>
    </w:tbl>
    <w:p>
      <w:pPr>
        <w:spacing w:before="0" w:after="0" w:line="60" w:lineRule="exact"/>
      </w:pPr>
    </w:p>
    <w:p>
      <w:pPr>
        <w:pStyle w:val="BodyText"/>
        <w:keepNext/>
        <w:spacing w:before="130" w:line="340" w:lineRule="auto"/>
        <w:ind w:left="452" w:right="504"/>
        <w:jc w:val="both"/>
      </w:pPr>
      <w:r>
        <w:rPr/>
        <w:t xml:space="preserve">The first and third of these will be calculated as:</w:t>
      </w:r>
    </w:p>
    <w:p>
      <w:pPr>
        <w:pStyle w:val="BodyText"/>
        <w:keepNext/>
        <w:spacing w:before="140" w:after="0"/>
        <w:ind w:left="452" w:right="504"/>
        <w:jc w:val="center"/>
      </w:pPr>
      <w:r>
        <w:rPr>
          <w:b/>
          <w:bCs/>
        </w:rPr>
        <w:t xml:space="preserve">Fallback Success Rate = (Successful Fallbacks / Eligible Failures) × 100</w:t>
      </w:r>
    </w:p>
    <w:p>
      <w:pPr>
        <w:pStyle w:val="BodyText"/>
        <w:keepNext/>
        <w:spacing w:before="140" w:after="0"/>
        <w:ind w:left="452" w:right="504"/>
        <w:jc w:val="center"/>
      </w:pPr>
      <w:r>
        <w:rPr>
          <w:b/>
          <w:bCs/>
        </w:rPr>
        <w:t xml:space="preserve">Context Retention = (Facts Answered Correctly / Facts Tested) × 100</w:t>
      </w:r>
    </w:p>
    <w:p>
      <w:pPr>
        <w:pStyle w:val="BodyText"/>
        <w:spacing w:before="130" w:line="340" w:lineRule="auto"/>
        <w:ind w:left="452" w:right="504"/>
        <w:jc w:val="both"/>
      </w:pPr>
      <w:r>
        <w:rPr/>
        <w:t xml:space="preserve">A fact answered correctly shows that the context reached the model. It does not prove that the model reasoned well about it, so the results will be read with that in mind. They will be reported as they come out, including any target that is missed.</w:t>
      </w:r>
    </w:p>
    <w:p>
      <w:pPr>
        <w:pStyle w:val="Heading1"/>
        <w:keepNext/>
        <w:spacing w:before="300" w:after="110"/>
        <w:ind w:left="452"/>
      </w:pPr>
      <w:r>
        <w:t xml:space="preserve">9. Expected Outcomes</w:t>
      </w:r>
    </w:p>
    <w:p>
      <w:pPr>
        <w:pStyle w:val="BodyText"/>
        <w:spacing w:before="130" w:line="340" w:lineRule="auto"/>
        <w:ind w:left="452" w:right="504"/>
        <w:jc w:val="both"/>
      </w:pPr>
      <w:r>
        <w:rPr/>
        <w:t xml:space="preserve">By the end of the project, AInOne should offer one place to chat with several models, with the history kept safely in the application. Switching from one model to another, whether by hand or automatically, should not make the user repeat earlier instructions, and fewer sessions should end because one service has stopped.</w:t>
      </w:r>
    </w:p>
    <w:p>
      <w:pPr>
        <w:pStyle w:val="BodyText"/>
        <w:keepNext/>
        <w:spacing w:before="130" w:line="340" w:lineRule="auto"/>
        <w:ind w:left="452" w:right="504"/>
        <w:jc w:val="both"/>
      </w:pPr>
      <w:r>
        <w:rPr/>
        <w:t xml:space="preserve">In practice, the project should deliver:</w:t>
      </w:r>
    </w:p>
    <w:p>
      <w:pPr>
        <w:pStyle w:val="ListParagraph"/>
        <w:numPr>
          <w:ilvl w:val="0"/>
          <w:numId w:val="106"/>
        </w:numPr>
        <w:spacing w:before="70" w:line="330" w:lineRule="auto"/>
        <w:ind w:left="932" w:right="504" w:hanging="340"/>
        <w:jc w:val="both"/>
      </w:pPr>
      <w:r>
        <w:rPr>
          <w:sz w:val="24"/>
          <w:szCs w:val="24"/>
        </w:rPr>
        <w:t xml:space="preserve">one chat interface that works with at least two models;</w:t>
      </w:r>
    </w:p>
    <w:p>
      <w:pPr>
        <w:pStyle w:val="ListParagraph"/>
        <w:numPr>
          <w:ilvl w:val="0"/>
          <w:numId w:val="106"/>
        </w:numPr>
        <w:spacing w:before="70" w:line="330" w:lineRule="auto"/>
        <w:ind w:left="932" w:right="504" w:hanging="340"/>
        <w:jc w:val="both"/>
      </w:pPr>
      <w:r>
        <w:rPr>
          <w:sz w:val="24"/>
          <w:szCs w:val="24"/>
        </w:rPr>
        <w:t xml:space="preserve">conversation history that survives a change of model;</w:t>
      </w:r>
    </w:p>
    <w:p>
      <w:pPr>
        <w:pStyle w:val="ListParagraph"/>
        <w:numPr>
          <w:ilvl w:val="0"/>
          <w:numId w:val="106"/>
        </w:numPr>
        <w:spacing w:before="70" w:line="330" w:lineRule="auto"/>
        <w:ind w:left="932" w:right="504" w:hanging="340"/>
        <w:jc w:val="both"/>
      </w:pPr>
      <w:r>
        <w:rPr>
          <w:sz w:val="24"/>
          <w:szCs w:val="24"/>
        </w:rPr>
        <w:t xml:space="preserve">automatic recovery from rate limits and outages, when another model is available;</w:t>
      </w:r>
    </w:p>
    <w:p>
      <w:pPr>
        <w:pStyle w:val="ListParagraph"/>
        <w:numPr>
          <w:ilvl w:val="0"/>
          <w:numId w:val="106"/>
        </w:numPr>
        <w:spacing w:before="70" w:line="330" w:lineRule="auto"/>
        <w:ind w:left="932" w:right="504" w:hanging="340"/>
        <w:jc w:val="both"/>
      </w:pPr>
      <w:r>
        <w:rPr>
          <w:sz w:val="24"/>
          <w:szCs w:val="24"/>
        </w:rPr>
        <w:t xml:space="preserve">test results showing how many facts survive a switch and how long recovery takes.</w:t>
      </w:r>
    </w:p>
    <w:p>
      <w:pPr>
        <w:pStyle w:val="BodyText"/>
        <w:spacing w:before="130" w:line="340" w:lineRule="auto"/>
        <w:ind w:left="452" w:right="504"/>
        <w:jc w:val="both"/>
      </w:pPr>
      <w:r>
        <w:rPr/>
        <w:t xml:space="preserve">The main users are students and independent developers who work with free or low-cost access. For them, the benefit is less time spent copying messages between tools and fewer sessions that break halfway.</w:t>
      </w:r>
    </w:p>
    <w:p>
      <w:pPr>
        <w:pStyle w:val="BodyText"/>
        <w:spacing w:before="130" w:line="340" w:lineRule="auto"/>
        <w:ind w:left="452" w:right="504"/>
        <w:jc w:val="both"/>
      </w:pPr>
      <w:r>
        <w:rPr/>
        <w:t xml:space="preserve">There are limits to this. A fallback only works if another model is available and its credentials are valid, and different models may answer the same question differently. Switching providers does not create extra free usage. The actual figures will be known only after testing.</w:t>
      </w:r>
    </w:p>
    <w:p>
      <w:pPr>
        <w:pStyle w:val="Heading1"/>
        <w:keepNext/>
        <w:spacing w:before="300" w:after="110"/>
        <w:ind w:left="452"/>
      </w:pPr>
      <w:r>
        <w:t xml:space="preserve">10. Conclusion</w:t>
      </w:r>
    </w:p>
    <w:p>
      <w:pPr>
        <w:pStyle w:val="BodyText"/>
        <w:spacing w:before="130" w:line="340" w:lineRule="auto"/>
        <w:ind w:left="452" w:right="504"/>
        <w:jc w:val="both"/>
      </w:pPr>
      <w:r>
        <w:rPr/>
        <w:t xml:space="preserve">AInOne is aimed at a problem that students meet often: losing the thread of a project when an AI service stops working. Its main idea is to keep the conversation and the project notes in the application, so that the model can be replaced without losing the context. The project will build this with React, Spring Boot and PostgreSQL, with simple routing rules and a careful way of handling errors. It will be judged by how well it keeps context and recovers from failures in the planned tests. Later versions could add smarter routing, search over stored documents and support for running models locally.</w:t>
      </w:r>
    </w:p>
    <w:p>
      <w:pPr>
        <w:pStyle w:val="Heading1"/>
        <w:keepNext/>
        <w:pageBreakBefore/>
        <w:spacing w:before="0" w:after="110"/>
        <w:ind w:left="452"/>
      </w:pPr>
      <w:r>
        <w:t xml:space="preserve">11. References</w:t>
      </w:r>
    </w:p>
    <w:p>
      <w:pPr>
        <w:pStyle w:val="BodyText"/>
        <w:spacing w:before="110" w:line="330" w:lineRule="auto"/>
        <w:ind w:left="1012" w:right="504" w:hanging="560"/>
        <w:jc w:val="left"/>
      </w:pPr>
      <w:r>
        <w:rPr/>
        <w:t xml:space="preserve">[1] S. Yao, J. Zhao, D. Yu, N. Du, I. Shafran, K. R. Narasimhan, and Y. Cao, “ReAct: Synergizing Reasoning and Acting in Language Models,” </w:t>
      </w:r>
      <w:r>
        <w:rPr>
          <w:i/>
          <w:iCs/>
        </w:rPr>
        <w:t xml:space="preserve">International Conference on Learning Representations (ICLR)</w:t>
      </w:r>
      <w:r>
        <w:rPr/>
        <w:t xml:space="preserve">, 2023.</w:t>
      </w:r>
    </w:p>
    <w:p>
      <w:pPr>
        <w:pStyle w:val="BodyText"/>
        <w:spacing w:before="110" w:line="330" w:lineRule="auto"/>
        <w:ind w:left="1012" w:right="504" w:hanging="560"/>
        <w:jc w:val="left"/>
      </w:pPr>
      <w:r>
        <w:rPr/>
        <w:t xml:space="preserve">[2] OpenAI, “Rate Limits,” </w:t>
      </w:r>
      <w:r>
        <w:rPr>
          <w:i/>
          <w:iCs/>
        </w:rPr>
        <w:t xml:space="preserve">OpenAI API Documentation</w:t>
      </w:r>
      <w:r>
        <w:rPr/>
        <w:t xml:space="preserve">.</w:t>
      </w:r>
    </w:p>
    <w:p>
      <w:pPr>
        <w:pStyle w:val="BodyText"/>
        <w:spacing w:before="110" w:line="330" w:lineRule="auto"/>
        <w:ind w:left="1012" w:right="504" w:hanging="560"/>
        <w:jc w:val="left"/>
      </w:pPr>
      <w:r>
        <w:rPr/>
        <w:t xml:space="preserve">[3] I. Ong, A. Almahairi, V. Wu, W.-L. Chiang, T. Wu, J. E. Gonzalez, and M. W. Kadous, “RouteLLM: Learning to Route LLMs with Preference Data,” arXiv:2406.18665, 2024.</w:t>
      </w:r>
    </w:p>
    <w:p>
      <w:pPr>
        <w:pStyle w:val="BodyText"/>
        <w:spacing w:before="110" w:line="330" w:lineRule="auto"/>
        <w:ind w:left="1012" w:right="504" w:hanging="560"/>
        <w:jc w:val="left"/>
      </w:pPr>
      <w:r>
        <w:rPr/>
        <w:t xml:space="preserve">[4] Z. Zhang et al., “A Survey on the Memory Mechanism of Large Language Model-based Agents,” </w:t>
      </w:r>
      <w:r>
        <w:rPr>
          <w:i/>
          <w:iCs/>
        </w:rPr>
        <w:t xml:space="preserve">ACM Transactions on Information Systems</w:t>
      </w:r>
      <w:r>
        <w:rPr/>
        <w:t xml:space="preserve">, vol. 43, no. 6, article 155, 2025. DOI: 10.1145/3748302.</w:t>
      </w:r>
    </w:p>
    <w:p>
      <w:pPr>
        <w:pStyle w:val="BodyText"/>
        <w:spacing w:before="110" w:line="330" w:lineRule="auto"/>
        <w:ind w:left="1012" w:right="504" w:hanging="560"/>
        <w:jc w:val="left"/>
      </w:pPr>
      <w:r>
        <w:rPr/>
        <w:t xml:space="preserve">[5] P. Lewis et al., “Retrieval-Augmented Generation for Knowledge-Intensive NLP Tasks,” </w:t>
      </w:r>
      <w:r>
        <w:rPr>
          <w:i/>
          <w:iCs/>
        </w:rPr>
        <w:t xml:space="preserve">Advances in Neural Information Processing Systems</w:t>
      </w:r>
      <w:r>
        <w:rPr/>
        <w:t xml:space="preserve">, vol. 33, 2020.</w:t>
      </w:r>
    </w:p>
    <w:p>
      <w:pPr>
        <w:pStyle w:val="BodyText"/>
        <w:spacing w:before="110" w:line="330" w:lineRule="auto"/>
        <w:ind w:left="1012" w:right="504" w:hanging="560"/>
        <w:jc w:val="left"/>
      </w:pPr>
      <w:r>
        <w:rPr/>
        <w:t xml:space="preserve">[6] OWASP Foundation, “Top 10 Risks and Mitigations for Large Language Model Applications,” </w:t>
      </w:r>
      <w:r>
        <w:rPr>
          <w:i/>
          <w:iCs/>
        </w:rPr>
        <w:t xml:space="preserve">OWASP Gen AI Security Project</w:t>
      </w:r>
      <w:r>
        <w:rPr/>
        <w:t xml:space="preserve">, 2025.</w:t>
      </w:r>
    </w:p>
    <w:sectPr>
      <w:headerReference w:type="default" r:id="rId90"/>
      <w:pgSz w:w="11910" w:h="16850"/>
      <w:pgMar w:top="1000" w:right="425" w:bottom="900" w:left="425" w:header="400" w:footer="30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pPr>
    <w:r>
      <w:drawing>
        <wp:anchor distT="0" distB="0" distL="0" distR="0" simplePos="0" relativeHeight="251658240" behindDoc="1" locked="0" layoutInCell="1" allowOverlap="1">
          <wp:simplePos x="0" y="0"/>
          <wp:positionH relativeFrom="page">
            <wp:posOffset>1313763</wp:posOffset>
          </wp:positionH>
          <wp:positionV relativeFrom="page">
            <wp:posOffset>2840000</wp:posOffset>
          </wp:positionV>
          <wp:extent cx="5031095" cy="5031095"/>
          <wp:effectExtent l="0" t="0" r="0" b="0"/>
          <wp:wrapNone/>
          <wp:docPr id="50" name="Watermark"/>
          <wp:cNvGraphicFramePr>
            <a:graphicFrameLocks/>
          </wp:cNvGraphicFramePr>
          <a:graphic>
            <a:graphicData uri="http://schemas.openxmlformats.org/drawingml/2006/picture">
              <pic:pic>
                <pic:nvPicPr>
                  <pic:cNvPr id="50" name="Watermark"/>
                  <pic:cNvPicPr/>
                </pic:nvPicPr>
                <pic:blipFill>
                  <a:blip r:embed="rId1"/>
                  <a:stretch>
                    <a:fillRect/>
                  </a:stretch>
                </pic:blipFill>
                <pic:spPr>
                  <a:xfrm>
                    <a:off x="0" y="0"/>
                    <a:ext cx="5031095" cy="503109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4.png"/>
      </v:shape>
    </w:pict>
  </w:numPicBullet>
  <w:numPicBullet w:numPicBulletId="1">
    <w:pict>
      <v:shape id="_x0000_i1076" type="#_x0000_t75" style="width:6.000000pt;height:6.000000pt" o:bullet="t">
        <v:imagedata r:id="rId1" o:title="image4.png"/>
      </v:shape>
    </w:pict>
  </w:numPicBullet>
  <w:abstractNum w:abstractNumId="5">
    <w:multiLevelType w:val="hybridMultilevel"/>
    <w:lvl w:ilvl="0">
      <w:start w:val="1"/>
      <w:numFmt w:val="decimal"/>
      <w:lvlText w:val="[%1]"/>
      <w:lvlJc w:val="left"/>
      <w:pPr>
        <w:ind w:left="595"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6" w:hanging="340"/>
      </w:pPr>
      <w:rPr>
        <w:rFonts w:hint="default"/>
        <w:lang w:val="en-US" w:eastAsia="en-US" w:bidi="ar-SA"/>
      </w:rPr>
    </w:lvl>
    <w:lvl w:ilvl="2">
      <w:start w:val="0"/>
      <w:numFmt w:val="bullet"/>
      <w:lvlText w:val="•"/>
      <w:lvlJc w:val="left"/>
      <w:pPr>
        <w:ind w:left="2692" w:hanging="340"/>
      </w:pPr>
      <w:rPr>
        <w:rFonts w:hint="default"/>
        <w:lang w:val="en-US" w:eastAsia="en-US" w:bidi="ar-SA"/>
      </w:rPr>
    </w:lvl>
    <w:lvl w:ilvl="3">
      <w:start w:val="0"/>
      <w:numFmt w:val="bullet"/>
      <w:lvlText w:val="•"/>
      <w:lvlJc w:val="left"/>
      <w:pPr>
        <w:ind w:left="3738" w:hanging="340"/>
      </w:pPr>
      <w:rPr>
        <w:rFonts w:hint="default"/>
        <w:lang w:val="en-US" w:eastAsia="en-US" w:bidi="ar-SA"/>
      </w:rPr>
    </w:lvl>
    <w:lvl w:ilvl="4">
      <w:start w:val="0"/>
      <w:numFmt w:val="bullet"/>
      <w:lvlText w:val="•"/>
      <w:lvlJc w:val="left"/>
      <w:pPr>
        <w:ind w:left="4784" w:hanging="340"/>
      </w:pPr>
      <w:rPr>
        <w:rFonts w:hint="default"/>
        <w:lang w:val="en-US" w:eastAsia="en-US" w:bidi="ar-SA"/>
      </w:rPr>
    </w:lvl>
    <w:lvl w:ilvl="5">
      <w:start w:val="0"/>
      <w:numFmt w:val="bullet"/>
      <w:lvlText w:val="•"/>
      <w:lvlJc w:val="left"/>
      <w:pPr>
        <w:ind w:left="5830" w:hanging="340"/>
      </w:pPr>
      <w:rPr>
        <w:rFonts w:hint="default"/>
        <w:lang w:val="en-US" w:eastAsia="en-US" w:bidi="ar-SA"/>
      </w:rPr>
    </w:lvl>
    <w:lvl w:ilvl="6">
      <w:start w:val="0"/>
      <w:numFmt w:val="bullet"/>
      <w:lvlText w:val="•"/>
      <w:lvlJc w:val="left"/>
      <w:pPr>
        <w:ind w:left="6876" w:hanging="340"/>
      </w:pPr>
      <w:rPr>
        <w:rFonts w:hint="default"/>
        <w:lang w:val="en-US" w:eastAsia="en-US" w:bidi="ar-SA"/>
      </w:rPr>
    </w:lvl>
    <w:lvl w:ilvl="7">
      <w:start w:val="0"/>
      <w:numFmt w:val="bullet"/>
      <w:lvlText w:val="•"/>
      <w:lvlJc w:val="left"/>
      <w:pPr>
        <w:ind w:left="7922" w:hanging="340"/>
      </w:pPr>
      <w:rPr>
        <w:rFonts w:hint="default"/>
        <w:lang w:val="en-US" w:eastAsia="en-US" w:bidi="ar-SA"/>
      </w:rPr>
    </w:lvl>
    <w:lvl w:ilvl="8">
      <w:start w:val="0"/>
      <w:numFmt w:val="bullet"/>
      <w:lvlText w:val="•"/>
      <w:lvlJc w:val="left"/>
      <w:pPr>
        <w:ind w:left="8968" w:hanging="340"/>
      </w:pPr>
      <w:rPr>
        <w:rFonts w:hint="default"/>
        <w:lang w:val="en-US" w:eastAsia="en-US" w:bidi="ar-SA"/>
      </w:rPr>
    </w:lvl>
  </w:abstractNum>
  <w:abstractNum w:abstractNumId="4">
    <w:multiLevelType w:val="hybridMultilevel"/>
    <w:lvl w:ilvl="0">
      <w:start w:val="0"/>
      <w:numFmt w:val="bullet"/>
      <w:lvlText w:val="&amp;"/>
      <w:lvlPicBulletId w:val="1"/>
      <w:lvlJc w:val="left"/>
      <w:pPr>
        <w:ind w:left="823" w:hanging="228"/>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844" w:hanging="228"/>
      </w:pPr>
      <w:rPr>
        <w:rFonts w:hint="default"/>
        <w:lang w:val="en-US" w:eastAsia="en-US" w:bidi="ar-SA"/>
      </w:rPr>
    </w:lvl>
    <w:lvl w:ilvl="2">
      <w:start w:val="0"/>
      <w:numFmt w:val="bullet"/>
      <w:lvlText w:val="•"/>
      <w:lvlJc w:val="left"/>
      <w:pPr>
        <w:ind w:left="2868" w:hanging="228"/>
      </w:pPr>
      <w:rPr>
        <w:rFonts w:hint="default"/>
        <w:lang w:val="en-US" w:eastAsia="en-US" w:bidi="ar-SA"/>
      </w:rPr>
    </w:lvl>
    <w:lvl w:ilvl="3">
      <w:start w:val="0"/>
      <w:numFmt w:val="bullet"/>
      <w:lvlText w:val="•"/>
      <w:lvlJc w:val="left"/>
      <w:pPr>
        <w:ind w:left="3892" w:hanging="228"/>
      </w:pPr>
      <w:rPr>
        <w:rFonts w:hint="default"/>
        <w:lang w:val="en-US" w:eastAsia="en-US" w:bidi="ar-SA"/>
      </w:rPr>
    </w:lvl>
    <w:lvl w:ilvl="4">
      <w:start w:val="0"/>
      <w:numFmt w:val="bullet"/>
      <w:lvlText w:val="•"/>
      <w:lvlJc w:val="left"/>
      <w:pPr>
        <w:ind w:left="4916" w:hanging="228"/>
      </w:pPr>
      <w:rPr>
        <w:rFonts w:hint="default"/>
        <w:lang w:val="en-US" w:eastAsia="en-US" w:bidi="ar-SA"/>
      </w:rPr>
    </w:lvl>
    <w:lvl w:ilvl="5">
      <w:start w:val="0"/>
      <w:numFmt w:val="bullet"/>
      <w:lvlText w:val="•"/>
      <w:lvlJc w:val="left"/>
      <w:pPr>
        <w:ind w:left="5940" w:hanging="228"/>
      </w:pPr>
      <w:rPr>
        <w:rFonts w:hint="default"/>
        <w:lang w:val="en-US" w:eastAsia="en-US" w:bidi="ar-SA"/>
      </w:rPr>
    </w:lvl>
    <w:lvl w:ilvl="6">
      <w:start w:val="0"/>
      <w:numFmt w:val="bullet"/>
      <w:lvlText w:val="•"/>
      <w:lvlJc w:val="left"/>
      <w:pPr>
        <w:ind w:left="6964" w:hanging="228"/>
      </w:pPr>
      <w:rPr>
        <w:rFonts w:hint="default"/>
        <w:lang w:val="en-US" w:eastAsia="en-US" w:bidi="ar-SA"/>
      </w:rPr>
    </w:lvl>
    <w:lvl w:ilvl="7">
      <w:start w:val="0"/>
      <w:numFmt w:val="bullet"/>
      <w:lvlText w:val="•"/>
      <w:lvlJc w:val="left"/>
      <w:pPr>
        <w:ind w:left="7988" w:hanging="228"/>
      </w:pPr>
      <w:rPr>
        <w:rFonts w:hint="default"/>
        <w:lang w:val="en-US" w:eastAsia="en-US" w:bidi="ar-SA"/>
      </w:rPr>
    </w:lvl>
    <w:lvl w:ilvl="8">
      <w:start w:val="0"/>
      <w:numFmt w:val="bullet"/>
      <w:lvlText w:val="•"/>
      <w:lvlJc w:val="left"/>
      <w:pPr>
        <w:ind w:left="9012" w:hanging="228"/>
      </w:pPr>
      <w:rPr>
        <w:rFonts w:hint="default"/>
        <w:lang w:val="en-US" w:eastAsia="en-US" w:bidi="ar-SA"/>
      </w:rPr>
    </w:lvl>
  </w:abstractNum>
  <w:abstractNum w:abstractNumId="3">
    <w:multiLevelType w:val="hybridMultilevel"/>
    <w:lvl w:ilvl="0">
      <w:start w:val="1"/>
      <w:numFmt w:val="decimal"/>
      <w:lvlText w:val="%1."/>
      <w:lvlJc w:val="left"/>
      <w:pPr>
        <w:ind w:left="699" w:hanging="280"/>
        <w:jc w:val="left"/>
      </w:pPr>
      <w:rPr>
        <w:rFonts w:hint="default" w:ascii="Times New Roman" w:hAnsi="Times New Roman" w:eastAsia="Times New Roman" w:cs="Times New Roman"/>
        <w:b/>
        <w:bCs/>
        <w:i w:val="0"/>
        <w:iCs w:val="0"/>
        <w:spacing w:val="-1"/>
        <w:w w:val="90"/>
        <w:sz w:val="28"/>
        <w:szCs w:val="28"/>
        <w:u w:val="single" w:color="000000"/>
        <w:lang w:val="en-US" w:eastAsia="en-US" w:bidi="ar-SA"/>
      </w:rPr>
    </w:lvl>
    <w:lvl w:ilvl="1">
      <w:start w:val="0"/>
      <w:numFmt w:val="bullet"/>
      <w:lvlText w:val="&amp;"/>
      <w:lvlPicBulletId w:val="0"/>
      <w:lvlJc w:val="left"/>
      <w:pPr>
        <w:ind w:left="827" w:hanging="228"/>
      </w:pPr>
      <w:rPr>
        <w:rFonts w:hint="default" w:ascii="Times New Roman" w:hAnsi="Times New Roman" w:eastAsia="Times New Roman" w:cs="Times New Roman"/>
        <w:b w:val="0"/>
        <w:bCs w:val="0"/>
        <w:i w:val="0"/>
        <w:iCs w:val="0"/>
        <w:w w:val="100"/>
        <w:position w:val="3"/>
        <w:sz w:val="10"/>
        <w:szCs w:val="10"/>
        <w:lang w:val="en-US" w:eastAsia="en-US" w:bidi="ar-SA"/>
      </w:rPr>
    </w:lvl>
    <w:lvl w:ilvl="2">
      <w:start w:val="0"/>
      <w:numFmt w:val="bullet"/>
      <w:lvlText w:val="•"/>
      <w:lvlJc w:val="left"/>
      <w:pPr>
        <w:ind w:left="1957" w:hanging="228"/>
      </w:pPr>
      <w:rPr>
        <w:rFonts w:hint="default"/>
        <w:lang w:val="en-US" w:eastAsia="en-US" w:bidi="ar-SA"/>
      </w:rPr>
    </w:lvl>
    <w:lvl w:ilvl="3">
      <w:start w:val="0"/>
      <w:numFmt w:val="bullet"/>
      <w:lvlText w:val="•"/>
      <w:lvlJc w:val="left"/>
      <w:pPr>
        <w:ind w:left="3095" w:hanging="228"/>
      </w:pPr>
      <w:rPr>
        <w:rFonts w:hint="default"/>
        <w:lang w:val="en-US" w:eastAsia="en-US" w:bidi="ar-SA"/>
      </w:rPr>
    </w:lvl>
    <w:lvl w:ilvl="4">
      <w:start w:val="0"/>
      <w:numFmt w:val="bullet"/>
      <w:lvlText w:val="•"/>
      <w:lvlJc w:val="left"/>
      <w:pPr>
        <w:ind w:left="4233" w:hanging="228"/>
      </w:pPr>
      <w:rPr>
        <w:rFonts w:hint="default"/>
        <w:lang w:val="en-US" w:eastAsia="en-US" w:bidi="ar-SA"/>
      </w:rPr>
    </w:lvl>
    <w:lvl w:ilvl="5">
      <w:start w:val="0"/>
      <w:numFmt w:val="bullet"/>
      <w:lvlText w:val="•"/>
      <w:lvlJc w:val="left"/>
      <w:pPr>
        <w:ind w:left="5371" w:hanging="228"/>
      </w:pPr>
      <w:rPr>
        <w:rFonts w:hint="default"/>
        <w:lang w:val="en-US" w:eastAsia="en-US" w:bidi="ar-SA"/>
      </w:rPr>
    </w:lvl>
    <w:lvl w:ilvl="6">
      <w:start w:val="0"/>
      <w:numFmt w:val="bullet"/>
      <w:lvlText w:val="•"/>
      <w:lvlJc w:val="left"/>
      <w:pPr>
        <w:ind w:left="6508" w:hanging="228"/>
      </w:pPr>
      <w:rPr>
        <w:rFonts w:hint="default"/>
        <w:lang w:val="en-US" w:eastAsia="en-US" w:bidi="ar-SA"/>
      </w:rPr>
    </w:lvl>
    <w:lvl w:ilvl="7">
      <w:start w:val="0"/>
      <w:numFmt w:val="bullet"/>
      <w:lvlText w:val="•"/>
      <w:lvlJc w:val="left"/>
      <w:pPr>
        <w:ind w:left="7646" w:hanging="228"/>
      </w:pPr>
      <w:rPr>
        <w:rFonts w:hint="default"/>
        <w:lang w:val="en-US" w:eastAsia="en-US" w:bidi="ar-SA"/>
      </w:rPr>
    </w:lvl>
    <w:lvl w:ilvl="8">
      <w:start w:val="0"/>
      <w:numFmt w:val="bullet"/>
      <w:lvlText w:val="•"/>
      <w:lvlJc w:val="left"/>
      <w:pPr>
        <w:ind w:left="8784" w:hanging="228"/>
      </w:pPr>
      <w:rPr>
        <w:rFonts w:hint="default"/>
        <w:lang w:val="en-US" w:eastAsia="en-US" w:bidi="ar-SA"/>
      </w:rPr>
    </w:lvl>
  </w:abstractNum>
  <w:abstractNum w:abstractNumId="2">
    <w:multiLevelType w:val="hybridMultilevel"/>
    <w:lvl w:ilvl="0">
      <w:start w:val="1"/>
      <w:numFmt w:val="decimal"/>
      <w:lvlText w:val="%1."/>
      <w:lvlJc w:val="left"/>
      <w:pPr>
        <w:ind w:left="651" w:hanging="280"/>
        <w:jc w:val="left"/>
      </w:pPr>
      <w:rPr>
        <w:rFonts w:hint="default" w:ascii="Times New Roman" w:hAnsi="Times New Roman" w:eastAsia="Times New Roman" w:cs="Times New Roman"/>
        <w:b/>
        <w:bCs/>
        <w:i w:val="0"/>
        <w:iCs w:val="0"/>
        <w:spacing w:val="-1"/>
        <w:w w:val="90"/>
        <w:sz w:val="28"/>
        <w:szCs w:val="28"/>
        <w:u w:val="single" w:color="000000"/>
        <w:lang w:val="en-US" w:eastAsia="en-US" w:bidi="ar-SA"/>
      </w:rPr>
    </w:lvl>
    <w:lvl w:ilvl="1">
      <w:start w:val="1"/>
      <w:numFmt w:val="decimal"/>
      <w:lvlText w:val="%2."/>
      <w:lvlJc w:val="left"/>
      <w:pPr>
        <w:ind w:left="826" w:hanging="280"/>
        <w:jc w:val="left"/>
      </w:pPr>
      <w:rPr>
        <w:rFonts w:hint="default" w:ascii="Times New Roman" w:hAnsi="Times New Roman" w:eastAsia="Times New Roman" w:cs="Times New Roman"/>
        <w:b/>
        <w:bCs/>
        <w:i w:val="0"/>
        <w:iCs w:val="0"/>
        <w:spacing w:val="-1"/>
        <w:w w:val="90"/>
        <w:sz w:val="28"/>
        <w:szCs w:val="28"/>
        <w:u w:val="single" w:color="000000"/>
        <w:lang w:val="en-US" w:eastAsia="en-US" w:bidi="ar-SA"/>
      </w:rPr>
    </w:lvl>
    <w:lvl w:ilvl="2">
      <w:start w:val="1"/>
      <w:numFmt w:val="decimal"/>
      <w:lvlText w:val="%3."/>
      <w:lvlJc w:val="left"/>
      <w:pPr>
        <w:ind w:left="954" w:hanging="20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222" w:hanging="204"/>
      </w:pPr>
      <w:rPr>
        <w:rFonts w:hint="default"/>
        <w:lang w:val="en-US" w:eastAsia="en-US" w:bidi="ar-SA"/>
      </w:rPr>
    </w:lvl>
    <w:lvl w:ilvl="4">
      <w:start w:val="0"/>
      <w:numFmt w:val="bullet"/>
      <w:lvlText w:val="•"/>
      <w:lvlJc w:val="left"/>
      <w:pPr>
        <w:ind w:left="3485" w:hanging="204"/>
      </w:pPr>
      <w:rPr>
        <w:rFonts w:hint="default"/>
        <w:lang w:val="en-US" w:eastAsia="en-US" w:bidi="ar-SA"/>
      </w:rPr>
    </w:lvl>
    <w:lvl w:ilvl="5">
      <w:start w:val="0"/>
      <w:numFmt w:val="bullet"/>
      <w:lvlText w:val="•"/>
      <w:lvlJc w:val="left"/>
      <w:pPr>
        <w:ind w:left="4747" w:hanging="204"/>
      </w:pPr>
      <w:rPr>
        <w:rFonts w:hint="default"/>
        <w:lang w:val="en-US" w:eastAsia="en-US" w:bidi="ar-SA"/>
      </w:rPr>
    </w:lvl>
    <w:lvl w:ilvl="6">
      <w:start w:val="0"/>
      <w:numFmt w:val="bullet"/>
      <w:lvlText w:val="•"/>
      <w:lvlJc w:val="left"/>
      <w:pPr>
        <w:ind w:left="6010" w:hanging="204"/>
      </w:pPr>
      <w:rPr>
        <w:rFonts w:hint="default"/>
        <w:lang w:val="en-US" w:eastAsia="en-US" w:bidi="ar-SA"/>
      </w:rPr>
    </w:lvl>
    <w:lvl w:ilvl="7">
      <w:start w:val="0"/>
      <w:numFmt w:val="bullet"/>
      <w:lvlText w:val="•"/>
      <w:lvlJc w:val="left"/>
      <w:pPr>
        <w:ind w:left="7272" w:hanging="204"/>
      </w:pPr>
      <w:rPr>
        <w:rFonts w:hint="default"/>
        <w:lang w:val="en-US" w:eastAsia="en-US" w:bidi="ar-SA"/>
      </w:rPr>
    </w:lvl>
    <w:lvl w:ilvl="8">
      <w:start w:val="0"/>
      <w:numFmt w:val="bullet"/>
      <w:lvlText w:val="•"/>
      <w:lvlJc w:val="left"/>
      <w:pPr>
        <w:ind w:left="8535" w:hanging="204"/>
      </w:pPr>
      <w:rPr>
        <w:rFonts w:hint="default"/>
        <w:lang w:val="en-US" w:eastAsia="en-US" w:bidi="ar-SA"/>
      </w:rPr>
    </w:lvl>
  </w:abstractNum>
  <w:abstractNum w:abstractNumId="1">
    <w:multiLevelType w:val="hybridMultilevel"/>
    <w:lvl w:ilvl="0">
      <w:start w:val="2"/>
      <w:numFmt w:val="decimal"/>
      <w:lvlText w:val="%1."/>
      <w:lvlJc w:val="left"/>
      <w:pPr>
        <w:ind w:left="772" w:hanging="321"/>
        <w:jc w:val="left"/>
      </w:pPr>
      <w:rPr>
        <w:rFonts w:hint="default" w:ascii="Times New Roman" w:hAnsi="Times New Roman" w:eastAsia="Times New Roman" w:cs="Times New Roman"/>
        <w:b/>
        <w:bCs/>
        <w:i w:val="0"/>
        <w:iCs w:val="0"/>
        <w:spacing w:val="-1"/>
        <w:w w:val="92"/>
        <w:sz w:val="32"/>
        <w:szCs w:val="32"/>
        <w:u w:val="single" w:color="000000"/>
        <w:lang w:val="en-US" w:eastAsia="en-US" w:bidi="ar-SA"/>
      </w:rPr>
    </w:lvl>
    <w:lvl w:ilvl="1">
      <w:start w:val="1"/>
      <w:numFmt w:val="decimal"/>
      <w:lvlText w:val="%2."/>
      <w:lvlJc w:val="left"/>
      <w:pPr>
        <w:ind w:left="932" w:hanging="20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64" w:hanging="204"/>
      </w:pPr>
      <w:rPr>
        <w:rFonts w:hint="default"/>
        <w:lang w:val="en-US" w:eastAsia="en-US" w:bidi="ar-SA"/>
      </w:rPr>
    </w:lvl>
    <w:lvl w:ilvl="3">
      <w:start w:val="0"/>
      <w:numFmt w:val="bullet"/>
      <w:lvlText w:val="•"/>
      <w:lvlJc w:val="left"/>
      <w:pPr>
        <w:ind w:left="3188" w:hanging="204"/>
      </w:pPr>
      <w:rPr>
        <w:rFonts w:hint="default"/>
        <w:lang w:val="en-US" w:eastAsia="en-US" w:bidi="ar-SA"/>
      </w:rPr>
    </w:lvl>
    <w:lvl w:ilvl="4">
      <w:start w:val="0"/>
      <w:numFmt w:val="bullet"/>
      <w:lvlText w:val="•"/>
      <w:lvlJc w:val="left"/>
      <w:pPr>
        <w:ind w:left="4313" w:hanging="204"/>
      </w:pPr>
      <w:rPr>
        <w:rFonts w:hint="default"/>
        <w:lang w:val="en-US" w:eastAsia="en-US" w:bidi="ar-SA"/>
      </w:rPr>
    </w:lvl>
    <w:lvl w:ilvl="5">
      <w:start w:val="0"/>
      <w:numFmt w:val="bullet"/>
      <w:lvlText w:val="•"/>
      <w:lvlJc w:val="left"/>
      <w:pPr>
        <w:ind w:left="5437" w:hanging="204"/>
      </w:pPr>
      <w:rPr>
        <w:rFonts w:hint="default"/>
        <w:lang w:val="en-US" w:eastAsia="en-US" w:bidi="ar-SA"/>
      </w:rPr>
    </w:lvl>
    <w:lvl w:ilvl="6">
      <w:start w:val="0"/>
      <w:numFmt w:val="bullet"/>
      <w:lvlText w:val="•"/>
      <w:lvlJc w:val="left"/>
      <w:pPr>
        <w:ind w:left="6562" w:hanging="204"/>
      </w:pPr>
      <w:rPr>
        <w:rFonts w:hint="default"/>
        <w:lang w:val="en-US" w:eastAsia="en-US" w:bidi="ar-SA"/>
      </w:rPr>
    </w:lvl>
    <w:lvl w:ilvl="7">
      <w:start w:val="0"/>
      <w:numFmt w:val="bullet"/>
      <w:lvlText w:val="•"/>
      <w:lvlJc w:val="left"/>
      <w:pPr>
        <w:ind w:left="7686" w:hanging="204"/>
      </w:pPr>
      <w:rPr>
        <w:rFonts w:hint="default"/>
        <w:lang w:val="en-US" w:eastAsia="en-US" w:bidi="ar-SA"/>
      </w:rPr>
    </w:lvl>
    <w:lvl w:ilvl="8">
      <w:start w:val="0"/>
      <w:numFmt w:val="bullet"/>
      <w:lvlText w:val="•"/>
      <w:lvlJc w:val="left"/>
      <w:pPr>
        <w:ind w:left="8811" w:hanging="204"/>
      </w:pPr>
      <w:rPr>
        <w:rFonts w:hint="default"/>
        <w:lang w:val="en-US" w:eastAsia="en-US" w:bidi="ar-SA"/>
      </w:rPr>
    </w:lvl>
  </w:abstractNum>
  <w:abstractNum w:abstractNumId="0">
    <w:multiLevelType w:val="hybridMultilevel"/>
    <w:lvl w:ilvl="0">
      <w:start w:val="1"/>
      <w:numFmt w:val="decimal"/>
      <w:lvlText w:val="%1."/>
      <w:lvlJc w:val="left"/>
      <w:pPr>
        <w:ind w:left="732" w:hanging="280"/>
        <w:jc w:val="left"/>
      </w:pPr>
      <w:rPr>
        <w:rFonts w:hint="default"/>
        <w:spacing w:val="-1"/>
        <w:w w:val="90"/>
        <w:lang w:val="en-US" w:eastAsia="en-US" w:bidi="ar-SA"/>
      </w:rPr>
    </w:lvl>
    <w:lvl w:ilvl="1">
      <w:start w:val="0"/>
      <w:numFmt w:val="bullet"/>
      <w:lvlText w:val="•"/>
      <w:lvlJc w:val="left"/>
      <w:pPr>
        <w:ind w:left="1772" w:hanging="280"/>
      </w:pPr>
      <w:rPr>
        <w:rFonts w:hint="default"/>
        <w:lang w:val="en-US" w:eastAsia="en-US" w:bidi="ar-SA"/>
      </w:rPr>
    </w:lvl>
    <w:lvl w:ilvl="2">
      <w:start w:val="0"/>
      <w:numFmt w:val="bullet"/>
      <w:lvlText w:val="•"/>
      <w:lvlJc w:val="left"/>
      <w:pPr>
        <w:ind w:left="2804" w:hanging="280"/>
      </w:pPr>
      <w:rPr>
        <w:rFonts w:hint="default"/>
        <w:lang w:val="en-US" w:eastAsia="en-US" w:bidi="ar-SA"/>
      </w:rPr>
    </w:lvl>
    <w:lvl w:ilvl="3">
      <w:start w:val="0"/>
      <w:numFmt w:val="bullet"/>
      <w:lvlText w:val="•"/>
      <w:lvlJc w:val="left"/>
      <w:pPr>
        <w:ind w:left="3836" w:hanging="280"/>
      </w:pPr>
      <w:rPr>
        <w:rFonts w:hint="default"/>
        <w:lang w:val="en-US" w:eastAsia="en-US" w:bidi="ar-SA"/>
      </w:rPr>
    </w:lvl>
    <w:lvl w:ilvl="4">
      <w:start w:val="0"/>
      <w:numFmt w:val="bullet"/>
      <w:lvlText w:val="•"/>
      <w:lvlJc w:val="left"/>
      <w:pPr>
        <w:ind w:left="4868"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932" w:hanging="280"/>
      </w:pPr>
      <w:rPr>
        <w:rFonts w:hint="default"/>
        <w:lang w:val="en-US" w:eastAsia="en-US" w:bidi="ar-SA"/>
      </w:rPr>
    </w:lvl>
    <w:lvl w:ilvl="7">
      <w:start w:val="0"/>
      <w:numFmt w:val="bullet"/>
      <w:lvlText w:val="•"/>
      <w:lvlJc w:val="left"/>
      <w:pPr>
        <w:ind w:left="7964" w:hanging="280"/>
      </w:pPr>
      <w:rPr>
        <w:rFonts w:hint="default"/>
        <w:lang w:val="en-US" w:eastAsia="en-US" w:bidi="ar-SA"/>
      </w:rPr>
    </w:lvl>
    <w:lvl w:ilvl="8">
      <w:start w:val="0"/>
      <w:numFmt w:val="bullet"/>
      <w:lvlText w:val="•"/>
      <w:lvlJc w:val="left"/>
      <w:pPr>
        <w:ind w:left="8996" w:hanging="280"/>
      </w:pPr>
      <w:rPr>
        <w:rFonts w:hint="default"/>
        <w:lang w:val="en-US" w:eastAsia="en-US" w:bidi="ar-SA"/>
      </w:rPr>
    </w:lvl>
  </w:abstractNum>
  <w:abstractNum w:abstractNumId="20">
    <w:multiLevelType w:val="singleLevel"/>
    <w:lvl w:ilvl="0">
      <w:start w:val="1"/>
      <w:numFmt w:val="bullet"/>
      <w:lvlText w:val="•"/>
      <w:lvlJc w:val="left"/>
      <w:pPr>
        <w:ind w:left="932" w:hanging="340"/>
      </w:pPr>
      <w:rPr>
        <w:rFonts w:ascii="Times New Roman" w:hAnsi="Times New Roman" w:cs="Times New Roman" w:hint="default"/>
        <w:b w:val="0"/>
        <w:i w:val="0"/>
        <w:u w:val="none"/>
      </w:rPr>
    </w:lvl>
  </w:abstractNum>
  <w:abstractNum w:abstractNumId="21">
    <w:multiLevelType w:val="singleLevel"/>
    <w:lvl w:ilvl="0">
      <w:start w:val="1"/>
      <w:numFmt w:val="decimal"/>
      <w:lvlText w:val="%1."/>
      <w:lvlJc w:val="left"/>
      <w:pPr>
        <w:ind w:left="932" w:hanging="340"/>
      </w:pPr>
      <w:rPr>
        <w:rFonts w:ascii="Times New Roman" w:hAnsi="Times New Roman" w:cs="Times New Roman" w:hint="default"/>
        <w:b w:val="0"/>
        <w:i w:val="0"/>
        <w:u w:val="none"/>
      </w:rPr>
    </w:lvl>
  </w:abstractNum>
  <w:num w:numId="6">
    <w:abstractNumId w:val="5"/>
  </w:num>
  <w:num w:numId="5">
    <w:abstractNumId w:val="4"/>
  </w:num>
  <w:num w:numId="4">
    <w:abstractNumId w:val="3"/>
  </w:num>
  <w:num w:numId="3">
    <w:abstractNumId w:val="2"/>
  </w:num>
  <w:num w:numId="2">
    <w:abstractNumId w:val="1"/>
  </w:num>
  <w:num w:numId="1">
    <w:abstractNumId w:val="0"/>
  </w:num>
  <w:num w:numId="101">
    <w:abstractNumId w:val="20"/>
    <w:lvlOverride w:ilvl="0">
      <w:startOverride w:val="1"/>
    </w:lvlOverride>
  </w:num>
  <w:num w:numId="102">
    <w:abstractNumId w:val="20"/>
    <w:lvlOverride w:ilvl="0">
      <w:startOverride w:val="1"/>
    </w:lvlOverride>
  </w:num>
  <w:num w:numId="103">
    <w:abstractNumId w:val="21"/>
    <w:lvlOverride w:ilvl="0">
      <w:startOverride w:val="1"/>
    </w:lvlOverride>
  </w:num>
  <w:num w:numId="104">
    <w:abstractNumId w:val="21"/>
    <w:lvlOverride w:ilvl="0">
      <w:startOverride w:val="1"/>
    </w:lvlOverride>
  </w:num>
  <w:num w:numId="105">
    <w:abstractNumId w:val="20"/>
    <w:lvlOverride w:ilvl="0">
      <w:startOverride w:val="1"/>
    </w:lvlOverride>
  </w:num>
  <w:num w:numId="106">
    <w:abstractNumId w:val="2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
      <w:ind w:left="20"/>
      <w:outlineLvl w:val="1"/>
    </w:pPr>
    <w:rPr>
      <w:rFonts w:ascii="Times New Roman" w:hAnsi="Times New Roman" w:eastAsia="Times New Roman" w:cs="Times New Roman"/>
      <w:b/>
      <w:bCs/>
      <w:sz w:val="30"/>
      <w:szCs w:val="30"/>
      <w:u w:val="single" w:color="000000"/>
      <w:lang w:val="en-US" w:eastAsia="en-US" w:bidi="ar-SA"/>
    </w:rPr>
  </w:style>
  <w:style w:styleId="Heading2" w:type="paragraph">
    <w:name w:val="Heading 2"/>
    <w:basedOn w:val="Normal"/>
    <w:uiPriority w:val="1"/>
    <w:qFormat/>
    <w:pPr>
      <w:spacing w:before="11"/>
      <w:ind w:left="628" w:hanging="209"/>
      <w:outlineLvl w:val="2"/>
    </w:pPr>
    <w:rPr>
      <w:rFonts w:ascii="Times New Roman" w:hAnsi="Times New Roman" w:eastAsia="Times New Roman" w:cs="Times New Roman"/>
      <w:b/>
      <w:bCs/>
      <w:sz w:val="26"/>
      <w:szCs w:val="26"/>
      <w:u w:val="single" w:color="000000"/>
      <w:lang w:val="en-US" w:eastAsia="en-US" w:bidi="ar-SA"/>
    </w:rPr>
  </w:style>
  <w:style w:styleId="Title" w:type="paragraph">
    <w:name w:val="Title"/>
    <w:basedOn w:val="Normal"/>
    <w:uiPriority w:val="1"/>
    <w:qFormat/>
    <w:pPr>
      <w:spacing w:before="216"/>
      <w:ind w:right="72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14"/>
      <w:ind w:left="932" w:hanging="20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11" Type="http://schemas.openxmlformats.org/officeDocument/2006/relationships/image" Target="media/image3.png"/><Relationship Id="rId15" Type="http://schemas.openxmlformats.org/officeDocument/2006/relationships/image" Target="media/image5.png"/><Relationship Id="rId20" Type="http://schemas.openxmlformats.org/officeDocument/2006/relationships/image" Target="media/image6.png"/><Relationship Id="rId26" Type="http://schemas.openxmlformats.org/officeDocument/2006/relationships/numbering" Target="numbering.xml"/><Relationship Id="rId90" Type="http://schemas.openxmlformats.org/officeDocument/2006/relationships/header" Target="header11.xml"/></Relationships>

</file>

<file path=word/_rels/header11.xml.rels><?xml version="1.0" encoding="UTF-8" standalone="yes"?><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 Singh jaat</dc:creator>
  <cp:keywords>DAHDhstrFgU,BAEm7wGCs-w,0</cp:keywords>
  <dc:title>AInOne Synopsis</dc:title>
  <dcterms:created xsi:type="dcterms:W3CDTF">2026-10-25T15:42:48Z</dcterms:created>
  <dcterms:modified xsi:type="dcterms:W3CDTF">2026-10-25T15:42:48Z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2026-03-12T00:00:00Z</vt:filetime>
  </property>
  <property fmtid="{D5CDD505-2E9C-101B-9397-08002B2CF9AE}" pid="4" name="Creator">
    <vt:lpwstr>Canva</vt:lpwstr>
  </property>
  <property fmtid="{D5CDD505-2E9C-101B-9397-08002B2CF9AE}" pid="5" name="LastSaved">
    <vt:filetime>2026-10-25T00:00:00Z</vt:filetime>
  </property>
  <property fmtid="{D5CDD505-2E9C-101B-9397-08002B2CF9AE}" pid="6" name="Producer">
    <vt:lpwstr>Canva</vt:lpwstr>
  </property>
</Properties>
</file>