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480" w:lineRule="auto"/>
      </w:pPr>
      <w:r>
        <w:rPr>
          <w:rFonts w:ascii="Times New Roman" w:eastAsia="黑体" w:hAnsi="Times New Roman"/>
          <w:b/>
          <w:sz w:val="44"/>
          <w:szCs w:val="44"/>
        </w:rPr>
        <w:t xml:space="preserve">单摆测重力</w:t>
      </w:r>
      <w:r>
        <w:rPr>
          <w:rFonts w:ascii="Arial" w:eastAsia="宋体" w:hAnsi="Arial"/>
          <w:sz w:val="28"/>
          <w:szCs w:val="28"/>
        </w:rPr>
        <w:t xml:space="preserve">加速度实验报告</w:t>
      </w:r>
    </w:p>
    <w:p/>
    <w:p>
      <w:pPr/>
      <w:r>
        <w:rPr>
          <w:rFonts w:ascii="Times New Roman" w:eastAsia="宋体" w:hAnsi="Times New Roman"/>
          <w:sz w:val="24"/>
          <w:szCs w:val="24"/>
        </w:rPr>
        <w:t xml:space="preserve">一、实验目的</w:t>
      </w:r>
    </w:p>
    <w:p>
      <w:pPr>
        <w:spacing w:line="360" w:lineRule="auto"/>
        <w:ind w:firstLineChars="200" w:firstLine="560"/>
      </w:pPr>
      <w:r>
        <w:rPr>
          <w:rFonts w:ascii="Arial" w:eastAsia="黑体" w:hAnsi="Arial"/>
          <w:sz w:val="28"/>
          <w:szCs w:val="28"/>
        </w:rPr>
        <w:t xml:space="preserve">通过测定不同摆长下单摆的周期，验证单摆周期公式 T＝2π√(L/g)，并测定本</w:t>
      </w:r>
      <w:r>
        <w:rPr>
          <w:rFonts w:ascii="Calibri" w:eastAsia="仿宋" w:hAnsi="Calibri"/>
          <w:sz w:val="36"/>
          <w:szCs w:val="36"/>
        </w:rPr>
        <w:t xml:space="preserve">地重力加速度 g 的数值，学习用图解法与最小二乘法处理实验数据。</w:t>
      </w:r>
    </w:p>
    <w:p>
      <w:pPr/>
      <w:r>
        <w:rPr>
          <w:rFonts w:ascii="Times New Roman" w:eastAsia="宋体" w:hAnsi="Times New Roman"/>
          <w:sz w:val="24"/>
          <w:szCs w:val="24"/>
        </w:rPr>
        <w:t xml:space="preserve">二、实验原理</w:t>
      </w:r>
    </w:p>
    <w:p/>
    <w:p>
      <w:pPr>
        <w:spacing w:line="440" w:lineRule="exact"/>
        <w:ind w:left="720"/>
      </w:pPr>
      <w:r>
        <w:rPr>
          <w:rFonts w:ascii="Calibri" w:eastAsia="仿宋" w:hAnsi="Calibri"/>
          <w:sz w:val="32"/>
          <w:szCs w:val="32"/>
        </w:rPr>
        <w:t xml:space="preserve">单摆在摆角小于 5° 时可视作简谐运动，其周期 T 与摆长 L 满足 T＝2π√(L/g)。由该式可得 g＝4π²L/T²，因此只需精</w:t>
      </w:r>
      <w:r>
        <w:rPr>
          <w:rFonts w:ascii="Times New Roman" w:eastAsia="宋体" w:hAnsi="Times New Roman"/>
          <w:sz w:val="28"/>
          <w:szCs w:val="28"/>
        </w:rPr>
        <w:t xml:space="preserve">确测量摆长 L 与周期 T，即可求得重力加速度 g。摆长取悬点到球心的距离，周期取连续摆动 50 次的平均时间。</w:t>
      </w:r>
    </w:p>
    <w:p>
      <w:pPr/>
      <w:r>
        <w:rPr>
          <w:rFonts w:ascii="Times New Roman" w:eastAsia="宋体" w:hAnsi="Times New Roman"/>
          <w:sz w:val="24"/>
          <w:szCs w:val="24"/>
        </w:rPr>
        <w:t xml:space="preserve">三、实验装置与器材</w:t>
      </w:r>
    </w:p>
    <w:p>
      <w:pPr/>
      <w:r>
        <w:rPr>
          <w:rFonts w:ascii="Times New Roman" w:eastAsia="宋体" w:hAnsi="Times New Roman"/>
          <w:sz w:val="24"/>
          <w:szCs w:val="24"/>
        </w:rPr>
        <w:t xml:space="preserve">铁架台、细线、金属小球、</w:t>
      </w:r>
      <w:r>
        <w:rPr>
          <w:rFonts w:ascii="宋体" w:eastAsia="楷体" w:hAnsi="宋体"/>
          <w:sz w:val="25"/>
          <w:szCs w:val="25"/>
        </w:rPr>
        <w:t xml:space="preserve">米尺、游标卡尺、秒表。</w:t>
      </w:r>
    </w:p>
    <w:p>
      <w:pPr>
        <w:spacing w:line="720" w:lineRule="exact"/>
      </w:pPr>
      <w:r>
        <w:drawing>
          <wp:inline distT="0" distB="0" distL="0" distR="0">
            <wp:extent cx="3429000" cy="2476500"/>
            <wp:effectExtent l="0" t="0" r="0" b="0"/>
            <wp:docPr id="1" name="单摆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endulum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line="480" w:lineRule="auto"/>
        <w:jc w:val="center"/>
      </w:pPr>
      <w:r>
        <w:rPr>
          <w:rFonts w:ascii="宋体" w:eastAsia="楷体" w:hAnsi="宋体"/>
          <w:sz w:val="21"/>
          <w:szCs w:val="21"/>
        </w:rPr>
        <w:t xml:space="preserve">图 1 单摆实验装置示意图</w:t>
      </w:r>
    </w:p>
    <w:p/>
    <w:p>
      <w:pPr/>
      <w:r>
        <w:rPr>
          <w:rFonts w:ascii="Times New Roman" w:eastAsia="宋体" w:hAnsi="Times New Roman"/>
          <w:sz w:val="24"/>
          <w:szCs w:val="24"/>
        </w:rPr>
        <w:t xml:space="preserve">四、实验步骤</w:t>
      </w:r>
    </w:p>
    <w:p>
      <w:pPr>
        <w:spacing w:line="480" w:lineRule="auto"/>
        <w:jc w:val="center"/>
      </w:pPr>
      <w:r>
        <w:rPr>
          <w:rFonts w:ascii="宋体" w:eastAsia="楷体" w:hAnsi="宋体"/>
          <w:sz w:val="21"/>
          <w:szCs w:val="21"/>
        </w:rPr>
        <w:t xml:space="preserve">（一）仪器调整</w:t>
      </w:r>
    </w:p>
    <w:p>
      <w:pPr>
        <w:spacing w:line="440" w:lineRule="exact"/>
        <w:ind w:left="720"/>
      </w:pPr>
      <w:r>
        <w:rPr>
          <w:rFonts w:ascii="Calibri" w:eastAsia="仿宋" w:hAnsi="Calibri"/>
          <w:sz w:val="32"/>
          <w:szCs w:val="32"/>
        </w:rPr>
        <w:t xml:space="preserve">将铁架台置于水平桌面，调节底座旋钮使摆线悬点</w:t>
      </w:r>
      <w:r>
        <w:rPr>
          <w:rFonts w:ascii="Times New Roman" w:eastAsia="宋体" w:hAnsi="Times New Roman"/>
          <w:sz w:val="20"/>
          <w:szCs w:val="20"/>
        </w:rPr>
        <w:t xml:space="preserve">位于支架顶端，确保摆动平面与桌面平行。</w:t>
      </w:r>
    </w:p>
    <w:p>
      <w:pPr>
        <w:spacing w:line="480" w:lineRule="auto"/>
        <w:jc w:val="center"/>
      </w:pPr>
      <w:r>
        <w:rPr>
          <w:rFonts w:ascii="宋体" w:eastAsia="楷体" w:hAnsi="宋体"/>
          <w:sz w:val="21"/>
          <w:szCs w:val="21"/>
        </w:rPr>
        <w:t xml:space="preserve">（二）数据测量</w:t>
      </w:r>
    </w:p>
    <w:p>
      <w:pPr/>
      <w:r>
        <w:rPr>
          <w:rFonts w:ascii="Times New Roman" w:eastAsia="宋体" w:hAnsi="Times New Roman"/>
          <w:sz w:val="24"/>
          <w:szCs w:val="24"/>
        </w:rPr>
        <w:t xml:space="preserve">用游标卡尺测量小球直径三次，取平均值计算半径；用米尺测量悬点到球顶的距离，加上小球半径得到摆长 L。使小球</w:t>
      </w:r>
      <w:r>
        <w:rPr>
          <w:rFonts w:ascii="宋体" w:eastAsia="楷体" w:hAnsi="宋体"/>
          <w:sz w:val="17"/>
          <w:szCs w:val="17"/>
        </w:rPr>
        <w:t xml:space="preserve">从摆角小于 5° 的位置释放，用秒表记录摆动 50 次的时间，重复三次取平均得到周期 T。</w:t>
      </w:r>
    </w:p>
    <w:p>
      <w:pPr>
        <w:spacing w:line="360" w:lineRule="auto"/>
        <w:ind w:firstLineChars="200" w:firstLine="560"/>
      </w:pPr>
      <w:r>
        <w:rPr>
          <w:rFonts w:ascii="Arial" w:eastAsia="黑体" w:hAnsi="Arial"/>
          <w:sz w:val="28"/>
          <w:szCs w:val="28"/>
          <w:b/>
        </w:rPr>
        <w:t xml:space="preserve">五、实验数据记录</w:t>
      </w:r>
    </w:p>
    <w:p>
      <w:pPr>
        <w:spacing w:line="360" w:lineRule="auto"/>
        <w:ind w:firstLineChars="200" w:firstLine="560"/>
      </w:pPr>
      <w:r>
        <w:rPr>
          <w:rFonts w:ascii="Arial" w:eastAsia="黑体" w:hAnsi="Arial"/>
          <w:sz w:val="28"/>
          <w:szCs w:val="28"/>
        </w:rPr>
        <w:t xml:space="preserve">（一）原始数据</w:t>
      </w:r>
    </w:p>
    <w:p/>
    <w:p>
      <w:pPr>
        <w:spacing w:line="480" w:lineRule="auto"/>
        <w:jc w:val="center"/>
      </w:pPr>
      <w:r>
        <w:rPr>
          <w:rFonts w:ascii="宋体" w:eastAsia="楷体" w:hAnsi="宋体"/>
          <w:sz w:val="21"/>
          <w:szCs w:val="21"/>
        </w:rPr>
        <w:t xml:space="preserve">表 1 单摆摆长与周期测量数据</w:t>
      </w:r>
    </w:p>
    <w:tbl>
      <w:tblPr>
        <w:tblW w:w="88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2" w:space="0" w:color="000000"/>
          <w:insideV w:val="single" w:sz="8" w:space="0" w:color="000000"/>
        </w:tblBorders>
      </w:tblPr>
      <w:tblGrid>
        <w:gridCol w:w="1248"/>
        <w:gridCol w:w="2496"/>
        <w:gridCol w:w="2496"/>
        <w:gridCol w:w="2608"/>
      </w:tblGrid>
      <w:tr>
        <w:tc>
          <w:tcPr>
            <w:tcW w:w="1248" w:type="dxa"/>
          </w:tcPr>
          <w:p>
            <w:pPr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序号</w:t>
            </w:r>
          </w:p>
        </w:tc>
        <w:tc>
          <w:tcPr>
            <w:tcW w:w="2496" w:type="dxa"/>
          </w:tcPr>
          <w:p>
            <w:pPr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摆长 L/cm</w:t>
            </w:r>
          </w:p>
        </w:tc>
        <w:tc>
          <w:tcPr>
            <w:tcW w:w="2496" w:type="dxa"/>
          </w:tcPr>
          <w:p>
            <w:pPr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周期 T/s</w:t>
            </w:r>
          </w:p>
        </w:tc>
        <w:tc>
          <w:tcPr>
            <w:tcW w:w="2608" w:type="dxa"/>
          </w:tcPr>
          <w:p>
            <w:pPr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重力加速度 g/(m·s⁻²)</w:t>
            </w:r>
          </w:p>
        </w:tc>
      </w:tr>
      <w:tr>
        <w:tc>
          <w:tcPr>
            <w:tcW w:w="1248" w:type="dxa"/>
          </w:tcPr>
          <w:p>
            <w:pPr>
              <w:rPr>
                <w:rFonts w:ascii="Times New Roman" w:eastAsia="楷体" w:hAnsi="Times New Roman"/>
                <w:sz w:val="21"/>
                <w:szCs w:val="21"/>
              </w:rPr>
            </w:pPr>
            <w:r>
              <w:rPr>
                <w:rFonts w:ascii="Times New Roman" w:eastAsia="楷体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w="2496" w:type="dxa"/>
          </w:tcPr>
          <w:p>
            <w:pPr>
              <w:jc w:val="right"/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50.5</w:t>
            </w:r>
          </w:p>
        </w:tc>
        <w:tc>
          <w:tcPr>
            <w:tcW w:w="2496" w:type="dxa"/>
          </w:tcPr>
          <w:p>
            <w:pPr>
              <w:rPr>
                <w:rFonts w:ascii="Times New Roman" w:eastAsia="楷体" w:hAnsi="Times New Roman"/>
                <w:sz w:val="21"/>
                <w:szCs w:val="21"/>
              </w:rPr>
            </w:pPr>
            <w:r>
              <w:rPr>
                <w:rFonts w:ascii="Times New Roman" w:eastAsia="楷体" w:hAnsi="Times New Roman"/>
                <w:sz w:val="21"/>
                <w:szCs w:val="21"/>
              </w:rPr>
              <w:t xml:space="preserve">1.43</w:t>
            </w:r>
          </w:p>
        </w:tc>
        <w:tc>
          <w:tcPr>
            <w:tcW w:w="2608" w:type="dxa"/>
          </w:tcPr>
          <w:p>
            <w:pPr>
              <w:jc w:val="right"/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9.75</w:t>
            </w:r>
          </w:p>
        </w:tc>
      </w:tr>
      <w:tr>
        <w:tc>
          <w:tcPr>
            <w:tcW w:w="1248" w:type="dxa"/>
          </w:tcPr>
          <w:p>
            <w:pPr>
              <w:rPr>
                <w:rFonts w:ascii="Times New Roman" w:eastAsia="楷体" w:hAnsi="Times New Roman"/>
                <w:sz w:val="21"/>
                <w:szCs w:val="21"/>
              </w:rPr>
            </w:pPr>
            <w:r>
              <w:rPr>
                <w:rFonts w:ascii="Times New Roman" w:eastAsia="楷体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w="2496" w:type="dxa"/>
          </w:tcPr>
          <w:p>
            <w:pPr>
              <w:jc w:val="right"/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60.5</w:t>
            </w:r>
          </w:p>
        </w:tc>
        <w:tc>
          <w:tcPr>
            <w:tcW w:w="2496" w:type="dxa"/>
          </w:tcPr>
          <w:p>
            <w:pPr>
              <w:rPr>
                <w:rFonts w:ascii="Times New Roman" w:eastAsia="楷体" w:hAnsi="Times New Roman"/>
                <w:sz w:val="21"/>
                <w:szCs w:val="21"/>
              </w:rPr>
            </w:pPr>
            <w:r>
              <w:rPr>
                <w:rFonts w:ascii="Times New Roman" w:eastAsia="楷体" w:hAnsi="Times New Roman"/>
                <w:sz w:val="21"/>
                <w:szCs w:val="21"/>
              </w:rPr>
              <w:t xml:space="preserve">1.56</w:t>
            </w:r>
          </w:p>
        </w:tc>
        <w:tc>
          <w:tcPr>
            <w:tcW w:w="2608" w:type="dxa"/>
          </w:tcPr>
          <w:p>
            <w:pPr>
              <w:jc w:val="right"/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9.81</w:t>
            </w:r>
          </w:p>
        </w:tc>
      </w:tr>
      <w:tr>
        <w:tc>
          <w:tcPr>
            <w:tcW w:w="1248" w:type="dxa"/>
          </w:tcPr>
          <w:p>
            <w:pPr>
              <w:rPr>
                <w:rFonts w:ascii="Times New Roman" w:eastAsia="楷体" w:hAnsi="Times New Roman"/>
                <w:sz w:val="21"/>
                <w:szCs w:val="21"/>
              </w:rPr>
            </w:pPr>
            <w:r>
              <w:rPr>
                <w:rFonts w:ascii="Times New Roman" w:eastAsia="楷体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w="2496" w:type="dxa"/>
          </w:tcPr>
          <w:p>
            <w:pPr>
              <w:jc w:val="right"/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70.5</w:t>
            </w:r>
          </w:p>
        </w:tc>
        <w:tc>
          <w:tcPr>
            <w:tcW w:w="2496" w:type="dxa"/>
          </w:tcPr>
          <w:p>
            <w:pPr>
              <w:rPr>
                <w:rFonts w:ascii="Times New Roman" w:eastAsia="楷体" w:hAnsi="Times New Roman"/>
                <w:sz w:val="21"/>
                <w:szCs w:val="21"/>
              </w:rPr>
            </w:pPr>
            <w:r>
              <w:rPr>
                <w:rFonts w:ascii="Times New Roman" w:eastAsia="楷体" w:hAnsi="Times New Roman"/>
                <w:sz w:val="21"/>
                <w:szCs w:val="21"/>
              </w:rPr>
              <w:t xml:space="preserve">1.68</w:t>
            </w:r>
          </w:p>
        </w:tc>
        <w:tc>
          <w:tcPr>
            <w:tcW w:w="2608" w:type="dxa"/>
          </w:tcPr>
          <w:p>
            <w:pPr>
              <w:jc w:val="right"/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9.86</w:t>
            </w:r>
          </w:p>
        </w:tc>
      </w:tr>
      <w:tr>
        <w:tc>
          <w:tcPr>
            <w:tcW w:w="1248" w:type="dxa"/>
          </w:tcPr>
          <w:p>
            <w:pPr>
              <w:rPr>
                <w:rFonts w:ascii="Times New Roman" w:eastAsia="楷体" w:hAnsi="Times New Roman"/>
                <w:sz w:val="21"/>
                <w:szCs w:val="21"/>
              </w:rPr>
            </w:pPr>
            <w:r>
              <w:rPr>
                <w:rFonts w:ascii="Times New Roman" w:eastAsia="楷体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w="2496" w:type="dxa"/>
          </w:tcPr>
          <w:p>
            <w:pPr>
              <w:jc w:val="right"/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80.5</w:t>
            </w:r>
          </w:p>
        </w:tc>
        <w:tc>
          <w:tcPr>
            <w:tcW w:w="2496" w:type="dxa"/>
          </w:tcPr>
          <w:p>
            <w:pPr>
              <w:rPr>
                <w:rFonts w:ascii="Times New Roman" w:eastAsia="楷体" w:hAnsi="Times New Roman"/>
                <w:sz w:val="21"/>
                <w:szCs w:val="21"/>
              </w:rPr>
            </w:pPr>
            <w:r>
              <w:rPr>
                <w:rFonts w:ascii="Times New Roman" w:eastAsia="楷体" w:hAnsi="Times New Roman"/>
                <w:sz w:val="21"/>
                <w:szCs w:val="21"/>
              </w:rPr>
              <w:t xml:space="preserve">1.79</w:t>
            </w:r>
          </w:p>
        </w:tc>
        <w:tc>
          <w:tcPr>
            <w:tcW w:w="2608" w:type="dxa"/>
          </w:tcPr>
          <w:p>
            <w:pPr>
              <w:jc w:val="right"/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9.92</w:t>
            </w:r>
          </w:p>
        </w:tc>
      </w:tr>
      <w:tr>
        <w:tc>
          <w:tcPr>
            <w:tcW w:w="1248" w:type="dxa"/>
          </w:tcPr>
          <w:p>
            <w:pPr>
              <w:rPr>
                <w:rFonts w:ascii="Times New Roman" w:eastAsia="楷体" w:hAnsi="Times New Roman"/>
                <w:sz w:val="21"/>
                <w:szCs w:val="21"/>
              </w:rPr>
            </w:pPr>
            <w:r>
              <w:rPr>
                <w:rFonts w:ascii="Times New Roman" w:eastAsia="楷体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w="2496" w:type="dxa"/>
          </w:tcPr>
          <w:p>
            <w:pPr>
              <w:jc w:val="right"/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90.5</w:t>
            </w:r>
          </w:p>
        </w:tc>
        <w:tc>
          <w:tcPr>
            <w:tcW w:w="2496" w:type="dxa"/>
          </w:tcPr>
          <w:p>
            <w:pPr>
              <w:rPr>
                <w:rFonts w:ascii="Times New Roman" w:eastAsia="楷体" w:hAnsi="Times New Roman"/>
                <w:sz w:val="21"/>
                <w:szCs w:val="21"/>
              </w:rPr>
            </w:pPr>
            <w:r>
              <w:rPr>
                <w:rFonts w:ascii="Times New Roman" w:eastAsia="楷体" w:hAnsi="Times New Roman"/>
                <w:sz w:val="21"/>
                <w:szCs w:val="21"/>
              </w:rPr>
              <w:t xml:space="preserve">1.91</w:t>
            </w:r>
          </w:p>
        </w:tc>
        <w:tc>
          <w:tcPr>
            <w:tcW w:w="2608" w:type="dxa"/>
          </w:tcPr>
          <w:p>
            <w:pPr>
              <w:jc w:val="right"/>
              <w:rPr>
                <w:rFonts w:ascii="Arial" w:eastAsia="宋体" w:hAnsi="Arial"/>
                <w:sz w:val="24"/>
                <w:szCs w:val="24"/>
              </w:rPr>
            </w:pPr>
            <w:r>
              <w:rPr>
                <w:rFonts w:ascii="Arial" w:eastAsia="宋体" w:hAnsi="Arial"/>
                <w:sz w:val="24"/>
                <w:szCs w:val="24"/>
              </w:rPr>
              <w:t xml:space="preserve">9.79</w:t>
            </w:r>
          </w:p>
        </w:tc>
      </w:tr>
    </w:tbl>
    <w:p/>
    <w:p/>
    <w:p>
      <w:pPr>
        <w:spacing w:line="480" w:lineRule="auto"/>
        <w:jc w:val="center"/>
      </w:pPr>
      <w:r>
        <w:rPr>
          <w:rFonts w:ascii="宋体" w:eastAsia="楷体" w:hAnsi="宋体"/>
          <w:sz w:val="21"/>
          <w:szCs w:val="21"/>
        </w:rPr>
        <w:t xml:space="preserve">（二）数据处理</w:t>
      </w:r>
    </w:p>
    <w:p>
      <w:pPr>
        <w:spacing w:line="480" w:lineRule="auto"/>
        <w:jc w:val="center"/>
      </w:pPr>
      <w:r>
        <w:rPr>
          <w:rFonts w:ascii="宋体" w:eastAsia="楷体" w:hAnsi="宋体"/>
          <w:sz w:val="21"/>
          <w:szCs w:val="21"/>
          <w:i/>
        </w:rPr>
        <w:t xml:space="preserve">1. 周期平均值计算</w:t>
      </w:r>
    </w:p>
    <w:p>
      <w:pPr>
        <w:spacing w:line="720" w:lineRule="exact"/>
        <w:ind w:left="240"/>
        <w:jc w:val="right"/>
      </w:pPr>
      <w:r>
        <w:rPr>
          <w:rFonts w:ascii="Times New Roman" w:eastAsia="微软雅黑" w:hAnsi="Times New Roman"/>
          <w:sz w:val="36"/>
          <w:szCs w:val="36"/>
        </w:rPr>
        <w:t xml:space="preserve">对每组摆长，取三次测量时间的平均值</w:t>
      </w:r>
      <w:r>
        <w:rPr>
          <w:rFonts w:ascii="Arial" w:eastAsia="黑体" w:hAnsi="Arial"/>
          <w:sz w:val="24"/>
          <w:szCs w:val="24"/>
        </w:rPr>
        <w:t xml:space="preserve">作为该组的周期，记录于表中。</w:t>
      </w:r>
    </w:p>
    <w:p>
      <w:pPr>
        <w:spacing w:line="480" w:lineRule="auto"/>
        <w:jc w:val="center"/>
      </w:pPr>
      <w:r>
        <w:rPr>
          <w:rFonts w:ascii="宋体" w:eastAsia="楷体" w:hAnsi="宋体"/>
          <w:sz w:val="21"/>
          <w:szCs w:val="21"/>
          <w:i/>
        </w:rPr>
        <w:t xml:space="preserve">2. 重力加速度计算</w:t>
      </w:r>
    </w:p>
    <w:p>
      <w:pPr/>
      <w:r>
        <w:rPr>
          <w:rFonts w:ascii="Times New Roman" w:eastAsia="宋体" w:hAnsi="Times New Roman"/>
          <w:sz w:val="24"/>
          <w:szCs w:val="24"/>
        </w:rPr>
        <w:t xml:space="preserve">按公式 g＝4π²L/T² 计算各组重</w:t>
      </w:r>
      <w:r>
        <w:rPr>
          <w:rFonts w:ascii="宋体" w:eastAsia="楷体" w:hAnsi="宋体"/>
          <w:sz w:val="25"/>
          <w:szCs w:val="25"/>
        </w:rPr>
        <w:t xml:space="preserve">力加速度，取其平均值作为最终结果。</w:t>
      </w:r>
    </w:p>
    <w:p>
      <w:pPr/>
      <w:r>
        <w:rPr>
          <w:rFonts w:ascii="Times New Roman" w:eastAsia="宋体" w:hAnsi="Times New Roman"/>
          <w:sz w:val="24"/>
          <w:szCs w:val="24"/>
        </w:rPr>
        <w:t xml:space="preserve">六、实验结论</w:t>
      </w:r>
    </w:p>
    <w:p>
      <w:pPr>
        <w:spacing w:line="480" w:lineRule="auto"/>
        <w:jc w:val="center"/>
      </w:pPr>
      <w:r>
        <w:rPr>
          <w:rFonts w:ascii="宋体" w:eastAsia="楷体" w:hAnsi="宋体"/>
          <w:sz w:val="21"/>
          <w:szCs w:val="21"/>
        </w:rPr>
        <w:t xml:space="preserve">实验测得本地重力加速度的平均值为 9.83 m/s²，与标准值 9.80 </w:t>
      </w:r>
      <w:r>
        <w:rPr>
          <w:rFonts w:ascii="Times New Roman" w:eastAsia="微软雅黑" w:hAnsi="Times New Roman"/>
          <w:sz w:val="40"/>
          <w:szCs w:val="40"/>
        </w:rPr>
        <w:t xml:space="preserve">m/s² 的相对误差约为 0.3%，验证了单摆周期公式的正确性。</w:t>
      </w:r>
    </w:p>
    <w:sectPr>
      <w:pgSz w:w="11906" w:h="16838"/>
      <w:pgMar w:top="1020" w:right="680" w:bottom="1417" w:left="1815" w:header="708" w:footer="992" w:gutter="0"/>
      <w:cols w:space="425"/>
    </w:sectPr>
  </w:body>
</w:document>
</file>

<file path=word/settings.xml><?xml version="1.0" encoding="utf-8"?>
<w:settings xmlns:w="http://schemas.openxmlformats.org/wordprocessingml/2006/main">
  <w:zoom w:percent="100"/>
  <w:defaultTabStop w:val="425"/>
</w:settings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1"/>
        <w:szCs w:val="21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age" Type="http://schemas.openxmlformats.org/officeDocument/2006/relationships/image" Target="media/pendulum.png"/></Relationships>
</file>