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140"/>
        <w:tblW w:w="11910" w:type="dxa"/>
        <w:tblCellSpacing w:w="15" w:type="dxa"/>
        <w:tblCellMar>
          <w:top w:w="15" w:type="dxa"/>
          <w:left w:w="15" w:type="dxa"/>
          <w:bottom w:w="15" w:type="dxa"/>
          <w:right w:w="15" w:type="dxa"/>
        </w:tblCellMar>
        <w:tblLook w:val="04A0" w:firstRow="1" w:lastRow="0" w:firstColumn="1" w:lastColumn="0" w:noHBand="0" w:noVBand="1"/>
      </w:tblPr>
      <w:tblGrid>
        <w:gridCol w:w="368"/>
        <w:gridCol w:w="11542"/>
      </w:tblGrid>
      <w:tr w:rsidR="00732DE5" w14:paraId="35FBE4C5" w14:textId="77777777" w:rsidTr="00191755">
        <w:trPr>
          <w:divId w:val="921136361"/>
          <w:trHeight w:val="16838"/>
          <w:tblCellSpacing w:w="15" w:type="dxa"/>
        </w:trPr>
        <w:tc>
          <w:tcPr>
            <w:tcW w:w="323" w:type="dxa"/>
            <w:tcBorders>
              <w:top w:val="nil"/>
              <w:left w:val="nil"/>
              <w:bottom w:val="nil"/>
              <w:right w:val="nil"/>
            </w:tcBorders>
            <w:shd w:val="clear" w:color="auto" w:fill="0EA5E9"/>
            <w:tcMar>
              <w:top w:w="0" w:type="dxa"/>
              <w:left w:w="10" w:type="dxa"/>
              <w:bottom w:w="0" w:type="dxa"/>
              <w:right w:w="10" w:type="dxa"/>
            </w:tcMar>
            <w:vAlign w:val="center"/>
            <w:hideMark/>
          </w:tcPr>
          <w:p w14:paraId="62BAAF5D" w14:textId="77777777" w:rsidR="00732DE5" w:rsidRDefault="00732DE5" w:rsidP="00191755">
            <w:pPr>
              <w:rPr>
                <w:kern w:val="2"/>
                <w14:ligatures w14:val="standardContextual"/>
              </w:rPr>
            </w:pPr>
            <w:r>
              <w:t> </w:t>
            </w:r>
          </w:p>
        </w:tc>
        <w:tc>
          <w:tcPr>
            <w:tcW w:w="11497" w:type="dxa"/>
            <w:tcBorders>
              <w:top w:val="nil"/>
              <w:left w:val="nil"/>
              <w:bottom w:val="nil"/>
              <w:right w:val="nil"/>
            </w:tcBorders>
            <w:shd w:val="clear" w:color="auto" w:fill="0D2338"/>
            <w:tcMar>
              <w:top w:w="200" w:type="dxa"/>
              <w:left w:w="400" w:type="dxa"/>
              <w:bottom w:w="200" w:type="dxa"/>
              <w:right w:w="400" w:type="dxa"/>
            </w:tcMar>
            <w:vAlign w:val="center"/>
            <w:hideMark/>
          </w:tcPr>
          <w:p w14:paraId="2EE6670A" w14:textId="1E23A6FA" w:rsidR="00732DE5" w:rsidRDefault="00191755" w:rsidP="00191755">
            <w:pPr>
              <w:spacing w:after="240"/>
            </w:pPr>
            <w:r>
              <w:rPr>
                <w:noProof/>
              </w:rPr>
              <w:drawing>
                <wp:anchor distT="0" distB="0" distL="114300" distR="114300" simplePos="0" relativeHeight="251659264" behindDoc="1" locked="0" layoutInCell="1" allowOverlap="1" wp14:anchorId="4EE7154A" wp14:editId="4FDA2684">
                  <wp:simplePos x="0" y="0"/>
                  <wp:positionH relativeFrom="margin">
                    <wp:posOffset>1282065</wp:posOffset>
                  </wp:positionH>
                  <wp:positionV relativeFrom="paragraph">
                    <wp:posOffset>187325</wp:posOffset>
                  </wp:positionV>
                  <wp:extent cx="4000500" cy="866775"/>
                  <wp:effectExtent l="0" t="0" r="0" b="9525"/>
                  <wp:wrapTight wrapText="bothSides">
                    <wp:wrapPolygon edited="0">
                      <wp:start x="1543" y="0"/>
                      <wp:lineTo x="0" y="2374"/>
                      <wp:lineTo x="0" y="12343"/>
                      <wp:lineTo x="206" y="15666"/>
                      <wp:lineTo x="1337" y="21363"/>
                      <wp:lineTo x="1440" y="21363"/>
                      <wp:lineTo x="2571" y="21363"/>
                      <wp:lineTo x="21497" y="19464"/>
                      <wp:lineTo x="21497" y="4273"/>
                      <wp:lineTo x="2571" y="0"/>
                      <wp:lineTo x="154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0500" cy="866775"/>
                          </a:xfrm>
                          <a:prstGeom prst="rect">
                            <a:avLst/>
                          </a:prstGeom>
                        </pic:spPr>
                      </pic:pic>
                    </a:graphicData>
                  </a:graphic>
                  <wp14:sizeRelH relativeFrom="margin">
                    <wp14:pctWidth>0</wp14:pctWidth>
                  </wp14:sizeRelH>
                  <wp14:sizeRelV relativeFrom="margin">
                    <wp14:pctHeight>0</wp14:pctHeight>
                  </wp14:sizeRelV>
                </wp:anchor>
              </w:drawing>
            </w:r>
            <w:r w:rsidR="00732DE5">
              <w:t> </w:t>
            </w:r>
          </w:p>
          <w:p w14:paraId="1813577B" w14:textId="6C33E6A1" w:rsidR="00D66BAC" w:rsidRDefault="00D66BAC" w:rsidP="00191755">
            <w:pPr>
              <w:spacing w:after="240"/>
            </w:pPr>
          </w:p>
          <w:p w14:paraId="2B03E923" w14:textId="4F365614" w:rsidR="00D66BAC" w:rsidRDefault="00D66BAC" w:rsidP="00191755">
            <w:pPr>
              <w:spacing w:after="240"/>
            </w:pPr>
          </w:p>
          <w:p w14:paraId="1FFFC666" w14:textId="77777777" w:rsidR="00D66BAC" w:rsidRDefault="00D66BAC" w:rsidP="00191755">
            <w:pPr>
              <w:spacing w:after="240"/>
            </w:pPr>
          </w:p>
          <w:p w14:paraId="4D26D8E2" w14:textId="250F5673" w:rsidR="00D66BAC" w:rsidRDefault="00D66BAC" w:rsidP="00191755">
            <w:pPr>
              <w:spacing w:after="240"/>
            </w:pPr>
          </w:p>
          <w:p w14:paraId="6267840A" w14:textId="77777777" w:rsidR="008F1A34" w:rsidRDefault="008F1A34">
            <w:pPr>
              <w:spacing w:after="80"/>
              <w:jc w:val="center"/>
              <w:rPr>
                <w:kern w:val="2"/>
                <w14:ligatures w14:val="standardContextual"/>
              </w:rPr>
            </w:pPr>
            <w:r>
              <w:rPr>
                <w:b/>
                <w:bCs/>
                <w:color w:val="FFFFFF"/>
                <w:sz w:val="48"/>
                <w:szCs w:val="48"/>
              </w:rPr>
              <w:t>IT Audit Summary, Findings and Roadmap</w:t>
            </w:r>
          </w:p>
          <w:p w14:paraId="499BCCA1" w14:textId="77777777" w:rsidR="00F9609C" w:rsidRDefault="00F9609C">
            <w:pPr>
              <w:spacing w:after="120"/>
              <w:jc w:val="center"/>
              <w:rPr>
                <w:kern w:val="2"/>
                <w14:ligatures w14:val="standardContextual"/>
              </w:rPr>
            </w:pPr>
            <w:r>
              <w:rPr>
                <w:b/>
                <w:bCs/>
                <w:color w:val="0EA5E9"/>
                <w:sz w:val="32"/>
                <w:szCs w:val="32"/>
              </w:rPr>
              <w:t>Sir James Smith's School</w:t>
            </w:r>
          </w:p>
          <w:p w14:paraId="5103F0C4" w14:textId="77777777" w:rsidR="008F1A34" w:rsidRDefault="008F1A34">
            <w:pPr>
              <w:spacing w:after="240"/>
              <w:jc w:val="center"/>
              <w:rPr>
                <w:kern w:val="2"/>
                <w14:ligatures w14:val="standardContextual"/>
              </w:rPr>
            </w:pPr>
            <w:r>
              <w:rPr>
                <w:i/>
                <w:iCs/>
                <w:color w:val="FFFFFF"/>
                <w:sz w:val="22"/>
                <w:szCs w:val="22"/>
              </w:rPr>
              <w:t>A summary of the current IT estate, key findings, principal risks and a prioritised improvement roadmap based on the site audit and readiness assessment.</w:t>
            </w:r>
          </w:p>
          <w:p w14:paraId="16FF3D9E" w14:textId="77777777" w:rsidR="00732DE5" w:rsidRDefault="00732DE5" w:rsidP="00191755">
            <w:pPr>
              <w:spacing w:after="300"/>
            </w:pPr>
            <w:r>
              <w:t> </w:t>
            </w:r>
          </w:p>
          <w:p w14:paraId="435D581F" w14:textId="77777777" w:rsidR="008F1A34" w:rsidRDefault="008F1A34">
            <w:pPr>
              <w:spacing w:after="200"/>
              <w:jc w:val="center"/>
              <w:rPr>
                <w:kern w:val="2"/>
                <w14:ligatures w14:val="standardContextual"/>
              </w:rPr>
            </w:pPr>
            <w:r>
              <w:rPr>
                <w:color w:val="A0BDD0"/>
                <w:sz w:val="26"/>
                <w:szCs w:val="26"/>
              </w:rPr>
              <w:t>Prepared to provide a clear view of infrastructure health, cyber posture, migration readiness and recommended next steps for St James School.</w:t>
            </w:r>
          </w:p>
          <w:p w14:paraId="1AA3A002" w14:textId="77777777" w:rsidR="008F1A34" w:rsidRDefault="008F1A34">
            <w:pPr>
              <w:spacing w:after="100"/>
              <w:jc w:val="center"/>
              <w:rPr>
                <w:kern w:val="2"/>
                <w14:ligatures w14:val="standardContextual"/>
              </w:rPr>
            </w:pPr>
            <w:r>
              <w:rPr>
                <w:b/>
                <w:bCs/>
                <w:color w:val="FFFFFF"/>
                <w:sz w:val="32"/>
                <w:szCs w:val="32"/>
              </w:rPr>
              <w:t>Audit focus</w:t>
            </w:r>
          </w:p>
          <w:p w14:paraId="37A1A0A6" w14:textId="77777777" w:rsidR="008F1A34" w:rsidRDefault="008F1A34">
            <w:pPr>
              <w:spacing w:after="200"/>
              <w:jc w:val="center"/>
              <w:rPr>
                <w:kern w:val="2"/>
                <w14:ligatures w14:val="standardContextual"/>
              </w:rPr>
            </w:pPr>
            <w:r>
              <w:rPr>
                <w:color w:val="0EA5E9"/>
                <w:sz w:val="24"/>
                <w:szCs w:val="24"/>
              </w:rPr>
              <w:t>Infrastructure • Cyber Security • Migration Readiness</w:t>
            </w:r>
          </w:p>
          <w:p w14:paraId="6AF23C0E" w14:textId="58C97B4B" w:rsidR="00732DE5" w:rsidRDefault="00732DE5" w:rsidP="00191755">
            <w:pPr>
              <w:spacing w:after="100"/>
              <w:jc w:val="center"/>
            </w:pPr>
          </w:p>
          <w:tbl>
            <w:tblPr>
              <w:tblW w:w="10395" w:type="dxa"/>
              <w:tblCellSpacing w:w="15" w:type="dxa"/>
              <w:tblCellMar>
                <w:top w:w="15" w:type="dxa"/>
                <w:left w:w="15" w:type="dxa"/>
                <w:bottom w:w="15" w:type="dxa"/>
                <w:right w:w="15" w:type="dxa"/>
              </w:tblCellMar>
              <w:tblLook w:val="04A0" w:firstRow="1" w:lastRow="0" w:firstColumn="1" w:lastColumn="0" w:noHBand="0" w:noVBand="1"/>
            </w:tblPr>
            <w:tblGrid>
              <w:gridCol w:w="10395"/>
            </w:tblGrid>
            <w:tr w:rsidR="00732DE5" w14:paraId="3CCA7C08" w14:textId="77777777">
              <w:trPr>
                <w:trHeight w:val="1120"/>
                <w:tblCellSpacing w:w="15" w:type="dxa"/>
              </w:trPr>
              <w:tc>
                <w:tcPr>
                  <w:tcW w:w="10390" w:type="dxa"/>
                  <w:tcBorders>
                    <w:top w:val="nil"/>
                    <w:left w:val="nil"/>
                    <w:bottom w:val="nil"/>
                    <w:right w:val="nil"/>
                  </w:tcBorders>
                  <w:shd w:val="clear" w:color="auto" w:fill="0D2338"/>
                  <w:tcMar>
                    <w:top w:w="200" w:type="dxa"/>
                    <w:left w:w="400" w:type="dxa"/>
                    <w:bottom w:w="200" w:type="dxa"/>
                    <w:right w:w="400" w:type="dxa"/>
                  </w:tcMar>
                  <w:vAlign w:val="center"/>
                  <w:hideMark/>
                </w:tcPr>
                <w:p w14:paraId="69F6D15B" w14:textId="77777777" w:rsidR="00732DE5" w:rsidRDefault="00732DE5" w:rsidP="00F9609C">
                  <w:pPr>
                    <w:framePr w:hSpace="180" w:wrap="around" w:vAnchor="text" w:hAnchor="margin" w:xAlign="center" w:y="-1140"/>
                  </w:pPr>
                  <w:r>
                    <w:t> </w:t>
                  </w:r>
                </w:p>
              </w:tc>
            </w:tr>
          </w:tbl>
          <w:p w14:paraId="3F050EEE" w14:textId="77777777" w:rsidR="00732DE5" w:rsidRDefault="00732DE5" w:rsidP="00191755">
            <w:pPr>
              <w:spacing w:after="400"/>
            </w:pPr>
            <w:r>
              <w:t> </w:t>
            </w:r>
          </w:p>
          <w:p w14:paraId="401A9A00" w14:textId="77777777" w:rsidR="00732DE5" w:rsidRDefault="00732DE5" w:rsidP="00191755">
            <w:pPr>
              <w:spacing w:after="60"/>
              <w:jc w:val="center"/>
            </w:pPr>
            <w:r>
              <w:rPr>
                <w:color w:val="8F8F8F"/>
                <w:sz w:val="18"/>
                <w:szCs w:val="18"/>
              </w:rPr>
              <w:t>www.teamunleashed.co.uk</w:t>
            </w:r>
          </w:p>
          <w:p w14:paraId="3B86755F" w14:textId="77777777" w:rsidR="00BE05D7" w:rsidRDefault="00BE05D7">
            <w:pPr>
              <w:rPr>
                <w:kern w:val="2"/>
                <w14:ligatures w14:val="standardContextual"/>
              </w:rPr>
            </w:pPr>
            <w:r>
              <w:rPr>
                <w:color w:val="5A7A95"/>
                <w:sz w:val="16"/>
                <w:szCs w:val="16"/>
              </w:rPr>
              <w:t>Unleashed Solutions Ltd | Microsoft 365 migration and managed IT specialists</w:t>
            </w:r>
          </w:p>
          <w:p w14:paraId="5792CE29" w14:textId="77777777" w:rsidR="00732DE5" w:rsidRDefault="00732DE5" w:rsidP="00191755">
            <w:pPr>
              <w:jc w:val="center"/>
            </w:pPr>
          </w:p>
        </w:tc>
      </w:tr>
    </w:tbl>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3F731A6E" w14:textId="77777777" w:rsidTr="007B42D7">
        <w:trPr>
          <w:divId w:val="921136361"/>
          <w:tblCellSpacing w:w="15" w:type="dxa"/>
        </w:trPr>
        <w:tc>
          <w:tcPr>
            <w:tcW w:w="0" w:type="auto"/>
            <w:shd w:val="clear" w:color="auto" w:fill="0D2338"/>
            <w:tcMar>
              <w:top w:w="160" w:type="dxa"/>
              <w:left w:w="240" w:type="dxa"/>
              <w:bottom w:w="160" w:type="dxa"/>
              <w:right w:w="240" w:type="dxa"/>
            </w:tcMar>
            <w:vAlign w:val="center"/>
            <w:hideMark/>
          </w:tcPr>
          <w:p w14:paraId="4DC6447C" w14:textId="4612C635" w:rsidR="0079034B" w:rsidRDefault="0079034B">
            <w:pPr>
              <w:rPr>
                <w:kern w:val="2"/>
                <w14:ligatures w14:val="standardContextual"/>
              </w:rPr>
            </w:pPr>
            <w:r>
              <w:rPr>
                <w:color w:val="0EA5E9"/>
              </w:rPr>
              <w:lastRenderedPageBreak/>
              <w:t>CHAPTER 1</w:t>
            </w:r>
            <w:r>
              <w:br/>
            </w:r>
            <w:r>
              <w:rPr>
                <w:b/>
                <w:bCs/>
                <w:color w:val="FFFFFF"/>
                <w:sz w:val="32"/>
                <w:szCs w:val="32"/>
              </w:rPr>
              <w:t>Executive Summar</w:t>
            </w:r>
            <w:r w:rsidR="00FC03D6">
              <w:rPr>
                <w:b/>
                <w:bCs/>
                <w:color w:val="FFFFFF"/>
                <w:sz w:val="32"/>
                <w:szCs w:val="32"/>
              </w:rPr>
              <w:t>y</w:t>
            </w:r>
          </w:p>
          <w:p w14:paraId="7B351BA9" w14:textId="15E6AEA2" w:rsidR="007B42D7" w:rsidRDefault="007B42D7">
            <w:pPr>
              <w:rPr>
                <w:kern w:val="2"/>
                <w14:ligatures w14:val="standardContextual"/>
              </w:rPr>
            </w:pPr>
          </w:p>
        </w:tc>
      </w:tr>
    </w:tbl>
    <w:p w14:paraId="158B2F46" w14:textId="77777777" w:rsidR="00F9609C" w:rsidRDefault="00F9609C">
      <w:pPr>
        <w:spacing w:before="200" w:after="120"/>
        <w:jc w:val="both"/>
        <w:rPr>
          <w:kern w:val="2"/>
          <w14:ligatures w14:val="standardContextual"/>
        </w:rPr>
      </w:pPr>
      <w:r>
        <w:t>This report provides a detailed IT audit summary, key findings and recommended roadmap for Sir James Smith's School based on the site audit and readiness assessment workbook. The purpose of the document is to turn the raw audit workbook into a structured narrative report that explains what has been found, what the key risks are, what decisions need to be made and how the school should structure remediation and improvement activity over the next 12 and 36 months. The report covers the key areas that have been audited: data infrastructure, network and Wi-Fi, client compute, software, cyber security, tenancy readiness and core application / Microsoft 365 capability.</w:t>
      </w:r>
    </w:p>
    <w:p w14:paraId="423ECB4F" w14:textId="77777777" w:rsidR="00F9609C" w:rsidRDefault="00F9609C">
      <w:pPr>
        <w:spacing w:before="160" w:after="120"/>
        <w:jc w:val="both"/>
        <w:rPr>
          <w:kern w:val="2"/>
          <w14:ligatures w14:val="standardContextual"/>
        </w:rPr>
      </w:pPr>
      <w:r>
        <w:t>At a headline level, Sir James Smith's School operates a sizeable and functional school IT estate, but much of the core infrastructure is beyond warranty or requires formal lifecycle validation. The workbook records 16 servers, 28 edge switches, 44 Wi-Fi devices, 435 client devices, 18 software systems, 9 cyber controls and separate Microsoft and Google migration readiness assessments. Cyber controls are 55.6% complete, Microsoft migration readiness is 50.8%, and Google migration readiness is 29.1%. This means the school has both an immediate remediation need and a structured evidence-gathering requirement before any major migration or refresh activity is treated as low risk.</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358"/>
        <w:gridCol w:w="6668"/>
      </w:tblGrid>
      <w:tr w:rsidR="00CF23A0" w14:paraId="6F2F36CE" w14:textId="77777777">
        <w:trPr>
          <w:tblCellSpacing w:w="15" w:type="dxa"/>
        </w:trPr>
        <w:tc>
          <w:tcPr>
            <w:tcW w:w="2700" w:type="dxa"/>
            <w:shd w:val="clear" w:color="auto" w:fill="1A334F"/>
            <w:tcMar>
              <w:top w:w="100" w:type="dxa"/>
              <w:left w:w="120" w:type="dxa"/>
              <w:bottom w:w="100" w:type="dxa"/>
              <w:right w:w="120" w:type="dxa"/>
            </w:tcMar>
            <w:vAlign w:val="center"/>
            <w:hideMark/>
          </w:tcPr>
          <w:p w14:paraId="0AF2C57D" w14:textId="77777777" w:rsidR="00CF23A0" w:rsidRDefault="00CF23A0">
            <w:pPr>
              <w:jc w:val="center"/>
              <w:rPr>
                <w:kern w:val="2"/>
                <w14:ligatures w14:val="standardContextual"/>
              </w:rPr>
            </w:pPr>
            <w:r>
              <w:rPr>
                <w:b/>
                <w:bCs/>
                <w:color w:val="FFFFFF"/>
              </w:rPr>
              <w:t>Audited area</w:t>
            </w:r>
          </w:p>
        </w:tc>
        <w:tc>
          <w:tcPr>
            <w:tcW w:w="6326" w:type="dxa"/>
            <w:shd w:val="clear" w:color="auto" w:fill="1A334F"/>
            <w:tcMar>
              <w:top w:w="100" w:type="dxa"/>
              <w:left w:w="120" w:type="dxa"/>
              <w:bottom w:w="100" w:type="dxa"/>
              <w:right w:w="120" w:type="dxa"/>
            </w:tcMar>
            <w:vAlign w:val="center"/>
            <w:hideMark/>
          </w:tcPr>
          <w:p w14:paraId="1E8F013D" w14:textId="77777777" w:rsidR="00CF23A0" w:rsidRDefault="00CF23A0">
            <w:pPr>
              <w:jc w:val="center"/>
            </w:pPr>
            <w:r>
              <w:rPr>
                <w:b/>
                <w:bCs/>
                <w:color w:val="FFFFFF"/>
              </w:rPr>
              <w:t>Scope of review in this document</w:t>
            </w:r>
          </w:p>
        </w:tc>
      </w:tr>
      <w:tr w:rsidR="00CF23A0" w14:paraId="49399089" w14:textId="77777777">
        <w:trPr>
          <w:tblCellSpacing w:w="15" w:type="dxa"/>
        </w:trPr>
        <w:tc>
          <w:tcPr>
            <w:tcW w:w="0" w:type="auto"/>
            <w:shd w:val="clear" w:color="auto" w:fill="F2F7FF"/>
            <w:tcMar>
              <w:top w:w="100" w:type="dxa"/>
              <w:left w:w="120" w:type="dxa"/>
              <w:bottom w:w="100" w:type="dxa"/>
              <w:right w:w="120" w:type="dxa"/>
            </w:tcMar>
            <w:vAlign w:val="center"/>
            <w:hideMark/>
          </w:tcPr>
          <w:p w14:paraId="01567F24" w14:textId="77777777" w:rsidR="00CF23A0" w:rsidRDefault="00CF23A0">
            <w:r>
              <w:rPr>
                <w:sz w:val="18"/>
                <w:szCs w:val="18"/>
              </w:rPr>
              <w:t>Data infrastructure</w:t>
            </w:r>
          </w:p>
        </w:tc>
        <w:tc>
          <w:tcPr>
            <w:tcW w:w="0" w:type="auto"/>
            <w:shd w:val="clear" w:color="auto" w:fill="F2F7FF"/>
            <w:tcMar>
              <w:top w:w="100" w:type="dxa"/>
              <w:left w:w="120" w:type="dxa"/>
              <w:bottom w:w="100" w:type="dxa"/>
              <w:right w:w="120" w:type="dxa"/>
            </w:tcMar>
            <w:vAlign w:val="center"/>
            <w:hideMark/>
          </w:tcPr>
          <w:p w14:paraId="6E5836C2" w14:textId="77777777" w:rsidR="00CF23A0" w:rsidRDefault="00CF23A0">
            <w:r>
              <w:rPr>
                <w:sz w:val="18"/>
                <w:szCs w:val="18"/>
              </w:rPr>
              <w:t>Servers, storage, virtualisation and SAN-related dependency, support and refresh considerations.</w:t>
            </w:r>
          </w:p>
        </w:tc>
      </w:tr>
      <w:tr w:rsidR="00CF23A0" w14:paraId="6D38EB2C" w14:textId="77777777">
        <w:trPr>
          <w:tblCellSpacing w:w="15" w:type="dxa"/>
        </w:trPr>
        <w:tc>
          <w:tcPr>
            <w:tcW w:w="0" w:type="auto"/>
            <w:shd w:val="clear" w:color="auto" w:fill="FFFFFF"/>
            <w:tcMar>
              <w:top w:w="100" w:type="dxa"/>
              <w:left w:w="120" w:type="dxa"/>
              <w:bottom w:w="100" w:type="dxa"/>
              <w:right w:w="120" w:type="dxa"/>
            </w:tcMar>
            <w:vAlign w:val="center"/>
            <w:hideMark/>
          </w:tcPr>
          <w:p w14:paraId="406AB7E7" w14:textId="77777777" w:rsidR="00CF23A0" w:rsidRDefault="00CF23A0">
            <w:r>
              <w:rPr>
                <w:sz w:val="18"/>
                <w:szCs w:val="18"/>
              </w:rPr>
              <w:t>Network and Wi-Fi</w:t>
            </w:r>
          </w:p>
        </w:tc>
        <w:tc>
          <w:tcPr>
            <w:tcW w:w="0" w:type="auto"/>
            <w:shd w:val="clear" w:color="auto" w:fill="FFFFFF"/>
            <w:tcMar>
              <w:top w:w="100" w:type="dxa"/>
              <w:left w:w="120" w:type="dxa"/>
              <w:bottom w:w="100" w:type="dxa"/>
              <w:right w:w="120" w:type="dxa"/>
            </w:tcMar>
            <w:vAlign w:val="center"/>
            <w:hideMark/>
          </w:tcPr>
          <w:p w14:paraId="591DF47B" w14:textId="77777777" w:rsidR="00CF23A0" w:rsidRDefault="00CF23A0">
            <w:r>
              <w:rPr>
                <w:sz w:val="18"/>
                <w:szCs w:val="18"/>
              </w:rPr>
              <w:t>Core and edge switching, firewalls, wireless platform direction and Wi-Fi 7 readiness implications.</w:t>
            </w:r>
          </w:p>
        </w:tc>
      </w:tr>
      <w:tr w:rsidR="00CF23A0" w14:paraId="7026E691" w14:textId="77777777">
        <w:trPr>
          <w:tblCellSpacing w:w="15" w:type="dxa"/>
        </w:trPr>
        <w:tc>
          <w:tcPr>
            <w:tcW w:w="0" w:type="auto"/>
            <w:shd w:val="clear" w:color="auto" w:fill="F2F7FF"/>
            <w:tcMar>
              <w:top w:w="100" w:type="dxa"/>
              <w:left w:w="120" w:type="dxa"/>
              <w:bottom w:w="100" w:type="dxa"/>
              <w:right w:w="120" w:type="dxa"/>
            </w:tcMar>
            <w:vAlign w:val="center"/>
            <w:hideMark/>
          </w:tcPr>
          <w:p w14:paraId="3BA2E4AE" w14:textId="77777777" w:rsidR="00CF23A0" w:rsidRDefault="00CF23A0">
            <w:r>
              <w:rPr>
                <w:sz w:val="18"/>
                <w:szCs w:val="18"/>
              </w:rPr>
              <w:t>Client compute</w:t>
            </w:r>
          </w:p>
        </w:tc>
        <w:tc>
          <w:tcPr>
            <w:tcW w:w="0" w:type="auto"/>
            <w:shd w:val="clear" w:color="auto" w:fill="F2F7FF"/>
            <w:tcMar>
              <w:top w:w="100" w:type="dxa"/>
              <w:left w:w="120" w:type="dxa"/>
              <w:bottom w:w="100" w:type="dxa"/>
              <w:right w:w="120" w:type="dxa"/>
            </w:tcMar>
            <w:vAlign w:val="center"/>
            <w:hideMark/>
          </w:tcPr>
          <w:p w14:paraId="732BBE0D" w14:textId="77777777" w:rsidR="00CF23A0" w:rsidRDefault="00CF23A0">
            <w:r>
              <w:rPr>
                <w:sz w:val="18"/>
                <w:szCs w:val="18"/>
              </w:rPr>
              <w:t>Windows devices, Chromebooks and tablets, including lifecycle and management maturity.</w:t>
            </w:r>
          </w:p>
        </w:tc>
      </w:tr>
      <w:tr w:rsidR="00CF23A0" w14:paraId="75473233" w14:textId="77777777">
        <w:trPr>
          <w:tblCellSpacing w:w="15" w:type="dxa"/>
        </w:trPr>
        <w:tc>
          <w:tcPr>
            <w:tcW w:w="0" w:type="auto"/>
            <w:shd w:val="clear" w:color="auto" w:fill="FFFFFF"/>
            <w:tcMar>
              <w:top w:w="100" w:type="dxa"/>
              <w:left w:w="120" w:type="dxa"/>
              <w:bottom w:w="100" w:type="dxa"/>
              <w:right w:w="120" w:type="dxa"/>
            </w:tcMar>
            <w:vAlign w:val="center"/>
            <w:hideMark/>
          </w:tcPr>
          <w:p w14:paraId="1F682D9B" w14:textId="77777777" w:rsidR="00CF23A0" w:rsidRDefault="00CF23A0">
            <w:r>
              <w:rPr>
                <w:sz w:val="18"/>
                <w:szCs w:val="18"/>
              </w:rPr>
              <w:t>Software</w:t>
            </w:r>
          </w:p>
        </w:tc>
        <w:tc>
          <w:tcPr>
            <w:tcW w:w="0" w:type="auto"/>
            <w:shd w:val="clear" w:color="auto" w:fill="FFFFFF"/>
            <w:tcMar>
              <w:top w:w="100" w:type="dxa"/>
              <w:left w:w="120" w:type="dxa"/>
              <w:bottom w:w="100" w:type="dxa"/>
              <w:right w:w="120" w:type="dxa"/>
            </w:tcMar>
            <w:vAlign w:val="center"/>
            <w:hideMark/>
          </w:tcPr>
          <w:p w14:paraId="7AAA608E" w14:textId="77777777" w:rsidR="00CF23A0" w:rsidRDefault="00CF23A0">
            <w:r>
              <w:rPr>
                <w:sz w:val="18"/>
                <w:szCs w:val="18"/>
              </w:rPr>
              <w:t>School applications, business systems, ownership and dependency mapping.</w:t>
            </w:r>
          </w:p>
        </w:tc>
      </w:tr>
      <w:tr w:rsidR="00CF23A0" w14:paraId="22241262" w14:textId="77777777">
        <w:trPr>
          <w:tblCellSpacing w:w="15" w:type="dxa"/>
        </w:trPr>
        <w:tc>
          <w:tcPr>
            <w:tcW w:w="0" w:type="auto"/>
            <w:shd w:val="clear" w:color="auto" w:fill="F2F7FF"/>
            <w:tcMar>
              <w:top w:w="100" w:type="dxa"/>
              <w:left w:w="120" w:type="dxa"/>
              <w:bottom w:w="100" w:type="dxa"/>
              <w:right w:w="120" w:type="dxa"/>
            </w:tcMar>
            <w:vAlign w:val="center"/>
            <w:hideMark/>
          </w:tcPr>
          <w:p w14:paraId="475DD03A" w14:textId="77777777" w:rsidR="00CF23A0" w:rsidRDefault="00CF23A0">
            <w:r>
              <w:rPr>
                <w:sz w:val="18"/>
                <w:szCs w:val="18"/>
              </w:rPr>
              <w:t>Cyber security</w:t>
            </w:r>
          </w:p>
        </w:tc>
        <w:tc>
          <w:tcPr>
            <w:tcW w:w="0" w:type="auto"/>
            <w:shd w:val="clear" w:color="auto" w:fill="F2F7FF"/>
            <w:tcMar>
              <w:top w:w="100" w:type="dxa"/>
              <w:left w:w="120" w:type="dxa"/>
              <w:bottom w:w="100" w:type="dxa"/>
              <w:right w:w="120" w:type="dxa"/>
            </w:tcMar>
            <w:vAlign w:val="center"/>
            <w:hideMark/>
          </w:tcPr>
          <w:p w14:paraId="750A2B17" w14:textId="77777777" w:rsidR="00CF23A0" w:rsidRDefault="00CF23A0">
            <w:r>
              <w:rPr>
                <w:sz w:val="18"/>
                <w:szCs w:val="18"/>
              </w:rPr>
              <w:t>Control coverage, evidence quality, disaster recovery assurance and security maturity.</w:t>
            </w:r>
          </w:p>
        </w:tc>
      </w:tr>
      <w:tr w:rsidR="00CF23A0" w14:paraId="5C4A9167" w14:textId="77777777">
        <w:trPr>
          <w:tblCellSpacing w:w="15" w:type="dxa"/>
        </w:trPr>
        <w:tc>
          <w:tcPr>
            <w:tcW w:w="0" w:type="auto"/>
            <w:shd w:val="clear" w:color="auto" w:fill="FFFFFF"/>
            <w:tcMar>
              <w:top w:w="100" w:type="dxa"/>
              <w:left w:w="120" w:type="dxa"/>
              <w:bottom w:w="100" w:type="dxa"/>
              <w:right w:w="120" w:type="dxa"/>
            </w:tcMar>
            <w:vAlign w:val="center"/>
            <w:hideMark/>
          </w:tcPr>
          <w:p w14:paraId="5CE20B59" w14:textId="77777777" w:rsidR="00CF23A0" w:rsidRDefault="00CF23A0">
            <w:r>
              <w:rPr>
                <w:sz w:val="18"/>
                <w:szCs w:val="18"/>
              </w:rPr>
              <w:t>Tenancy readiness</w:t>
            </w:r>
          </w:p>
        </w:tc>
        <w:tc>
          <w:tcPr>
            <w:tcW w:w="0" w:type="auto"/>
            <w:shd w:val="clear" w:color="auto" w:fill="FFFFFF"/>
            <w:tcMar>
              <w:top w:w="100" w:type="dxa"/>
              <w:left w:w="120" w:type="dxa"/>
              <w:bottom w:w="100" w:type="dxa"/>
              <w:right w:w="120" w:type="dxa"/>
            </w:tcMar>
            <w:vAlign w:val="center"/>
            <w:hideMark/>
          </w:tcPr>
          <w:p w14:paraId="66DA35B0" w14:textId="77777777" w:rsidR="00CF23A0" w:rsidRDefault="00CF23A0">
            <w:r>
              <w:rPr>
                <w:sz w:val="18"/>
                <w:szCs w:val="18"/>
              </w:rPr>
              <w:t>Readiness for migration into the central tenancy planned by West Country Schools Trust.</w:t>
            </w:r>
          </w:p>
        </w:tc>
      </w:tr>
      <w:tr w:rsidR="00CF23A0" w14:paraId="3D98B6B9" w14:textId="77777777">
        <w:trPr>
          <w:tblCellSpacing w:w="15" w:type="dxa"/>
        </w:trPr>
        <w:tc>
          <w:tcPr>
            <w:tcW w:w="0" w:type="auto"/>
            <w:shd w:val="clear" w:color="auto" w:fill="F2F7FF"/>
            <w:tcMar>
              <w:top w:w="100" w:type="dxa"/>
              <w:left w:w="120" w:type="dxa"/>
              <w:bottom w:w="100" w:type="dxa"/>
              <w:right w:w="120" w:type="dxa"/>
            </w:tcMar>
            <w:vAlign w:val="center"/>
            <w:hideMark/>
          </w:tcPr>
          <w:p w14:paraId="33B90EE9" w14:textId="77777777" w:rsidR="00CF23A0" w:rsidRDefault="00CF23A0">
            <w:r>
              <w:rPr>
                <w:sz w:val="18"/>
                <w:szCs w:val="18"/>
              </w:rPr>
              <w:t>Core application / A3</w:t>
            </w:r>
          </w:p>
        </w:tc>
        <w:tc>
          <w:tcPr>
            <w:tcW w:w="0" w:type="auto"/>
            <w:shd w:val="clear" w:color="auto" w:fill="F2F7FF"/>
            <w:tcMar>
              <w:top w:w="100" w:type="dxa"/>
              <w:left w:w="120" w:type="dxa"/>
              <w:bottom w:w="100" w:type="dxa"/>
              <w:right w:w="120" w:type="dxa"/>
            </w:tcMar>
            <w:vAlign w:val="center"/>
            <w:hideMark/>
          </w:tcPr>
          <w:p w14:paraId="5D7DC919" w14:textId="77777777" w:rsidR="00CF23A0" w:rsidRDefault="00CF23A0">
            <w:r>
              <w:rPr>
                <w:sz w:val="18"/>
                <w:szCs w:val="18"/>
              </w:rPr>
              <w:t>Microsoft 365 A3 feature utilisation, especially security, compliance and device management capabilities.</w:t>
            </w:r>
          </w:p>
        </w:tc>
      </w:tr>
    </w:tbl>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825"/>
        <w:gridCol w:w="1365"/>
        <w:gridCol w:w="5836"/>
      </w:tblGrid>
      <w:tr w:rsidR="00147302" w14:paraId="568CCC39" w14:textId="77777777" w:rsidTr="00147302">
        <w:trPr>
          <w:divId w:val="921136361"/>
          <w:tblCellSpacing w:w="15" w:type="dxa"/>
        </w:trPr>
        <w:tc>
          <w:tcPr>
            <w:tcW w:w="2700" w:type="dxa"/>
            <w:shd w:val="clear" w:color="auto" w:fill="1A334F"/>
            <w:tcMar>
              <w:top w:w="100" w:type="dxa"/>
              <w:left w:w="120" w:type="dxa"/>
              <w:bottom w:w="100" w:type="dxa"/>
              <w:right w:w="120" w:type="dxa"/>
            </w:tcMar>
            <w:vAlign w:val="center"/>
            <w:hideMark/>
          </w:tcPr>
          <w:p w14:paraId="19C4CC31" w14:textId="77777777" w:rsidR="00147302" w:rsidRDefault="00147302">
            <w:pPr>
              <w:jc w:val="center"/>
              <w:rPr>
                <w:kern w:val="2"/>
                <w14:ligatures w14:val="standardContextual"/>
              </w:rPr>
            </w:pPr>
            <w:r>
              <w:rPr>
                <w:b/>
                <w:bCs/>
                <w:color w:val="FFFFFF"/>
              </w:rPr>
              <w:t>Headline area</w:t>
            </w:r>
          </w:p>
        </w:tc>
        <w:tc>
          <w:tcPr>
            <w:tcW w:w="1650" w:type="dxa"/>
            <w:shd w:val="clear" w:color="auto" w:fill="1A334F"/>
            <w:tcMar>
              <w:top w:w="100" w:type="dxa"/>
              <w:left w:w="120" w:type="dxa"/>
              <w:bottom w:w="100" w:type="dxa"/>
              <w:right w:w="120" w:type="dxa"/>
            </w:tcMar>
            <w:vAlign w:val="center"/>
            <w:hideMark/>
          </w:tcPr>
          <w:p w14:paraId="2DDA3C1C" w14:textId="77777777" w:rsidR="00147302" w:rsidRDefault="00147302">
            <w:pPr>
              <w:jc w:val="center"/>
            </w:pPr>
            <w:r>
              <w:rPr>
                <w:b/>
                <w:bCs/>
                <w:color w:val="FFFFFF"/>
              </w:rPr>
              <w:t>Position</w:t>
            </w:r>
          </w:p>
        </w:tc>
        <w:tc>
          <w:tcPr>
            <w:tcW w:w="4676" w:type="dxa"/>
            <w:shd w:val="clear" w:color="auto" w:fill="1A334F"/>
            <w:tcMar>
              <w:top w:w="100" w:type="dxa"/>
              <w:left w:w="120" w:type="dxa"/>
              <w:bottom w:w="100" w:type="dxa"/>
              <w:right w:w="120" w:type="dxa"/>
            </w:tcMar>
            <w:vAlign w:val="center"/>
            <w:hideMark/>
          </w:tcPr>
          <w:p w14:paraId="2840BC84" w14:textId="77777777" w:rsidR="00147302" w:rsidRDefault="00147302">
            <w:pPr>
              <w:jc w:val="center"/>
            </w:pPr>
            <w:r>
              <w:rPr>
                <w:b/>
                <w:bCs/>
                <w:color w:val="FFFFFF"/>
              </w:rPr>
              <w:t>Summary</w:t>
            </w:r>
          </w:p>
        </w:tc>
      </w:tr>
      <w:tr w:rsidR="00147302" w14:paraId="0A7918FE" w14:textId="77777777" w:rsidTr="00147302">
        <w:trPr>
          <w:divId w:val="921136361"/>
          <w:tblCellSpacing w:w="15" w:type="dxa"/>
        </w:trPr>
        <w:tc>
          <w:tcPr>
            <w:tcW w:w="0" w:type="auto"/>
            <w:shd w:val="clear" w:color="auto" w:fill="F2F7FF"/>
            <w:tcMar>
              <w:top w:w="100" w:type="dxa"/>
              <w:left w:w="120" w:type="dxa"/>
              <w:bottom w:w="100" w:type="dxa"/>
              <w:right w:w="120" w:type="dxa"/>
            </w:tcMar>
            <w:vAlign w:val="center"/>
            <w:hideMark/>
          </w:tcPr>
          <w:p w14:paraId="7283905A" w14:textId="77777777" w:rsidR="00147302" w:rsidRDefault="00147302">
            <w:r>
              <w:rPr>
                <w:sz w:val="18"/>
                <w:szCs w:val="18"/>
              </w:rPr>
              <w:t>Infrastructure lifecycle</w:t>
            </w:r>
          </w:p>
        </w:tc>
        <w:tc>
          <w:tcPr>
            <w:tcW w:w="0" w:type="auto"/>
            <w:shd w:val="clear" w:color="auto" w:fill="F2F7FF"/>
            <w:tcMar>
              <w:top w:w="100" w:type="dxa"/>
              <w:left w:w="120" w:type="dxa"/>
              <w:bottom w:w="100" w:type="dxa"/>
              <w:right w:w="120" w:type="dxa"/>
            </w:tcMar>
            <w:vAlign w:val="center"/>
            <w:hideMark/>
          </w:tcPr>
          <w:p w14:paraId="3C45D13E" w14:textId="77777777" w:rsidR="00147302" w:rsidRDefault="00147302">
            <w:r>
              <w:rPr>
                <w:sz w:val="18"/>
                <w:szCs w:val="18"/>
              </w:rPr>
              <w:t>High risk</w:t>
            </w:r>
          </w:p>
        </w:tc>
        <w:tc>
          <w:tcPr>
            <w:tcW w:w="0" w:type="auto"/>
            <w:shd w:val="clear" w:color="auto" w:fill="F2F7FF"/>
            <w:tcMar>
              <w:top w:w="100" w:type="dxa"/>
              <w:left w:w="120" w:type="dxa"/>
              <w:bottom w:w="100" w:type="dxa"/>
              <w:right w:w="120" w:type="dxa"/>
            </w:tcMar>
            <w:vAlign w:val="center"/>
            <w:hideMark/>
          </w:tcPr>
          <w:p w14:paraId="5D791DCD" w14:textId="77777777" w:rsidR="00147302" w:rsidRDefault="00147302">
            <w:r>
              <w:rPr>
                <w:sz w:val="18"/>
                <w:szCs w:val="18"/>
              </w:rPr>
              <w:t>Servers, storage, switching, firewalls and Wi-Fi platforms are largely assumed to be out of warranty and approaching or beyond support dates.</w:t>
            </w:r>
          </w:p>
        </w:tc>
      </w:tr>
      <w:tr w:rsidR="00147302" w14:paraId="2BB6B693" w14:textId="77777777" w:rsidTr="00147302">
        <w:trPr>
          <w:divId w:val="921136361"/>
          <w:tblCellSpacing w:w="15" w:type="dxa"/>
        </w:trPr>
        <w:tc>
          <w:tcPr>
            <w:tcW w:w="0" w:type="auto"/>
            <w:shd w:val="clear" w:color="auto" w:fill="FFFFFF"/>
            <w:tcMar>
              <w:top w:w="100" w:type="dxa"/>
              <w:left w:w="120" w:type="dxa"/>
              <w:bottom w:w="100" w:type="dxa"/>
              <w:right w:w="120" w:type="dxa"/>
            </w:tcMar>
            <w:vAlign w:val="center"/>
            <w:hideMark/>
          </w:tcPr>
          <w:p w14:paraId="62C081BE" w14:textId="77777777" w:rsidR="00147302" w:rsidRDefault="00147302">
            <w:r>
              <w:rPr>
                <w:sz w:val="18"/>
                <w:szCs w:val="18"/>
              </w:rPr>
              <w:t>Cyber assurance</w:t>
            </w:r>
          </w:p>
        </w:tc>
        <w:tc>
          <w:tcPr>
            <w:tcW w:w="0" w:type="auto"/>
            <w:shd w:val="clear" w:color="auto" w:fill="FFFFFF"/>
            <w:tcMar>
              <w:top w:w="100" w:type="dxa"/>
              <w:left w:w="120" w:type="dxa"/>
              <w:bottom w:w="100" w:type="dxa"/>
              <w:right w:w="120" w:type="dxa"/>
            </w:tcMar>
            <w:vAlign w:val="center"/>
            <w:hideMark/>
          </w:tcPr>
          <w:p w14:paraId="0E3E3C14" w14:textId="77777777" w:rsidR="00147302" w:rsidRDefault="00147302">
            <w:r>
              <w:rPr>
                <w:sz w:val="18"/>
                <w:szCs w:val="18"/>
              </w:rPr>
              <w:t>Moderate to high risk</w:t>
            </w:r>
          </w:p>
        </w:tc>
        <w:tc>
          <w:tcPr>
            <w:tcW w:w="0" w:type="auto"/>
            <w:shd w:val="clear" w:color="auto" w:fill="FFFFFF"/>
            <w:tcMar>
              <w:top w:w="100" w:type="dxa"/>
              <w:left w:w="120" w:type="dxa"/>
              <w:bottom w:w="100" w:type="dxa"/>
              <w:right w:w="120" w:type="dxa"/>
            </w:tcMar>
            <w:vAlign w:val="center"/>
            <w:hideMark/>
          </w:tcPr>
          <w:p w14:paraId="04938DE1" w14:textId="77777777" w:rsidR="00147302" w:rsidRDefault="00147302">
            <w:r>
              <w:rPr>
                <w:sz w:val="18"/>
                <w:szCs w:val="18"/>
              </w:rPr>
              <w:t>Controls are present, but DR testing, backup restore evidence and broader assurance documentation need strengthening.</w:t>
            </w:r>
          </w:p>
        </w:tc>
      </w:tr>
      <w:tr w:rsidR="00147302" w14:paraId="6ED09E00" w14:textId="77777777" w:rsidTr="00147302">
        <w:trPr>
          <w:divId w:val="921136361"/>
          <w:tblCellSpacing w:w="15" w:type="dxa"/>
        </w:trPr>
        <w:tc>
          <w:tcPr>
            <w:tcW w:w="0" w:type="auto"/>
            <w:shd w:val="clear" w:color="auto" w:fill="F2F7FF"/>
            <w:tcMar>
              <w:top w:w="100" w:type="dxa"/>
              <w:left w:w="120" w:type="dxa"/>
              <w:bottom w:w="100" w:type="dxa"/>
              <w:right w:w="120" w:type="dxa"/>
            </w:tcMar>
            <w:vAlign w:val="center"/>
            <w:hideMark/>
          </w:tcPr>
          <w:p w14:paraId="1B86E3F8" w14:textId="77777777" w:rsidR="00147302" w:rsidRDefault="00147302">
            <w:r>
              <w:rPr>
                <w:sz w:val="18"/>
                <w:szCs w:val="18"/>
              </w:rPr>
              <w:t>Migration readiness</w:t>
            </w:r>
          </w:p>
        </w:tc>
        <w:tc>
          <w:tcPr>
            <w:tcW w:w="0" w:type="auto"/>
            <w:shd w:val="clear" w:color="auto" w:fill="F2F7FF"/>
            <w:tcMar>
              <w:top w:w="100" w:type="dxa"/>
              <w:left w:w="120" w:type="dxa"/>
              <w:bottom w:w="100" w:type="dxa"/>
              <w:right w:w="120" w:type="dxa"/>
            </w:tcMar>
            <w:vAlign w:val="center"/>
            <w:hideMark/>
          </w:tcPr>
          <w:p w14:paraId="20E46E46" w14:textId="77777777" w:rsidR="00147302" w:rsidRDefault="00147302">
            <w:r>
              <w:rPr>
                <w:sz w:val="18"/>
                <w:szCs w:val="18"/>
              </w:rPr>
              <w:t>Not ready</w:t>
            </w:r>
          </w:p>
        </w:tc>
        <w:tc>
          <w:tcPr>
            <w:tcW w:w="0" w:type="auto"/>
            <w:shd w:val="clear" w:color="auto" w:fill="F2F7FF"/>
            <w:tcMar>
              <w:top w:w="100" w:type="dxa"/>
              <w:left w:w="120" w:type="dxa"/>
              <w:bottom w:w="100" w:type="dxa"/>
              <w:right w:w="120" w:type="dxa"/>
            </w:tcMar>
            <w:vAlign w:val="center"/>
            <w:hideMark/>
          </w:tcPr>
          <w:p w14:paraId="03B8CE1E" w14:textId="77777777" w:rsidR="00F9609C" w:rsidRDefault="00F9609C">
            <w:pPr>
              <w:rPr>
                <w:kern w:val="2"/>
                <w14:ligatures w14:val="standardContextual"/>
              </w:rPr>
            </w:pPr>
            <w:r>
              <w:rPr>
                <w:sz w:val="18"/>
                <w:szCs w:val="18"/>
              </w:rPr>
              <w:t>Microsoft migration readiness is approximately 50.8%, while Google migration readiness is approximately 29.1%; both require further evidence and remediation before cutover.</w:t>
            </w:r>
          </w:p>
          <w:p w14:paraId="76672A59" w14:textId="1890BD3F" w:rsidR="00147302" w:rsidRDefault="00147302"/>
        </w:tc>
      </w:tr>
      <w:tr w:rsidR="00147302" w14:paraId="05C3C960" w14:textId="77777777" w:rsidTr="00147302">
        <w:trPr>
          <w:divId w:val="921136361"/>
          <w:tblCellSpacing w:w="15" w:type="dxa"/>
        </w:trPr>
        <w:tc>
          <w:tcPr>
            <w:tcW w:w="0" w:type="auto"/>
            <w:shd w:val="clear" w:color="auto" w:fill="FFFFFF"/>
            <w:tcMar>
              <w:top w:w="100" w:type="dxa"/>
              <w:left w:w="120" w:type="dxa"/>
              <w:bottom w:w="100" w:type="dxa"/>
              <w:right w:w="120" w:type="dxa"/>
            </w:tcMar>
            <w:vAlign w:val="center"/>
            <w:hideMark/>
          </w:tcPr>
          <w:p w14:paraId="544A6800" w14:textId="77777777" w:rsidR="00147302" w:rsidRDefault="00147302">
            <w:r>
              <w:rPr>
                <w:sz w:val="18"/>
                <w:szCs w:val="18"/>
              </w:rPr>
              <w:t>Microsoft 365 A3 utilisation</w:t>
            </w:r>
          </w:p>
        </w:tc>
        <w:tc>
          <w:tcPr>
            <w:tcW w:w="0" w:type="auto"/>
            <w:shd w:val="clear" w:color="auto" w:fill="FFFFFF"/>
            <w:tcMar>
              <w:top w:w="100" w:type="dxa"/>
              <w:left w:w="120" w:type="dxa"/>
              <w:bottom w:w="100" w:type="dxa"/>
              <w:right w:w="120" w:type="dxa"/>
            </w:tcMar>
            <w:vAlign w:val="center"/>
            <w:hideMark/>
          </w:tcPr>
          <w:p w14:paraId="4584A789" w14:textId="77777777" w:rsidR="00147302" w:rsidRDefault="00147302">
            <w:r>
              <w:rPr>
                <w:sz w:val="18"/>
                <w:szCs w:val="18"/>
              </w:rPr>
              <w:t>Under-utilised</w:t>
            </w:r>
          </w:p>
        </w:tc>
        <w:tc>
          <w:tcPr>
            <w:tcW w:w="0" w:type="auto"/>
            <w:shd w:val="clear" w:color="auto" w:fill="FFFFFF"/>
            <w:tcMar>
              <w:top w:w="100" w:type="dxa"/>
              <w:left w:w="120" w:type="dxa"/>
              <w:bottom w:w="100" w:type="dxa"/>
              <w:right w:w="120" w:type="dxa"/>
            </w:tcMar>
            <w:vAlign w:val="center"/>
            <w:hideMark/>
          </w:tcPr>
          <w:p w14:paraId="0D1BFCF4" w14:textId="77777777" w:rsidR="00147302" w:rsidRDefault="00147302">
            <w:r>
              <w:rPr>
                <w:sz w:val="18"/>
                <w:szCs w:val="18"/>
              </w:rPr>
              <w:t>The school appears to hold A3 licensing but is not fully using several included security, management and compliance features.</w:t>
            </w:r>
          </w:p>
        </w:tc>
      </w:tr>
    </w:tbl>
    <w:p w14:paraId="0491F6F4" w14:textId="77777777" w:rsidR="00291B9F" w:rsidRDefault="00291B9F">
      <w:pPr>
        <w:spacing w:after="200"/>
        <w:rPr>
          <w:kern w:val="2"/>
          <w14:ligatures w14:val="standardContextual"/>
        </w:rPr>
      </w:pPr>
      <w:r>
        <w:t> </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1694"/>
        <w:gridCol w:w="1040"/>
        <w:gridCol w:w="6296"/>
      </w:tblGrid>
      <w:tr w:rsidR="00291B9F" w14:paraId="738C04EA" w14:textId="77777777">
        <w:trPr>
          <w:tblCellSpacing w:w="15" w:type="dxa"/>
        </w:trPr>
        <w:tc>
          <w:tcPr>
            <w:tcW w:w="0" w:type="auto"/>
            <w:gridSpan w:val="3"/>
            <w:shd w:val="clear" w:color="auto" w:fill="0D2338"/>
            <w:tcMar>
              <w:top w:w="160" w:type="dxa"/>
              <w:left w:w="240" w:type="dxa"/>
              <w:bottom w:w="160" w:type="dxa"/>
              <w:right w:w="240" w:type="dxa"/>
            </w:tcMar>
            <w:vAlign w:val="center"/>
            <w:hideMark/>
          </w:tcPr>
          <w:p w14:paraId="05546726" w14:textId="77777777" w:rsidR="007E5EB4" w:rsidRDefault="007E5EB4">
            <w:pPr>
              <w:rPr>
                <w:kern w:val="2"/>
                <w14:ligatures w14:val="standardContextual"/>
              </w:rPr>
            </w:pPr>
            <w:r>
              <w:rPr>
                <w:color w:val="0EA5E9"/>
              </w:rPr>
              <w:t>CHAPTER 2</w:t>
            </w:r>
            <w:r>
              <w:br/>
            </w:r>
            <w:r>
              <w:rPr>
                <w:b/>
                <w:bCs/>
                <w:color w:val="FFFFFF"/>
                <w:sz w:val="32"/>
                <w:szCs w:val="32"/>
              </w:rPr>
              <w:t>RAG Summary</w:t>
            </w:r>
          </w:p>
          <w:p w14:paraId="34BA8BA5" w14:textId="37DF2420" w:rsidR="00291B9F" w:rsidRDefault="00291B9F">
            <w:pPr>
              <w:rPr>
                <w:kern w:val="2"/>
                <w14:ligatures w14:val="standardContextual"/>
              </w:rPr>
            </w:pPr>
          </w:p>
        </w:tc>
      </w:tr>
      <w:tr w:rsidR="00291B9F" w14:paraId="3B21663C" w14:textId="77777777">
        <w:trPr>
          <w:tblCellSpacing w:w="15" w:type="dxa"/>
        </w:trPr>
        <w:tc>
          <w:tcPr>
            <w:tcW w:w="2400" w:type="dxa"/>
            <w:shd w:val="clear" w:color="auto" w:fill="1A334F"/>
            <w:tcMar>
              <w:top w:w="100" w:type="dxa"/>
              <w:left w:w="120" w:type="dxa"/>
              <w:bottom w:w="100" w:type="dxa"/>
              <w:right w:w="120" w:type="dxa"/>
            </w:tcMar>
            <w:vAlign w:val="center"/>
            <w:hideMark/>
          </w:tcPr>
          <w:p w14:paraId="20F72E9E" w14:textId="77777777" w:rsidR="00291B9F" w:rsidRDefault="00291B9F">
            <w:pPr>
              <w:jc w:val="center"/>
              <w:rPr>
                <w:kern w:val="2"/>
                <w14:ligatures w14:val="standardContextual"/>
              </w:rPr>
            </w:pPr>
            <w:r>
              <w:rPr>
                <w:b/>
                <w:bCs/>
                <w:color w:val="FFFFFF"/>
              </w:rPr>
              <w:lastRenderedPageBreak/>
              <w:t>Area</w:t>
            </w:r>
          </w:p>
        </w:tc>
        <w:tc>
          <w:tcPr>
            <w:tcW w:w="1350" w:type="dxa"/>
            <w:shd w:val="clear" w:color="auto" w:fill="1A334F"/>
            <w:tcMar>
              <w:top w:w="100" w:type="dxa"/>
              <w:left w:w="120" w:type="dxa"/>
              <w:bottom w:w="100" w:type="dxa"/>
              <w:right w:w="120" w:type="dxa"/>
            </w:tcMar>
            <w:vAlign w:val="center"/>
            <w:hideMark/>
          </w:tcPr>
          <w:p w14:paraId="45C41899" w14:textId="77777777" w:rsidR="00291B9F" w:rsidRDefault="00291B9F">
            <w:pPr>
              <w:jc w:val="center"/>
            </w:pPr>
            <w:r>
              <w:rPr>
                <w:b/>
                <w:bCs/>
                <w:color w:val="FFFFFF"/>
              </w:rPr>
              <w:t>Status</w:t>
            </w:r>
          </w:p>
        </w:tc>
        <w:tc>
          <w:tcPr>
            <w:tcW w:w="5280" w:type="dxa"/>
            <w:shd w:val="clear" w:color="auto" w:fill="1A334F"/>
            <w:tcMar>
              <w:top w:w="100" w:type="dxa"/>
              <w:left w:w="120" w:type="dxa"/>
              <w:bottom w:w="100" w:type="dxa"/>
              <w:right w:w="120" w:type="dxa"/>
            </w:tcMar>
            <w:vAlign w:val="center"/>
            <w:hideMark/>
          </w:tcPr>
          <w:p w14:paraId="0EF07E13" w14:textId="77777777" w:rsidR="00291B9F" w:rsidRDefault="00291B9F">
            <w:pPr>
              <w:jc w:val="center"/>
            </w:pPr>
            <w:r>
              <w:rPr>
                <w:b/>
                <w:bCs/>
                <w:color w:val="FFFFFF"/>
              </w:rPr>
              <w:t>Comment</w:t>
            </w:r>
          </w:p>
        </w:tc>
      </w:tr>
      <w:tr w:rsidR="00291B9F" w14:paraId="3FCC87AC" w14:textId="77777777">
        <w:trPr>
          <w:tblCellSpacing w:w="15" w:type="dxa"/>
        </w:trPr>
        <w:tc>
          <w:tcPr>
            <w:tcW w:w="0" w:type="auto"/>
            <w:shd w:val="clear" w:color="auto" w:fill="F2F7FF"/>
            <w:tcMar>
              <w:top w:w="100" w:type="dxa"/>
              <w:left w:w="120" w:type="dxa"/>
              <w:bottom w:w="100" w:type="dxa"/>
              <w:right w:w="120" w:type="dxa"/>
            </w:tcMar>
            <w:vAlign w:val="center"/>
            <w:hideMark/>
          </w:tcPr>
          <w:p w14:paraId="0B5BE2A4" w14:textId="77777777" w:rsidR="00291B9F" w:rsidRDefault="00291B9F">
            <w:r>
              <w:rPr>
                <w:sz w:val="18"/>
                <w:szCs w:val="18"/>
              </w:rPr>
              <w:t>Data Infrastructure</w:t>
            </w:r>
          </w:p>
        </w:tc>
        <w:tc>
          <w:tcPr>
            <w:tcW w:w="0" w:type="auto"/>
            <w:shd w:val="clear" w:color="auto" w:fill="F2F7FF"/>
            <w:tcMar>
              <w:top w:w="100" w:type="dxa"/>
              <w:left w:w="120" w:type="dxa"/>
              <w:bottom w:w="100" w:type="dxa"/>
              <w:right w:w="120" w:type="dxa"/>
            </w:tcMar>
            <w:vAlign w:val="center"/>
            <w:hideMark/>
          </w:tcPr>
          <w:p w14:paraId="5F12750F" w14:textId="77777777" w:rsidR="00291B9F" w:rsidRDefault="00291B9F">
            <w:r>
              <w:rPr>
                <w:sz w:val="18"/>
                <w:szCs w:val="18"/>
              </w:rPr>
              <w:t>Red</w:t>
            </w:r>
          </w:p>
        </w:tc>
        <w:tc>
          <w:tcPr>
            <w:tcW w:w="0" w:type="auto"/>
            <w:shd w:val="clear" w:color="auto" w:fill="F2F7FF"/>
            <w:tcMar>
              <w:top w:w="100" w:type="dxa"/>
              <w:left w:w="120" w:type="dxa"/>
              <w:bottom w:w="100" w:type="dxa"/>
              <w:right w:w="120" w:type="dxa"/>
            </w:tcMar>
            <w:vAlign w:val="center"/>
            <w:hideMark/>
          </w:tcPr>
          <w:p w14:paraId="52B56834" w14:textId="77777777" w:rsidR="00F9609C" w:rsidRDefault="00F9609C">
            <w:pPr>
              <w:rPr>
                <w:kern w:val="2"/>
                <w14:ligatures w14:val="standardContextual"/>
              </w:rPr>
            </w:pPr>
            <w:r>
              <w:rPr>
                <w:sz w:val="18"/>
                <w:szCs w:val="18"/>
              </w:rPr>
              <w:t>Physical servers include Dell PowerEdge R640/R740XD hosts and multiple virtual servers; support, warranty and lifecycle evidence must be confirmed, with one expired physical client/server asset identified.</w:t>
            </w:r>
          </w:p>
          <w:p w14:paraId="6221A53A" w14:textId="36A0D26D" w:rsidR="00291B9F" w:rsidRDefault="00291B9F"/>
        </w:tc>
      </w:tr>
      <w:tr w:rsidR="00291B9F" w14:paraId="56644BDA" w14:textId="77777777">
        <w:trPr>
          <w:tblCellSpacing w:w="15" w:type="dxa"/>
        </w:trPr>
        <w:tc>
          <w:tcPr>
            <w:tcW w:w="0" w:type="auto"/>
            <w:shd w:val="clear" w:color="auto" w:fill="FFFFFF"/>
            <w:tcMar>
              <w:top w:w="100" w:type="dxa"/>
              <w:left w:w="120" w:type="dxa"/>
              <w:bottom w:w="100" w:type="dxa"/>
              <w:right w:w="120" w:type="dxa"/>
            </w:tcMar>
            <w:vAlign w:val="center"/>
            <w:hideMark/>
          </w:tcPr>
          <w:p w14:paraId="247DB704" w14:textId="77777777" w:rsidR="00291B9F" w:rsidRDefault="00291B9F">
            <w:r>
              <w:rPr>
                <w:sz w:val="18"/>
                <w:szCs w:val="18"/>
              </w:rPr>
              <w:t>Network and Wi</w:t>
            </w:r>
            <w:r>
              <w:rPr>
                <w:sz w:val="18"/>
                <w:szCs w:val="18"/>
              </w:rPr>
              <w:noBreakHyphen/>
              <w:t>Fi</w:t>
            </w:r>
          </w:p>
        </w:tc>
        <w:tc>
          <w:tcPr>
            <w:tcW w:w="0" w:type="auto"/>
            <w:shd w:val="clear" w:color="auto" w:fill="FFFFFF"/>
            <w:tcMar>
              <w:top w:w="100" w:type="dxa"/>
              <w:left w:w="120" w:type="dxa"/>
              <w:bottom w:w="100" w:type="dxa"/>
              <w:right w:w="120" w:type="dxa"/>
            </w:tcMar>
            <w:vAlign w:val="center"/>
            <w:hideMark/>
          </w:tcPr>
          <w:p w14:paraId="05E2CCA7" w14:textId="77777777" w:rsidR="00291B9F" w:rsidRDefault="00291B9F">
            <w:r>
              <w:rPr>
                <w:sz w:val="18"/>
                <w:szCs w:val="18"/>
              </w:rPr>
              <w:t>Red</w:t>
            </w:r>
          </w:p>
        </w:tc>
        <w:tc>
          <w:tcPr>
            <w:tcW w:w="0" w:type="auto"/>
            <w:shd w:val="clear" w:color="auto" w:fill="FFFFFF"/>
            <w:tcMar>
              <w:top w:w="100" w:type="dxa"/>
              <w:left w:w="120" w:type="dxa"/>
              <w:bottom w:w="100" w:type="dxa"/>
              <w:right w:w="120" w:type="dxa"/>
            </w:tcMar>
            <w:vAlign w:val="center"/>
            <w:hideMark/>
          </w:tcPr>
          <w:p w14:paraId="31B9001B" w14:textId="77777777" w:rsidR="00F9609C" w:rsidRDefault="00F9609C">
            <w:pPr>
              <w:rPr>
                <w:kern w:val="2"/>
                <w14:ligatures w14:val="standardContextual"/>
              </w:rPr>
            </w:pPr>
            <w:r>
              <w:rPr>
                <w:sz w:val="18"/>
                <w:szCs w:val="18"/>
              </w:rPr>
              <w:t>The network is mainly UniFi/Ubiquiti with multiple expired edge switches and Wi-Fi access points; lifecycle and replacement planning are required.</w:t>
            </w:r>
          </w:p>
          <w:p w14:paraId="68D1DEFC" w14:textId="3FD0361E" w:rsidR="00291B9F" w:rsidRDefault="00291B9F"/>
        </w:tc>
      </w:tr>
      <w:tr w:rsidR="00291B9F" w14:paraId="522B3838" w14:textId="77777777">
        <w:trPr>
          <w:tblCellSpacing w:w="15" w:type="dxa"/>
        </w:trPr>
        <w:tc>
          <w:tcPr>
            <w:tcW w:w="0" w:type="auto"/>
            <w:shd w:val="clear" w:color="auto" w:fill="F2F7FF"/>
            <w:tcMar>
              <w:top w:w="100" w:type="dxa"/>
              <w:left w:w="120" w:type="dxa"/>
              <w:bottom w:w="100" w:type="dxa"/>
              <w:right w:w="120" w:type="dxa"/>
            </w:tcMar>
            <w:vAlign w:val="center"/>
            <w:hideMark/>
          </w:tcPr>
          <w:p w14:paraId="60BED005" w14:textId="77777777" w:rsidR="00291B9F" w:rsidRDefault="00291B9F">
            <w:r>
              <w:rPr>
                <w:sz w:val="18"/>
                <w:szCs w:val="18"/>
              </w:rPr>
              <w:t>Client Compute</w:t>
            </w:r>
          </w:p>
        </w:tc>
        <w:tc>
          <w:tcPr>
            <w:tcW w:w="0" w:type="auto"/>
            <w:shd w:val="clear" w:color="auto" w:fill="F2F7FF"/>
            <w:tcMar>
              <w:top w:w="100" w:type="dxa"/>
              <w:left w:w="120" w:type="dxa"/>
              <w:bottom w:w="100" w:type="dxa"/>
              <w:right w:w="120" w:type="dxa"/>
            </w:tcMar>
            <w:vAlign w:val="center"/>
            <w:hideMark/>
          </w:tcPr>
          <w:p w14:paraId="133F4A41" w14:textId="77777777" w:rsidR="00291B9F" w:rsidRDefault="00291B9F">
            <w:r>
              <w:rPr>
                <w:sz w:val="18"/>
                <w:szCs w:val="18"/>
              </w:rPr>
              <w:t>Amber</w:t>
            </w:r>
          </w:p>
        </w:tc>
        <w:tc>
          <w:tcPr>
            <w:tcW w:w="0" w:type="auto"/>
            <w:shd w:val="clear" w:color="auto" w:fill="F2F7FF"/>
            <w:tcMar>
              <w:top w:w="100" w:type="dxa"/>
              <w:left w:w="120" w:type="dxa"/>
              <w:bottom w:w="100" w:type="dxa"/>
              <w:right w:w="120" w:type="dxa"/>
            </w:tcMar>
            <w:vAlign w:val="center"/>
            <w:hideMark/>
          </w:tcPr>
          <w:p w14:paraId="30B775AA" w14:textId="77777777" w:rsidR="00F9609C" w:rsidRDefault="00F9609C">
            <w:pPr>
              <w:rPr>
                <w:kern w:val="2"/>
                <w14:ligatures w14:val="standardContextual"/>
              </w:rPr>
            </w:pPr>
            <w:r>
              <w:rPr>
                <w:sz w:val="18"/>
                <w:szCs w:val="18"/>
              </w:rPr>
              <w:t xml:space="preserve">The estate totals 435 devices, with </w:t>
            </w:r>
            <w:proofErr w:type="gramStart"/>
            <w:r>
              <w:rPr>
                <w:sz w:val="18"/>
                <w:szCs w:val="18"/>
              </w:rPr>
              <w:t>a large number of</w:t>
            </w:r>
            <w:proofErr w:type="gramEnd"/>
            <w:r>
              <w:rPr>
                <w:sz w:val="18"/>
                <w:szCs w:val="18"/>
              </w:rPr>
              <w:t xml:space="preserve"> expired or ageing Chromebooks, desktops, laptops and tablets alongside newer Dell devices.</w:t>
            </w:r>
          </w:p>
          <w:p w14:paraId="7E104B71" w14:textId="7326C098" w:rsidR="00291B9F" w:rsidRDefault="00291B9F"/>
        </w:tc>
      </w:tr>
      <w:tr w:rsidR="00291B9F" w14:paraId="07611CD8" w14:textId="77777777">
        <w:trPr>
          <w:tblCellSpacing w:w="15" w:type="dxa"/>
        </w:trPr>
        <w:tc>
          <w:tcPr>
            <w:tcW w:w="0" w:type="auto"/>
            <w:shd w:val="clear" w:color="auto" w:fill="FFFFFF"/>
            <w:tcMar>
              <w:top w:w="100" w:type="dxa"/>
              <w:left w:w="120" w:type="dxa"/>
              <w:bottom w:w="100" w:type="dxa"/>
              <w:right w:w="120" w:type="dxa"/>
            </w:tcMar>
            <w:vAlign w:val="center"/>
            <w:hideMark/>
          </w:tcPr>
          <w:p w14:paraId="5F189415" w14:textId="77777777" w:rsidR="00291B9F" w:rsidRDefault="00291B9F">
            <w:r>
              <w:rPr>
                <w:sz w:val="18"/>
                <w:szCs w:val="18"/>
              </w:rPr>
              <w:t>Software</w:t>
            </w:r>
          </w:p>
        </w:tc>
        <w:tc>
          <w:tcPr>
            <w:tcW w:w="0" w:type="auto"/>
            <w:shd w:val="clear" w:color="auto" w:fill="FFFFFF"/>
            <w:tcMar>
              <w:top w:w="100" w:type="dxa"/>
              <w:left w:w="120" w:type="dxa"/>
              <w:bottom w:w="100" w:type="dxa"/>
              <w:right w:w="120" w:type="dxa"/>
            </w:tcMar>
            <w:vAlign w:val="center"/>
            <w:hideMark/>
          </w:tcPr>
          <w:p w14:paraId="4CF5DE5E" w14:textId="77777777" w:rsidR="00291B9F" w:rsidRDefault="00291B9F">
            <w:r>
              <w:rPr>
                <w:sz w:val="18"/>
                <w:szCs w:val="18"/>
              </w:rPr>
              <w:t>Amber</w:t>
            </w:r>
          </w:p>
        </w:tc>
        <w:tc>
          <w:tcPr>
            <w:tcW w:w="0" w:type="auto"/>
            <w:shd w:val="clear" w:color="auto" w:fill="FFFFFF"/>
            <w:tcMar>
              <w:top w:w="100" w:type="dxa"/>
              <w:left w:w="120" w:type="dxa"/>
              <w:bottom w:w="100" w:type="dxa"/>
              <w:right w:w="120" w:type="dxa"/>
            </w:tcMar>
            <w:vAlign w:val="center"/>
            <w:hideMark/>
          </w:tcPr>
          <w:p w14:paraId="0F6095D7" w14:textId="77777777" w:rsidR="00291B9F" w:rsidRDefault="00291B9F">
            <w:r>
              <w:rPr>
                <w:sz w:val="18"/>
                <w:szCs w:val="18"/>
              </w:rPr>
              <w:t>Critical applications have been identified, but dependencies and renewals need validation.</w:t>
            </w:r>
          </w:p>
        </w:tc>
      </w:tr>
      <w:tr w:rsidR="00291B9F" w14:paraId="2616166B" w14:textId="77777777">
        <w:trPr>
          <w:tblCellSpacing w:w="15" w:type="dxa"/>
        </w:trPr>
        <w:tc>
          <w:tcPr>
            <w:tcW w:w="0" w:type="auto"/>
            <w:shd w:val="clear" w:color="auto" w:fill="F2F7FF"/>
            <w:tcMar>
              <w:top w:w="100" w:type="dxa"/>
              <w:left w:w="120" w:type="dxa"/>
              <w:bottom w:w="100" w:type="dxa"/>
              <w:right w:w="120" w:type="dxa"/>
            </w:tcMar>
            <w:vAlign w:val="center"/>
            <w:hideMark/>
          </w:tcPr>
          <w:p w14:paraId="339C45BD" w14:textId="77777777" w:rsidR="00291B9F" w:rsidRDefault="00291B9F">
            <w:r>
              <w:rPr>
                <w:sz w:val="18"/>
                <w:szCs w:val="18"/>
              </w:rPr>
              <w:t>Cyber Security</w:t>
            </w:r>
          </w:p>
        </w:tc>
        <w:tc>
          <w:tcPr>
            <w:tcW w:w="0" w:type="auto"/>
            <w:shd w:val="clear" w:color="auto" w:fill="F2F7FF"/>
            <w:tcMar>
              <w:top w:w="100" w:type="dxa"/>
              <w:left w:w="120" w:type="dxa"/>
              <w:bottom w:w="100" w:type="dxa"/>
              <w:right w:w="120" w:type="dxa"/>
            </w:tcMar>
            <w:vAlign w:val="center"/>
            <w:hideMark/>
          </w:tcPr>
          <w:p w14:paraId="0D2C3124" w14:textId="77777777" w:rsidR="00291B9F" w:rsidRDefault="00291B9F">
            <w:r>
              <w:rPr>
                <w:sz w:val="18"/>
                <w:szCs w:val="18"/>
              </w:rPr>
              <w:t>Amber / Red</w:t>
            </w:r>
          </w:p>
        </w:tc>
        <w:tc>
          <w:tcPr>
            <w:tcW w:w="0" w:type="auto"/>
            <w:shd w:val="clear" w:color="auto" w:fill="F2F7FF"/>
            <w:tcMar>
              <w:top w:w="100" w:type="dxa"/>
              <w:left w:w="120" w:type="dxa"/>
              <w:bottom w:w="100" w:type="dxa"/>
              <w:right w:w="120" w:type="dxa"/>
            </w:tcMar>
            <w:vAlign w:val="center"/>
            <w:hideMark/>
          </w:tcPr>
          <w:p w14:paraId="1FCE20F5" w14:textId="77777777" w:rsidR="00F9609C" w:rsidRDefault="00F9609C">
            <w:pPr>
              <w:rPr>
                <w:kern w:val="2"/>
                <w14:ligatures w14:val="standardContextual"/>
              </w:rPr>
            </w:pPr>
            <w:r>
              <w:rPr>
                <w:sz w:val="18"/>
                <w:szCs w:val="18"/>
              </w:rPr>
              <w:t>Controls are partially complete; DR remains critical until Veeam restore testing, backup evidence and recovery documentation are fully evidenced.</w:t>
            </w:r>
          </w:p>
          <w:p w14:paraId="7365DE82" w14:textId="2E2014E3" w:rsidR="00291B9F" w:rsidRDefault="00291B9F"/>
        </w:tc>
      </w:tr>
      <w:tr w:rsidR="00291B9F" w14:paraId="063D3044" w14:textId="77777777">
        <w:trPr>
          <w:tblCellSpacing w:w="15" w:type="dxa"/>
        </w:trPr>
        <w:tc>
          <w:tcPr>
            <w:tcW w:w="0" w:type="auto"/>
            <w:shd w:val="clear" w:color="auto" w:fill="FFFFFF"/>
            <w:tcMar>
              <w:top w:w="100" w:type="dxa"/>
              <w:left w:w="120" w:type="dxa"/>
              <w:bottom w:w="100" w:type="dxa"/>
              <w:right w:w="120" w:type="dxa"/>
            </w:tcMar>
            <w:vAlign w:val="center"/>
            <w:hideMark/>
          </w:tcPr>
          <w:p w14:paraId="3866BDA5" w14:textId="77777777" w:rsidR="00291B9F" w:rsidRDefault="00291B9F">
            <w:r>
              <w:rPr>
                <w:sz w:val="18"/>
                <w:szCs w:val="18"/>
              </w:rPr>
              <w:t>Tenancy Readiness</w:t>
            </w:r>
          </w:p>
        </w:tc>
        <w:tc>
          <w:tcPr>
            <w:tcW w:w="0" w:type="auto"/>
            <w:shd w:val="clear" w:color="auto" w:fill="FFFFFF"/>
            <w:tcMar>
              <w:top w:w="100" w:type="dxa"/>
              <w:left w:w="120" w:type="dxa"/>
              <w:bottom w:w="100" w:type="dxa"/>
              <w:right w:w="120" w:type="dxa"/>
            </w:tcMar>
            <w:vAlign w:val="center"/>
            <w:hideMark/>
          </w:tcPr>
          <w:p w14:paraId="58863450" w14:textId="77777777" w:rsidR="00291B9F" w:rsidRDefault="00291B9F">
            <w:r>
              <w:rPr>
                <w:sz w:val="18"/>
                <w:szCs w:val="18"/>
              </w:rPr>
              <w:t>Red</w:t>
            </w:r>
          </w:p>
        </w:tc>
        <w:tc>
          <w:tcPr>
            <w:tcW w:w="0" w:type="auto"/>
            <w:shd w:val="clear" w:color="auto" w:fill="FFFFFF"/>
            <w:tcMar>
              <w:top w:w="100" w:type="dxa"/>
              <w:left w:w="120" w:type="dxa"/>
              <w:bottom w:w="100" w:type="dxa"/>
              <w:right w:w="120" w:type="dxa"/>
            </w:tcMar>
            <w:vAlign w:val="center"/>
            <w:hideMark/>
          </w:tcPr>
          <w:p w14:paraId="6F861794" w14:textId="77777777" w:rsidR="00F9609C" w:rsidRDefault="00F9609C">
            <w:pPr>
              <w:rPr>
                <w:kern w:val="2"/>
                <w14:ligatures w14:val="standardContextual"/>
              </w:rPr>
            </w:pPr>
            <w:r>
              <w:rPr>
                <w:sz w:val="18"/>
                <w:szCs w:val="18"/>
              </w:rPr>
              <w:t xml:space="preserve">Microsoft readiness is just over halfway </w:t>
            </w:r>
            <w:proofErr w:type="gramStart"/>
            <w:r>
              <w:rPr>
                <w:sz w:val="18"/>
                <w:szCs w:val="18"/>
              </w:rPr>
              <w:t>complete</w:t>
            </w:r>
            <w:proofErr w:type="gramEnd"/>
            <w:r>
              <w:rPr>
                <w:sz w:val="18"/>
                <w:szCs w:val="18"/>
              </w:rPr>
              <w:t xml:space="preserve"> and Google readiness is below one third complete, with 27 Microsoft and 39 Google remediation items.</w:t>
            </w:r>
          </w:p>
          <w:p w14:paraId="2F91C4F1" w14:textId="17493BC1" w:rsidR="00291B9F" w:rsidRDefault="00291B9F"/>
        </w:tc>
      </w:tr>
      <w:tr w:rsidR="00291B9F" w14:paraId="02166612" w14:textId="77777777">
        <w:trPr>
          <w:tblCellSpacing w:w="15" w:type="dxa"/>
        </w:trPr>
        <w:tc>
          <w:tcPr>
            <w:tcW w:w="0" w:type="auto"/>
            <w:shd w:val="clear" w:color="auto" w:fill="F2F7FF"/>
            <w:tcMar>
              <w:top w:w="100" w:type="dxa"/>
              <w:left w:w="120" w:type="dxa"/>
              <w:bottom w:w="100" w:type="dxa"/>
              <w:right w:w="120" w:type="dxa"/>
            </w:tcMar>
            <w:vAlign w:val="center"/>
            <w:hideMark/>
          </w:tcPr>
          <w:p w14:paraId="74714497" w14:textId="77777777" w:rsidR="00291B9F" w:rsidRDefault="00291B9F">
            <w:r>
              <w:rPr>
                <w:sz w:val="18"/>
                <w:szCs w:val="18"/>
              </w:rPr>
              <w:t>Core Application / A3</w:t>
            </w:r>
          </w:p>
        </w:tc>
        <w:tc>
          <w:tcPr>
            <w:tcW w:w="0" w:type="auto"/>
            <w:shd w:val="clear" w:color="auto" w:fill="F2F7FF"/>
            <w:tcMar>
              <w:top w:w="100" w:type="dxa"/>
              <w:left w:w="120" w:type="dxa"/>
              <w:bottom w:w="100" w:type="dxa"/>
              <w:right w:w="120" w:type="dxa"/>
            </w:tcMar>
            <w:vAlign w:val="center"/>
            <w:hideMark/>
          </w:tcPr>
          <w:p w14:paraId="38615549" w14:textId="77777777" w:rsidR="00291B9F" w:rsidRDefault="00291B9F">
            <w:r>
              <w:rPr>
                <w:sz w:val="18"/>
                <w:szCs w:val="18"/>
              </w:rPr>
              <w:t>Amber</w:t>
            </w:r>
          </w:p>
        </w:tc>
        <w:tc>
          <w:tcPr>
            <w:tcW w:w="0" w:type="auto"/>
            <w:shd w:val="clear" w:color="auto" w:fill="F2F7FF"/>
            <w:tcMar>
              <w:top w:w="100" w:type="dxa"/>
              <w:left w:w="120" w:type="dxa"/>
              <w:bottom w:w="100" w:type="dxa"/>
              <w:right w:w="120" w:type="dxa"/>
            </w:tcMar>
            <w:vAlign w:val="center"/>
            <w:hideMark/>
          </w:tcPr>
          <w:p w14:paraId="091191E3" w14:textId="77777777" w:rsidR="00291B9F" w:rsidRDefault="00291B9F">
            <w:r>
              <w:rPr>
                <w:sz w:val="18"/>
                <w:szCs w:val="18"/>
              </w:rPr>
              <w:t>The school appears to own useful A3 capability that is not yet being fully utilised.</w:t>
            </w:r>
          </w:p>
        </w:tc>
      </w:tr>
    </w:tbl>
    <w:p w14:paraId="393A1C57" w14:textId="77777777" w:rsidR="00291B9F" w:rsidRDefault="00291B9F">
      <w:pPr>
        <w:spacing w:after="200"/>
        <w:rPr>
          <w:kern w:val="2"/>
          <w14:ligatures w14:val="standardContextual"/>
        </w:rPr>
      </w:pPr>
      <w:r>
        <w:t> </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2256"/>
        <w:gridCol w:w="6774"/>
      </w:tblGrid>
      <w:tr w:rsidR="00291B9F" w14:paraId="74D4CE1C" w14:textId="77777777">
        <w:trPr>
          <w:tblCellSpacing w:w="15" w:type="dxa"/>
        </w:trPr>
        <w:tc>
          <w:tcPr>
            <w:tcW w:w="0" w:type="auto"/>
            <w:gridSpan w:val="2"/>
            <w:shd w:val="clear" w:color="auto" w:fill="0D2338"/>
            <w:tcMar>
              <w:top w:w="160" w:type="dxa"/>
              <w:left w:w="240" w:type="dxa"/>
              <w:bottom w:w="160" w:type="dxa"/>
              <w:right w:w="240" w:type="dxa"/>
            </w:tcMar>
            <w:vAlign w:val="center"/>
            <w:hideMark/>
          </w:tcPr>
          <w:p w14:paraId="13305862" w14:textId="4AAA2585" w:rsidR="0079034B" w:rsidRDefault="0079034B">
            <w:pPr>
              <w:rPr>
                <w:kern w:val="2"/>
                <w14:ligatures w14:val="standardContextual"/>
              </w:rPr>
            </w:pPr>
            <w:r>
              <w:rPr>
                <w:color w:val="0EA5E9"/>
              </w:rPr>
              <w:t>CHAPTER 3</w:t>
            </w:r>
            <w:r>
              <w:br/>
            </w:r>
            <w:r>
              <w:rPr>
                <w:b/>
                <w:bCs/>
                <w:color w:val="FFFFFF"/>
                <w:sz w:val="32"/>
                <w:szCs w:val="32"/>
              </w:rPr>
              <w:t>Decisions Require</w:t>
            </w:r>
            <w:r w:rsidR="00FC03D6">
              <w:rPr>
                <w:b/>
                <w:bCs/>
                <w:color w:val="FFFFFF"/>
                <w:sz w:val="32"/>
                <w:szCs w:val="32"/>
              </w:rPr>
              <w:t>d</w:t>
            </w:r>
          </w:p>
          <w:p w14:paraId="3C7F25AA" w14:textId="03DB67F8" w:rsidR="00291B9F" w:rsidRDefault="00291B9F">
            <w:pPr>
              <w:rPr>
                <w:kern w:val="2"/>
                <w14:ligatures w14:val="standardContextual"/>
              </w:rPr>
            </w:pPr>
          </w:p>
        </w:tc>
      </w:tr>
      <w:tr w:rsidR="00291B9F" w14:paraId="15A557A3" w14:textId="77777777">
        <w:trPr>
          <w:tblCellSpacing w:w="15" w:type="dxa"/>
        </w:trPr>
        <w:tc>
          <w:tcPr>
            <w:tcW w:w="2850" w:type="dxa"/>
            <w:shd w:val="clear" w:color="auto" w:fill="1A334F"/>
            <w:tcMar>
              <w:top w:w="100" w:type="dxa"/>
              <w:left w:w="120" w:type="dxa"/>
              <w:bottom w:w="100" w:type="dxa"/>
              <w:right w:w="120" w:type="dxa"/>
            </w:tcMar>
            <w:vAlign w:val="center"/>
            <w:hideMark/>
          </w:tcPr>
          <w:p w14:paraId="0316361D" w14:textId="77777777" w:rsidR="00291B9F" w:rsidRDefault="00291B9F">
            <w:pPr>
              <w:jc w:val="center"/>
              <w:rPr>
                <w:kern w:val="2"/>
                <w14:ligatures w14:val="standardContextual"/>
              </w:rPr>
            </w:pPr>
            <w:r>
              <w:rPr>
                <w:b/>
                <w:bCs/>
                <w:color w:val="FFFFFF"/>
              </w:rPr>
              <w:t>Decision area</w:t>
            </w:r>
          </w:p>
        </w:tc>
        <w:tc>
          <w:tcPr>
            <w:tcW w:w="6176" w:type="dxa"/>
            <w:shd w:val="clear" w:color="auto" w:fill="1A334F"/>
            <w:tcMar>
              <w:top w:w="100" w:type="dxa"/>
              <w:left w:w="120" w:type="dxa"/>
              <w:bottom w:w="100" w:type="dxa"/>
              <w:right w:w="120" w:type="dxa"/>
            </w:tcMar>
            <w:vAlign w:val="center"/>
            <w:hideMark/>
          </w:tcPr>
          <w:p w14:paraId="0626B2C8" w14:textId="77777777" w:rsidR="00291B9F" w:rsidRDefault="00291B9F">
            <w:pPr>
              <w:jc w:val="center"/>
            </w:pPr>
            <w:r>
              <w:rPr>
                <w:b/>
                <w:bCs/>
                <w:color w:val="FFFFFF"/>
              </w:rPr>
              <w:t>Decision required</w:t>
            </w:r>
          </w:p>
        </w:tc>
      </w:tr>
      <w:tr w:rsidR="00291B9F" w14:paraId="76574980" w14:textId="77777777">
        <w:trPr>
          <w:tblCellSpacing w:w="15" w:type="dxa"/>
        </w:trPr>
        <w:tc>
          <w:tcPr>
            <w:tcW w:w="0" w:type="auto"/>
            <w:shd w:val="clear" w:color="auto" w:fill="F2F7FF"/>
            <w:tcMar>
              <w:top w:w="100" w:type="dxa"/>
              <w:left w:w="120" w:type="dxa"/>
              <w:bottom w:w="100" w:type="dxa"/>
              <w:right w:w="120" w:type="dxa"/>
            </w:tcMar>
            <w:vAlign w:val="center"/>
            <w:hideMark/>
          </w:tcPr>
          <w:p w14:paraId="031FBC6F" w14:textId="77777777" w:rsidR="00291B9F" w:rsidRDefault="00291B9F">
            <w:r>
              <w:rPr>
                <w:sz w:val="18"/>
                <w:szCs w:val="18"/>
              </w:rPr>
              <w:t>July migration</w:t>
            </w:r>
          </w:p>
        </w:tc>
        <w:tc>
          <w:tcPr>
            <w:tcW w:w="0" w:type="auto"/>
            <w:shd w:val="clear" w:color="auto" w:fill="F2F7FF"/>
            <w:tcMar>
              <w:top w:w="100" w:type="dxa"/>
              <w:left w:w="120" w:type="dxa"/>
              <w:bottom w:w="100" w:type="dxa"/>
              <w:right w:w="120" w:type="dxa"/>
            </w:tcMar>
            <w:vAlign w:val="center"/>
            <w:hideMark/>
          </w:tcPr>
          <w:p w14:paraId="738CA9B4" w14:textId="77777777" w:rsidR="00291B9F" w:rsidRDefault="00291B9F">
            <w:r>
              <w:rPr>
                <w:sz w:val="18"/>
                <w:szCs w:val="18"/>
              </w:rPr>
              <w:t>Confirm whether the July migration proceeds on evidence, or whether unresolved critical items should trigger a change to timeline.</w:t>
            </w:r>
          </w:p>
        </w:tc>
      </w:tr>
      <w:tr w:rsidR="00291B9F" w14:paraId="02841EA2" w14:textId="77777777">
        <w:trPr>
          <w:tblCellSpacing w:w="15" w:type="dxa"/>
        </w:trPr>
        <w:tc>
          <w:tcPr>
            <w:tcW w:w="0" w:type="auto"/>
            <w:shd w:val="clear" w:color="auto" w:fill="FFFFFF"/>
            <w:tcMar>
              <w:top w:w="100" w:type="dxa"/>
              <w:left w:w="120" w:type="dxa"/>
              <w:bottom w:w="100" w:type="dxa"/>
              <w:right w:w="120" w:type="dxa"/>
            </w:tcMar>
            <w:vAlign w:val="center"/>
            <w:hideMark/>
          </w:tcPr>
          <w:p w14:paraId="0DABAA6A" w14:textId="77777777" w:rsidR="00291B9F" w:rsidRDefault="00291B9F">
            <w:r>
              <w:rPr>
                <w:sz w:val="18"/>
                <w:szCs w:val="18"/>
              </w:rPr>
              <w:t>Infrastructure refresh path</w:t>
            </w:r>
          </w:p>
        </w:tc>
        <w:tc>
          <w:tcPr>
            <w:tcW w:w="0" w:type="auto"/>
            <w:shd w:val="clear" w:color="auto" w:fill="FFFFFF"/>
            <w:tcMar>
              <w:top w:w="100" w:type="dxa"/>
              <w:left w:w="120" w:type="dxa"/>
              <w:bottom w:w="100" w:type="dxa"/>
              <w:right w:w="120" w:type="dxa"/>
            </w:tcMar>
            <w:vAlign w:val="center"/>
            <w:hideMark/>
          </w:tcPr>
          <w:p w14:paraId="0DB5622D" w14:textId="77777777" w:rsidR="00291B9F" w:rsidRDefault="00291B9F">
            <w:r>
              <w:rPr>
                <w:sz w:val="18"/>
                <w:szCs w:val="18"/>
              </w:rPr>
              <w:t>Approve a phased refresh and transition strategy for servers, storage, network, firewalls and wireless.</w:t>
            </w:r>
          </w:p>
        </w:tc>
      </w:tr>
      <w:tr w:rsidR="00291B9F" w14:paraId="6ABA089E" w14:textId="77777777">
        <w:trPr>
          <w:tblCellSpacing w:w="15" w:type="dxa"/>
        </w:trPr>
        <w:tc>
          <w:tcPr>
            <w:tcW w:w="0" w:type="auto"/>
            <w:shd w:val="clear" w:color="auto" w:fill="F2F7FF"/>
            <w:tcMar>
              <w:top w:w="100" w:type="dxa"/>
              <w:left w:w="120" w:type="dxa"/>
              <w:bottom w:w="100" w:type="dxa"/>
              <w:right w:w="120" w:type="dxa"/>
            </w:tcMar>
            <w:vAlign w:val="center"/>
            <w:hideMark/>
          </w:tcPr>
          <w:p w14:paraId="2197EEDE" w14:textId="77777777" w:rsidR="00291B9F" w:rsidRDefault="00291B9F">
            <w:r>
              <w:rPr>
                <w:sz w:val="18"/>
                <w:szCs w:val="18"/>
              </w:rPr>
              <w:t>Cloud-first transition</w:t>
            </w:r>
          </w:p>
        </w:tc>
        <w:tc>
          <w:tcPr>
            <w:tcW w:w="0" w:type="auto"/>
            <w:shd w:val="clear" w:color="auto" w:fill="F2F7FF"/>
            <w:tcMar>
              <w:top w:w="100" w:type="dxa"/>
              <w:left w:w="120" w:type="dxa"/>
              <w:bottom w:w="100" w:type="dxa"/>
              <w:right w:w="120" w:type="dxa"/>
            </w:tcMar>
            <w:vAlign w:val="center"/>
            <w:hideMark/>
          </w:tcPr>
          <w:p w14:paraId="5CB36F19" w14:textId="77777777" w:rsidR="00291B9F" w:rsidRDefault="00291B9F">
            <w:r>
              <w:rPr>
                <w:sz w:val="18"/>
                <w:szCs w:val="18"/>
              </w:rPr>
              <w:t>Confirm which remaining local workloads should be retained, retired or moved to Microsoft 365 / Azure.</w:t>
            </w:r>
          </w:p>
        </w:tc>
      </w:tr>
      <w:tr w:rsidR="00291B9F" w14:paraId="1ECF34DF" w14:textId="77777777">
        <w:trPr>
          <w:tblCellSpacing w:w="15" w:type="dxa"/>
        </w:trPr>
        <w:tc>
          <w:tcPr>
            <w:tcW w:w="0" w:type="auto"/>
            <w:shd w:val="clear" w:color="auto" w:fill="FFFFFF"/>
            <w:tcMar>
              <w:top w:w="100" w:type="dxa"/>
              <w:left w:w="120" w:type="dxa"/>
              <w:bottom w:w="100" w:type="dxa"/>
              <w:right w:w="120" w:type="dxa"/>
            </w:tcMar>
            <w:vAlign w:val="center"/>
            <w:hideMark/>
          </w:tcPr>
          <w:p w14:paraId="7DE97CDF" w14:textId="77777777" w:rsidR="00291B9F" w:rsidRDefault="00291B9F">
            <w:r>
              <w:rPr>
                <w:sz w:val="18"/>
                <w:szCs w:val="18"/>
              </w:rPr>
              <w:t>RMM / management tooling</w:t>
            </w:r>
          </w:p>
        </w:tc>
        <w:tc>
          <w:tcPr>
            <w:tcW w:w="0" w:type="auto"/>
            <w:shd w:val="clear" w:color="auto" w:fill="FFFFFF"/>
            <w:tcMar>
              <w:top w:w="100" w:type="dxa"/>
              <w:left w:w="120" w:type="dxa"/>
              <w:bottom w:w="100" w:type="dxa"/>
              <w:right w:w="120" w:type="dxa"/>
            </w:tcMar>
            <w:vAlign w:val="center"/>
            <w:hideMark/>
          </w:tcPr>
          <w:p w14:paraId="0168714D" w14:textId="77777777" w:rsidR="00291B9F" w:rsidRDefault="00291B9F">
            <w:r>
              <w:rPr>
                <w:sz w:val="18"/>
                <w:szCs w:val="18"/>
              </w:rPr>
              <w:t>Decide whether Microsoft-native tooling alone is enough, or whether the estate requires dedicated RMM capability.</w:t>
            </w:r>
          </w:p>
        </w:tc>
      </w:tr>
      <w:tr w:rsidR="00291B9F" w14:paraId="6F0B8998" w14:textId="77777777">
        <w:trPr>
          <w:tblCellSpacing w:w="15" w:type="dxa"/>
        </w:trPr>
        <w:tc>
          <w:tcPr>
            <w:tcW w:w="0" w:type="auto"/>
            <w:shd w:val="clear" w:color="auto" w:fill="F2F7FF"/>
            <w:tcMar>
              <w:top w:w="100" w:type="dxa"/>
              <w:left w:w="120" w:type="dxa"/>
              <w:bottom w:w="100" w:type="dxa"/>
              <w:right w:w="120" w:type="dxa"/>
            </w:tcMar>
            <w:vAlign w:val="center"/>
            <w:hideMark/>
          </w:tcPr>
          <w:p w14:paraId="0E2C14B3" w14:textId="77777777" w:rsidR="00291B9F" w:rsidRDefault="00291B9F">
            <w:r>
              <w:rPr>
                <w:sz w:val="18"/>
                <w:szCs w:val="18"/>
              </w:rPr>
              <w:t>Microsoft 365 A3</w:t>
            </w:r>
          </w:p>
        </w:tc>
        <w:tc>
          <w:tcPr>
            <w:tcW w:w="0" w:type="auto"/>
            <w:shd w:val="clear" w:color="auto" w:fill="F2F7FF"/>
            <w:tcMar>
              <w:top w:w="100" w:type="dxa"/>
              <w:left w:w="120" w:type="dxa"/>
              <w:bottom w:w="100" w:type="dxa"/>
              <w:right w:w="120" w:type="dxa"/>
            </w:tcMar>
            <w:vAlign w:val="center"/>
            <w:hideMark/>
          </w:tcPr>
          <w:p w14:paraId="4C22D328" w14:textId="77777777" w:rsidR="00291B9F" w:rsidRDefault="00291B9F">
            <w:r>
              <w:rPr>
                <w:sz w:val="18"/>
                <w:szCs w:val="18"/>
              </w:rPr>
              <w:t>Confirm whether A3 optimisation is a priority workstream before any licence uplift is considered.</w:t>
            </w:r>
          </w:p>
        </w:tc>
      </w:tr>
    </w:tbl>
    <w:p w14:paraId="6DA6F93E" w14:textId="3E1AD03C" w:rsidR="00FC03D6" w:rsidRDefault="00291B9F">
      <w:pPr>
        <w:spacing w:after="200"/>
      </w:pPr>
      <w:r>
        <w:t> </w:t>
      </w:r>
    </w:p>
    <w:p w14:paraId="25B37640" w14:textId="77777777" w:rsidR="00FC03D6" w:rsidRDefault="00FC03D6">
      <w:r>
        <w:br w:type="page"/>
      </w:r>
    </w:p>
    <w:p w14:paraId="29A51B73" w14:textId="77777777" w:rsidR="00291B9F" w:rsidRDefault="00291B9F">
      <w:pPr>
        <w:spacing w:after="200"/>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2807"/>
        <w:gridCol w:w="6223"/>
      </w:tblGrid>
      <w:tr w:rsidR="00291B9F" w14:paraId="66A7B72A" w14:textId="77777777">
        <w:trPr>
          <w:tblCellSpacing w:w="15" w:type="dxa"/>
        </w:trPr>
        <w:tc>
          <w:tcPr>
            <w:tcW w:w="0" w:type="auto"/>
            <w:gridSpan w:val="2"/>
            <w:shd w:val="clear" w:color="auto" w:fill="0D2338"/>
            <w:tcMar>
              <w:top w:w="160" w:type="dxa"/>
              <w:left w:w="240" w:type="dxa"/>
              <w:bottom w:w="160" w:type="dxa"/>
              <w:right w:w="240" w:type="dxa"/>
            </w:tcMar>
            <w:vAlign w:val="center"/>
            <w:hideMark/>
          </w:tcPr>
          <w:p w14:paraId="25251ACD" w14:textId="6473EB88" w:rsidR="0079034B" w:rsidRDefault="0079034B">
            <w:pPr>
              <w:rPr>
                <w:kern w:val="2"/>
                <w14:ligatures w14:val="standardContextual"/>
              </w:rPr>
            </w:pPr>
            <w:r>
              <w:rPr>
                <w:color w:val="0EA5E9"/>
              </w:rPr>
              <w:t>CHAPTER 4</w:t>
            </w:r>
            <w:r>
              <w:br/>
            </w:r>
            <w:r>
              <w:rPr>
                <w:b/>
                <w:bCs/>
                <w:color w:val="FFFFFF"/>
                <w:sz w:val="32"/>
                <w:szCs w:val="32"/>
              </w:rPr>
              <w:t>Immediate Priorities Before July Migratio</w:t>
            </w:r>
            <w:r w:rsidR="00FC03D6">
              <w:rPr>
                <w:b/>
                <w:bCs/>
                <w:color w:val="FFFFFF"/>
                <w:sz w:val="32"/>
                <w:szCs w:val="32"/>
              </w:rPr>
              <w:t>n</w:t>
            </w:r>
          </w:p>
          <w:p w14:paraId="57B21A4C" w14:textId="7AA4F3AD" w:rsidR="00291B9F" w:rsidRDefault="00291B9F">
            <w:pPr>
              <w:rPr>
                <w:kern w:val="2"/>
                <w14:ligatures w14:val="standardContextual"/>
              </w:rPr>
            </w:pPr>
          </w:p>
        </w:tc>
      </w:tr>
      <w:tr w:rsidR="00291B9F" w14:paraId="6E09C96A" w14:textId="77777777">
        <w:trPr>
          <w:tblCellSpacing w:w="15" w:type="dxa"/>
        </w:trPr>
        <w:tc>
          <w:tcPr>
            <w:tcW w:w="3150" w:type="dxa"/>
            <w:shd w:val="clear" w:color="auto" w:fill="1A334F"/>
            <w:tcMar>
              <w:top w:w="100" w:type="dxa"/>
              <w:left w:w="120" w:type="dxa"/>
              <w:bottom w:w="100" w:type="dxa"/>
              <w:right w:w="120" w:type="dxa"/>
            </w:tcMar>
            <w:vAlign w:val="center"/>
            <w:hideMark/>
          </w:tcPr>
          <w:p w14:paraId="7CDE3861" w14:textId="77777777" w:rsidR="00291B9F" w:rsidRDefault="00291B9F">
            <w:pPr>
              <w:jc w:val="center"/>
              <w:rPr>
                <w:kern w:val="2"/>
                <w14:ligatures w14:val="standardContextual"/>
              </w:rPr>
            </w:pPr>
            <w:r>
              <w:rPr>
                <w:b/>
                <w:bCs/>
                <w:color w:val="FFFFFF"/>
              </w:rPr>
              <w:t>Priority</w:t>
            </w:r>
          </w:p>
        </w:tc>
        <w:tc>
          <w:tcPr>
            <w:tcW w:w="5876" w:type="dxa"/>
            <w:shd w:val="clear" w:color="auto" w:fill="1A334F"/>
            <w:tcMar>
              <w:top w:w="100" w:type="dxa"/>
              <w:left w:w="120" w:type="dxa"/>
              <w:bottom w:w="100" w:type="dxa"/>
              <w:right w:w="120" w:type="dxa"/>
            </w:tcMar>
            <w:vAlign w:val="center"/>
            <w:hideMark/>
          </w:tcPr>
          <w:p w14:paraId="7425ED34" w14:textId="77777777" w:rsidR="00291B9F" w:rsidRDefault="00291B9F">
            <w:pPr>
              <w:jc w:val="center"/>
            </w:pPr>
            <w:r>
              <w:rPr>
                <w:b/>
                <w:bCs/>
                <w:color w:val="FFFFFF"/>
              </w:rPr>
              <w:t>Immediate action</w:t>
            </w:r>
          </w:p>
        </w:tc>
      </w:tr>
      <w:tr w:rsidR="00291B9F" w14:paraId="2E8331A6" w14:textId="77777777">
        <w:trPr>
          <w:tblCellSpacing w:w="15" w:type="dxa"/>
        </w:trPr>
        <w:tc>
          <w:tcPr>
            <w:tcW w:w="0" w:type="auto"/>
            <w:shd w:val="clear" w:color="auto" w:fill="F2F7FF"/>
            <w:tcMar>
              <w:top w:w="100" w:type="dxa"/>
              <w:left w:w="120" w:type="dxa"/>
              <w:bottom w:w="100" w:type="dxa"/>
              <w:right w:w="120" w:type="dxa"/>
            </w:tcMar>
            <w:vAlign w:val="center"/>
            <w:hideMark/>
          </w:tcPr>
          <w:p w14:paraId="0880EC82" w14:textId="77777777" w:rsidR="00291B9F" w:rsidRDefault="00291B9F">
            <w:r>
              <w:rPr>
                <w:sz w:val="18"/>
                <w:szCs w:val="18"/>
              </w:rPr>
              <w:t>Identity and domain evidence</w:t>
            </w:r>
          </w:p>
        </w:tc>
        <w:tc>
          <w:tcPr>
            <w:tcW w:w="0" w:type="auto"/>
            <w:shd w:val="clear" w:color="auto" w:fill="F2F7FF"/>
            <w:tcMar>
              <w:top w:w="100" w:type="dxa"/>
              <w:left w:w="120" w:type="dxa"/>
              <w:bottom w:w="100" w:type="dxa"/>
              <w:right w:w="120" w:type="dxa"/>
            </w:tcMar>
            <w:vAlign w:val="center"/>
            <w:hideMark/>
          </w:tcPr>
          <w:p w14:paraId="54FDFA96" w14:textId="77777777" w:rsidR="00291B9F" w:rsidRDefault="00291B9F">
            <w:r>
              <w:rPr>
                <w:sz w:val="18"/>
                <w:szCs w:val="18"/>
              </w:rPr>
              <w:t>Complete identity exports, guest reviews, admin role validation and confirmed DNS / domain evidence.</w:t>
            </w:r>
          </w:p>
        </w:tc>
      </w:tr>
      <w:tr w:rsidR="00291B9F" w14:paraId="3AC1B1E1" w14:textId="77777777">
        <w:trPr>
          <w:tblCellSpacing w:w="15" w:type="dxa"/>
        </w:trPr>
        <w:tc>
          <w:tcPr>
            <w:tcW w:w="0" w:type="auto"/>
            <w:shd w:val="clear" w:color="auto" w:fill="FFFFFF"/>
            <w:tcMar>
              <w:top w:w="100" w:type="dxa"/>
              <w:left w:w="120" w:type="dxa"/>
              <w:bottom w:w="100" w:type="dxa"/>
              <w:right w:w="120" w:type="dxa"/>
            </w:tcMar>
            <w:vAlign w:val="center"/>
            <w:hideMark/>
          </w:tcPr>
          <w:p w14:paraId="7A146905" w14:textId="77777777" w:rsidR="00291B9F" w:rsidRDefault="00291B9F">
            <w:r>
              <w:rPr>
                <w:sz w:val="18"/>
                <w:szCs w:val="18"/>
              </w:rPr>
              <w:t>Mail flow and retention</w:t>
            </w:r>
          </w:p>
        </w:tc>
        <w:tc>
          <w:tcPr>
            <w:tcW w:w="0" w:type="auto"/>
            <w:shd w:val="clear" w:color="auto" w:fill="FFFFFF"/>
            <w:tcMar>
              <w:top w:w="100" w:type="dxa"/>
              <w:left w:w="120" w:type="dxa"/>
              <w:bottom w:w="100" w:type="dxa"/>
              <w:right w:w="120" w:type="dxa"/>
            </w:tcMar>
            <w:vAlign w:val="center"/>
            <w:hideMark/>
          </w:tcPr>
          <w:p w14:paraId="7C0DDC19" w14:textId="77777777" w:rsidR="00291B9F" w:rsidRDefault="00291B9F">
            <w:r>
              <w:rPr>
                <w:sz w:val="18"/>
                <w:szCs w:val="18"/>
              </w:rPr>
              <w:t>Validate connectors, SPF, DKIM, DMARC, archive and legal hold requirements before cutover.</w:t>
            </w:r>
          </w:p>
        </w:tc>
      </w:tr>
      <w:tr w:rsidR="00291B9F" w14:paraId="737397C2" w14:textId="77777777">
        <w:trPr>
          <w:tblCellSpacing w:w="15" w:type="dxa"/>
        </w:trPr>
        <w:tc>
          <w:tcPr>
            <w:tcW w:w="0" w:type="auto"/>
            <w:shd w:val="clear" w:color="auto" w:fill="F2F7FF"/>
            <w:tcMar>
              <w:top w:w="100" w:type="dxa"/>
              <w:left w:w="120" w:type="dxa"/>
              <w:bottom w:w="100" w:type="dxa"/>
              <w:right w:w="120" w:type="dxa"/>
            </w:tcMar>
            <w:vAlign w:val="center"/>
            <w:hideMark/>
          </w:tcPr>
          <w:p w14:paraId="33D1D5E3" w14:textId="77777777" w:rsidR="00291B9F" w:rsidRDefault="00291B9F">
            <w:r>
              <w:rPr>
                <w:sz w:val="18"/>
                <w:szCs w:val="18"/>
              </w:rPr>
              <w:t>Teams / SharePoint / OneDrive discovery</w:t>
            </w:r>
          </w:p>
        </w:tc>
        <w:tc>
          <w:tcPr>
            <w:tcW w:w="0" w:type="auto"/>
            <w:shd w:val="clear" w:color="auto" w:fill="F2F7FF"/>
            <w:tcMar>
              <w:top w:w="100" w:type="dxa"/>
              <w:left w:w="120" w:type="dxa"/>
              <w:bottom w:w="100" w:type="dxa"/>
              <w:right w:w="120" w:type="dxa"/>
            </w:tcMar>
            <w:vAlign w:val="center"/>
            <w:hideMark/>
          </w:tcPr>
          <w:p w14:paraId="14073471" w14:textId="77777777" w:rsidR="00291B9F" w:rsidRDefault="00291B9F">
            <w:r>
              <w:rPr>
                <w:sz w:val="18"/>
                <w:szCs w:val="18"/>
              </w:rPr>
              <w:t>Complete ownership, permissions and workload inventory discovery for collaboration and data services.</w:t>
            </w:r>
          </w:p>
        </w:tc>
      </w:tr>
      <w:tr w:rsidR="00291B9F" w14:paraId="045D62E1" w14:textId="77777777">
        <w:trPr>
          <w:tblCellSpacing w:w="15" w:type="dxa"/>
        </w:trPr>
        <w:tc>
          <w:tcPr>
            <w:tcW w:w="0" w:type="auto"/>
            <w:shd w:val="clear" w:color="auto" w:fill="FFFFFF"/>
            <w:tcMar>
              <w:top w:w="100" w:type="dxa"/>
              <w:left w:w="120" w:type="dxa"/>
              <w:bottom w:w="100" w:type="dxa"/>
              <w:right w:w="120" w:type="dxa"/>
            </w:tcMar>
            <w:vAlign w:val="center"/>
            <w:hideMark/>
          </w:tcPr>
          <w:p w14:paraId="3491DCF9" w14:textId="77777777" w:rsidR="00291B9F" w:rsidRDefault="00291B9F">
            <w:r>
              <w:rPr>
                <w:sz w:val="18"/>
                <w:szCs w:val="18"/>
              </w:rPr>
              <w:t>Application and SSO dependencies</w:t>
            </w:r>
          </w:p>
        </w:tc>
        <w:tc>
          <w:tcPr>
            <w:tcW w:w="0" w:type="auto"/>
            <w:shd w:val="clear" w:color="auto" w:fill="FFFFFF"/>
            <w:tcMar>
              <w:top w:w="100" w:type="dxa"/>
              <w:left w:w="120" w:type="dxa"/>
              <w:bottom w:w="100" w:type="dxa"/>
              <w:right w:w="120" w:type="dxa"/>
            </w:tcMar>
            <w:vAlign w:val="center"/>
            <w:hideMark/>
          </w:tcPr>
          <w:p w14:paraId="5AD6FAB9" w14:textId="77777777" w:rsidR="00291B9F" w:rsidRDefault="00291B9F">
            <w:r>
              <w:rPr>
                <w:sz w:val="18"/>
                <w:szCs w:val="18"/>
              </w:rPr>
              <w:t>Confirm all third-party app, SSO, identity and service-account dependencies that could be affected by migration.</w:t>
            </w:r>
          </w:p>
        </w:tc>
      </w:tr>
      <w:tr w:rsidR="00291B9F" w14:paraId="5C307EF4" w14:textId="77777777">
        <w:trPr>
          <w:tblCellSpacing w:w="15" w:type="dxa"/>
        </w:trPr>
        <w:tc>
          <w:tcPr>
            <w:tcW w:w="0" w:type="auto"/>
            <w:shd w:val="clear" w:color="auto" w:fill="F2F7FF"/>
            <w:tcMar>
              <w:top w:w="100" w:type="dxa"/>
              <w:left w:w="120" w:type="dxa"/>
              <w:bottom w:w="100" w:type="dxa"/>
              <w:right w:w="120" w:type="dxa"/>
            </w:tcMar>
            <w:vAlign w:val="center"/>
            <w:hideMark/>
          </w:tcPr>
          <w:p w14:paraId="0DA6F2C9" w14:textId="77777777" w:rsidR="00291B9F" w:rsidRDefault="00291B9F">
            <w:r>
              <w:rPr>
                <w:sz w:val="18"/>
                <w:szCs w:val="18"/>
              </w:rPr>
              <w:t>Support and communications plan</w:t>
            </w:r>
          </w:p>
        </w:tc>
        <w:tc>
          <w:tcPr>
            <w:tcW w:w="0" w:type="auto"/>
            <w:shd w:val="clear" w:color="auto" w:fill="F2F7FF"/>
            <w:tcMar>
              <w:top w:w="100" w:type="dxa"/>
              <w:left w:w="120" w:type="dxa"/>
              <w:bottom w:w="100" w:type="dxa"/>
              <w:right w:w="120" w:type="dxa"/>
            </w:tcMar>
            <w:vAlign w:val="center"/>
            <w:hideMark/>
          </w:tcPr>
          <w:p w14:paraId="58BCC077" w14:textId="77777777" w:rsidR="00291B9F" w:rsidRDefault="00291B9F">
            <w:r>
              <w:rPr>
                <w:sz w:val="18"/>
                <w:szCs w:val="18"/>
              </w:rPr>
              <w:t>Agree cutover support model, user communications, test users and explicit go / no-go criteria.</w:t>
            </w:r>
          </w:p>
        </w:tc>
      </w:tr>
    </w:tbl>
    <w:p w14:paraId="660E2C5F" w14:textId="77777777" w:rsidR="005372E0" w:rsidRDefault="005372E0">
      <w:pPr>
        <w:spacing w:after="200"/>
        <w:rPr>
          <w:kern w:val="2"/>
          <w14:ligatures w14:val="standardContextual"/>
        </w:rPr>
      </w:pPr>
      <w:r>
        <w:t> </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3506295A" w14:textId="77777777" w:rsidTr="007B42D7">
        <w:trPr>
          <w:divId w:val="921136361"/>
          <w:tblCellSpacing w:w="15" w:type="dxa"/>
        </w:trPr>
        <w:tc>
          <w:tcPr>
            <w:tcW w:w="0" w:type="auto"/>
            <w:shd w:val="clear" w:color="auto" w:fill="0D2338"/>
            <w:tcMar>
              <w:top w:w="160" w:type="dxa"/>
              <w:left w:w="240" w:type="dxa"/>
              <w:bottom w:w="160" w:type="dxa"/>
              <w:right w:w="240" w:type="dxa"/>
            </w:tcMar>
            <w:vAlign w:val="center"/>
            <w:hideMark/>
          </w:tcPr>
          <w:p w14:paraId="5CC2B77D" w14:textId="30E28CBA" w:rsidR="007B42D7" w:rsidRDefault="007B42D7">
            <w:pPr>
              <w:rPr>
                <w:kern w:val="2"/>
                <w14:ligatures w14:val="standardContextual"/>
              </w:rPr>
            </w:pPr>
            <w:r>
              <w:rPr>
                <w:color w:val="0EA5E9"/>
              </w:rPr>
              <w:t xml:space="preserve">CHAPTER </w:t>
            </w:r>
            <w:r w:rsidR="00FC03D6">
              <w:rPr>
                <w:color w:val="0EA5E9"/>
              </w:rPr>
              <w:t>5</w:t>
            </w:r>
            <w:r>
              <w:br/>
            </w:r>
            <w:r>
              <w:rPr>
                <w:b/>
                <w:bCs/>
                <w:color w:val="FFFFFF"/>
                <w:sz w:val="32"/>
                <w:szCs w:val="32"/>
              </w:rPr>
              <w:t>School and Audit Overview</w:t>
            </w:r>
          </w:p>
        </w:tc>
      </w:tr>
    </w:tbl>
    <w:p w14:paraId="44F5BEAD" w14:textId="77777777" w:rsidR="00F9609C" w:rsidRDefault="00F9609C" w:rsidP="00F9609C">
      <w:pPr>
        <w:spacing w:before="200" w:after="120"/>
        <w:jc w:val="both"/>
        <w:divId w:val="921136361"/>
        <w:rPr>
          <w:kern w:val="2"/>
          <w14:ligatures w14:val="standardContextual"/>
        </w:rPr>
      </w:pPr>
      <w:r>
        <w:t xml:space="preserve">The audit workbook identifies Sir James Smith's School as a </w:t>
      </w:r>
      <w:proofErr w:type="spellStart"/>
      <w:r>
        <w:t>WeST</w:t>
      </w:r>
      <w:proofErr w:type="spellEnd"/>
      <w:r>
        <w:t xml:space="preserve"> site located at Dark Lane, Camelford, Cornwall, PL32 9UJ. The workbook records approximately 75 staff, 605 students and 435 client devices. The audit date is 16 June </w:t>
      </w:r>
      <w:proofErr w:type="gramStart"/>
      <w:r>
        <w:t>2026</w:t>
      </w:r>
      <w:proofErr w:type="gramEnd"/>
      <w:r>
        <w:t xml:space="preserve"> and the auditor is Joe Mortlock. The main senior contact is Marc Cooper, the School Business Manager is Donna Whitehead, and the IT Lead / Network Manager is Dave Mahoney. The site has a mixed </w:t>
      </w:r>
      <w:proofErr w:type="gramStart"/>
      <w:r>
        <w:t>on-premise</w:t>
      </w:r>
      <w:proofErr w:type="gramEnd"/>
      <w:r>
        <w:t xml:space="preserve"> and cloud estate, Microsoft 365 Education A3 licensing, and a range of local infrastructure, school systems and supplier dependencies that require governance and lifecycle planning.</w:t>
      </w:r>
    </w:p>
    <w:p w14:paraId="3AAB9CFF" w14:textId="77777777" w:rsidR="006564CF" w:rsidRDefault="006564CF" w:rsidP="006564CF">
      <w:pPr>
        <w:spacing w:before="160" w:after="120"/>
        <w:jc w:val="both"/>
        <w:divId w:val="921136361"/>
        <w:rPr>
          <w:kern w:val="2"/>
          <w14:ligatures w14:val="standardContextual"/>
        </w:rPr>
      </w:pPr>
      <w:r>
        <w:t xml:space="preserve">The </w:t>
      </w:r>
      <w:proofErr w:type="gramStart"/>
      <w:r>
        <w:t>high level</w:t>
      </w:r>
      <w:proofErr w:type="gramEnd"/>
      <w:r>
        <w:t xml:space="preserve"> information tab is useful because it frames the school context, contact roles and supplier assumptions, but it is still partly </w:t>
      </w:r>
      <w:proofErr w:type="gramStart"/>
      <w:r>
        <w:t>assumption-led</w:t>
      </w:r>
      <w:proofErr w:type="gramEnd"/>
      <w:r>
        <w:t>. Main contacts, operational owners, DPO route, supplier details and some contract end dates still need formal validation. That matters because these details are not merely administrative. They determine who signs off risk, who owns remediation actions, who can evidence compliance, and who should be involved in any future migration, refresh or security programme.</w:t>
      </w:r>
    </w:p>
    <w:p w14:paraId="03267C14" w14:textId="77777777" w:rsidR="00CF23A0" w:rsidRDefault="00CF23A0" w:rsidP="00CF23A0">
      <w:pPr>
        <w:spacing w:before="160" w:after="120"/>
        <w:jc w:val="both"/>
        <w:divId w:val="921136361"/>
        <w:rPr>
          <w:kern w:val="2"/>
          <w14:ligatures w14:val="standardContextual"/>
        </w:rPr>
      </w:pPr>
      <w:r>
        <w:t>This means the audit should be read in two ways at once. First, it is a baseline view of the current health of the St James IT estate across the key audited areas. Second, it is a readiness document for imminent change, because decisions made now about evidence, risk acceptance, infrastructure dependency and Microsoft 365 configuration will directly affect the July migration plan.</w:t>
      </w:r>
    </w:p>
    <w:p w14:paraId="2BC20376" w14:textId="77777777" w:rsidR="006564CF" w:rsidRDefault="006564CF" w:rsidP="006564CF">
      <w:pPr>
        <w:spacing w:before="160" w:after="120"/>
        <w:jc w:val="both"/>
        <w:divId w:val="921136361"/>
        <w:rPr>
          <w:kern w:val="2"/>
          <w14:ligatures w14:val="standardContextual"/>
        </w:rPr>
      </w:pPr>
      <w:r>
        <w:rPr>
          <w:b/>
          <w:bCs/>
        </w:rPr>
        <w:t xml:space="preserve">Recommendation for the </w:t>
      </w:r>
      <w:proofErr w:type="gramStart"/>
      <w:r>
        <w:rPr>
          <w:b/>
          <w:bCs/>
        </w:rPr>
        <w:t>High Level</w:t>
      </w:r>
      <w:proofErr w:type="gramEnd"/>
      <w:r>
        <w:rPr>
          <w:b/>
          <w:bCs/>
        </w:rPr>
        <w:t xml:space="preserve"> Info tab:</w:t>
      </w:r>
      <w:r>
        <w:t xml:space="preserve"> confirm and complete all named contacts, supplier ownership, support arrangements, contract dates and governance roles so the workbook can serve as a live operational reference as well as an audit record. This should include confirming the real technical owner for infrastructure, security and migration readiness, and ensuring that critical systems such as MIS, finance, safeguarding, filtering and backup each have a named service owner.</w:t>
      </w:r>
    </w:p>
    <w:p w14:paraId="483313AE" w14:textId="64C2DCB3" w:rsidR="00680EB3" w:rsidRDefault="005372E0">
      <w:pPr>
        <w:spacing w:after="200"/>
      </w:pPr>
      <w:r>
        <w:t> </w:t>
      </w:r>
    </w:p>
    <w:p w14:paraId="6AE16A96" w14:textId="23941FBF" w:rsidR="008227BA" w:rsidRDefault="00680EB3" w:rsidP="00680EB3">
      <w:r>
        <w:br w:type="page"/>
      </w:r>
    </w:p>
    <w:p w14:paraId="6F8C7E60" w14:textId="77777777" w:rsidR="00680EB3" w:rsidRDefault="00680EB3">
      <w:pPr>
        <w:spacing w:after="200"/>
        <w:rPr>
          <w:kern w:val="2"/>
          <w14:ligatures w14:val="standardContextual"/>
        </w:rPr>
      </w:pPr>
      <w:r>
        <w:lastRenderedPageBreak/>
        <w:t> </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680EB3" w14:paraId="74505182" w14:textId="77777777">
        <w:trPr>
          <w:tblCellSpacing w:w="15" w:type="dxa"/>
        </w:trPr>
        <w:tc>
          <w:tcPr>
            <w:tcW w:w="0" w:type="auto"/>
            <w:shd w:val="clear" w:color="auto" w:fill="0D2338"/>
            <w:tcMar>
              <w:top w:w="160" w:type="dxa"/>
              <w:left w:w="240" w:type="dxa"/>
              <w:bottom w:w="160" w:type="dxa"/>
              <w:right w:w="240" w:type="dxa"/>
            </w:tcMar>
            <w:vAlign w:val="center"/>
            <w:hideMark/>
          </w:tcPr>
          <w:p w14:paraId="0FDB8A2B" w14:textId="1B09F549" w:rsidR="00680EB3" w:rsidRDefault="00680EB3">
            <w:pPr>
              <w:rPr>
                <w:kern w:val="2"/>
                <w14:ligatures w14:val="standardContextual"/>
              </w:rPr>
            </w:pPr>
            <w:r>
              <w:rPr>
                <w:color w:val="0EA5E9"/>
              </w:rPr>
              <w:t xml:space="preserve">CHAPTER </w:t>
            </w:r>
            <w:r w:rsidR="00FC03D6">
              <w:rPr>
                <w:color w:val="0EA5E9"/>
              </w:rPr>
              <w:t>6</w:t>
            </w:r>
            <w:r>
              <w:br/>
            </w:r>
            <w:r>
              <w:rPr>
                <w:b/>
                <w:bCs/>
                <w:color w:val="FFFFFF"/>
                <w:sz w:val="32"/>
                <w:szCs w:val="32"/>
              </w:rPr>
              <w:t>Executive Assumptions and Lifecycle Principles</w:t>
            </w:r>
          </w:p>
        </w:tc>
      </w:tr>
    </w:tbl>
    <w:p w14:paraId="5D9F603D" w14:textId="77777777" w:rsidR="00680EB3" w:rsidRDefault="00680EB3">
      <w:pPr>
        <w:spacing w:before="200" w:after="120"/>
        <w:jc w:val="both"/>
        <w:rPr>
          <w:kern w:val="2"/>
          <w14:ligatures w14:val="standardContextual"/>
        </w:rPr>
      </w:pPr>
      <w:r>
        <w:rPr>
          <w:b/>
          <w:bCs/>
          <w:color w:val="1A334F"/>
        </w:rPr>
        <w:t>Summary</w:t>
      </w:r>
    </w:p>
    <w:p w14:paraId="500F8C0B" w14:textId="77777777" w:rsidR="00680EB3" w:rsidRDefault="00680EB3">
      <w:pPr>
        <w:spacing w:before="160" w:after="120"/>
        <w:jc w:val="both"/>
        <w:rPr>
          <w:kern w:val="2"/>
          <w14:ligatures w14:val="standardContextual"/>
        </w:rPr>
      </w:pPr>
      <w:r>
        <w:t xml:space="preserve">The trust has already made </w:t>
      </w:r>
      <w:proofErr w:type="gramStart"/>
      <w:r>
        <w:t>a number of</w:t>
      </w:r>
      <w:proofErr w:type="gramEnd"/>
      <w:r>
        <w:t xml:space="preserve"> executive decisions that should now drive the remediation and roadmap recommendations within this report. These decisions are important because they provide a consistent planning framework for lifecycle, supportability and cloud direction across the estate.</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973"/>
        <w:gridCol w:w="7053"/>
      </w:tblGrid>
      <w:tr w:rsidR="00680EB3" w14:paraId="755ACEE3" w14:textId="77777777">
        <w:trPr>
          <w:tblCellSpacing w:w="15" w:type="dxa"/>
        </w:trPr>
        <w:tc>
          <w:tcPr>
            <w:tcW w:w="3150" w:type="dxa"/>
            <w:shd w:val="clear" w:color="auto" w:fill="1A334F"/>
            <w:tcMar>
              <w:top w:w="100" w:type="dxa"/>
              <w:left w:w="120" w:type="dxa"/>
              <w:bottom w:w="100" w:type="dxa"/>
              <w:right w:w="120" w:type="dxa"/>
            </w:tcMar>
            <w:vAlign w:val="center"/>
            <w:hideMark/>
          </w:tcPr>
          <w:p w14:paraId="2F5C8276" w14:textId="77777777" w:rsidR="00680EB3" w:rsidRDefault="00680EB3">
            <w:pPr>
              <w:jc w:val="center"/>
              <w:rPr>
                <w:kern w:val="2"/>
                <w14:ligatures w14:val="standardContextual"/>
              </w:rPr>
            </w:pPr>
            <w:r>
              <w:rPr>
                <w:b/>
                <w:bCs/>
                <w:color w:val="FFFFFF"/>
              </w:rPr>
              <w:t>Executive principle</w:t>
            </w:r>
          </w:p>
        </w:tc>
        <w:tc>
          <w:tcPr>
            <w:tcW w:w="5876" w:type="dxa"/>
            <w:shd w:val="clear" w:color="auto" w:fill="1A334F"/>
            <w:tcMar>
              <w:top w:w="100" w:type="dxa"/>
              <w:left w:w="120" w:type="dxa"/>
              <w:bottom w:w="100" w:type="dxa"/>
              <w:right w:w="120" w:type="dxa"/>
            </w:tcMar>
            <w:vAlign w:val="center"/>
            <w:hideMark/>
          </w:tcPr>
          <w:p w14:paraId="0B05B76F" w14:textId="77777777" w:rsidR="00680EB3" w:rsidRDefault="00680EB3">
            <w:pPr>
              <w:jc w:val="center"/>
            </w:pPr>
            <w:r>
              <w:rPr>
                <w:b/>
                <w:bCs/>
                <w:color w:val="FFFFFF"/>
              </w:rPr>
              <w:t>Trust position</w:t>
            </w:r>
          </w:p>
        </w:tc>
      </w:tr>
      <w:tr w:rsidR="00680EB3" w14:paraId="34F4CA3E" w14:textId="77777777">
        <w:trPr>
          <w:tblCellSpacing w:w="15" w:type="dxa"/>
        </w:trPr>
        <w:tc>
          <w:tcPr>
            <w:tcW w:w="0" w:type="auto"/>
            <w:shd w:val="clear" w:color="auto" w:fill="F2F7FF"/>
            <w:tcMar>
              <w:top w:w="100" w:type="dxa"/>
              <w:left w:w="120" w:type="dxa"/>
              <w:bottom w:w="100" w:type="dxa"/>
              <w:right w:w="120" w:type="dxa"/>
            </w:tcMar>
            <w:vAlign w:val="center"/>
            <w:hideMark/>
          </w:tcPr>
          <w:p w14:paraId="37BFCD71" w14:textId="77777777" w:rsidR="00680EB3" w:rsidRDefault="00680EB3">
            <w:proofErr w:type="gramStart"/>
            <w:r>
              <w:rPr>
                <w:sz w:val="18"/>
                <w:szCs w:val="18"/>
              </w:rPr>
              <w:t>5 year</w:t>
            </w:r>
            <w:proofErr w:type="gramEnd"/>
            <w:r>
              <w:rPr>
                <w:sz w:val="18"/>
                <w:szCs w:val="18"/>
              </w:rPr>
              <w:t xml:space="preserve"> review point</w:t>
            </w:r>
          </w:p>
        </w:tc>
        <w:tc>
          <w:tcPr>
            <w:tcW w:w="0" w:type="auto"/>
            <w:shd w:val="clear" w:color="auto" w:fill="F2F7FF"/>
            <w:tcMar>
              <w:top w:w="100" w:type="dxa"/>
              <w:left w:w="120" w:type="dxa"/>
              <w:bottom w:w="100" w:type="dxa"/>
              <w:right w:w="120" w:type="dxa"/>
            </w:tcMar>
            <w:vAlign w:val="center"/>
            <w:hideMark/>
          </w:tcPr>
          <w:p w14:paraId="54394ABB" w14:textId="77777777" w:rsidR="00680EB3" w:rsidRDefault="00680EB3">
            <w:r>
              <w:rPr>
                <w:sz w:val="18"/>
                <w:szCs w:val="18"/>
              </w:rPr>
              <w:t>All hardware should be reviewed for replacement every 5 years and replaced where possible.</w:t>
            </w:r>
          </w:p>
        </w:tc>
      </w:tr>
      <w:tr w:rsidR="00680EB3" w14:paraId="09391B62" w14:textId="77777777">
        <w:trPr>
          <w:tblCellSpacing w:w="15" w:type="dxa"/>
        </w:trPr>
        <w:tc>
          <w:tcPr>
            <w:tcW w:w="0" w:type="auto"/>
            <w:shd w:val="clear" w:color="auto" w:fill="FFFFFF"/>
            <w:tcMar>
              <w:top w:w="100" w:type="dxa"/>
              <w:left w:w="120" w:type="dxa"/>
              <w:bottom w:w="100" w:type="dxa"/>
              <w:right w:w="120" w:type="dxa"/>
            </w:tcMar>
            <w:vAlign w:val="center"/>
            <w:hideMark/>
          </w:tcPr>
          <w:p w14:paraId="2DFF6BFD" w14:textId="77777777" w:rsidR="00680EB3" w:rsidRDefault="00680EB3">
            <w:proofErr w:type="gramStart"/>
            <w:r>
              <w:rPr>
                <w:sz w:val="18"/>
                <w:szCs w:val="18"/>
              </w:rPr>
              <w:t>7 year</w:t>
            </w:r>
            <w:proofErr w:type="gramEnd"/>
            <w:r>
              <w:rPr>
                <w:sz w:val="18"/>
                <w:szCs w:val="18"/>
              </w:rPr>
              <w:t xml:space="preserve"> replacement limit</w:t>
            </w:r>
          </w:p>
        </w:tc>
        <w:tc>
          <w:tcPr>
            <w:tcW w:w="0" w:type="auto"/>
            <w:shd w:val="clear" w:color="auto" w:fill="FFFFFF"/>
            <w:tcMar>
              <w:top w:w="100" w:type="dxa"/>
              <w:left w:w="120" w:type="dxa"/>
              <w:bottom w:w="100" w:type="dxa"/>
              <w:right w:w="120" w:type="dxa"/>
            </w:tcMar>
            <w:vAlign w:val="center"/>
            <w:hideMark/>
          </w:tcPr>
          <w:p w14:paraId="3ADE9CFB" w14:textId="77777777" w:rsidR="00680EB3" w:rsidRDefault="00680EB3">
            <w:r>
              <w:rPr>
                <w:sz w:val="18"/>
                <w:szCs w:val="18"/>
              </w:rPr>
              <w:t>All hardware should be replaced after 7 years due to support and service life coming to an end.</w:t>
            </w:r>
          </w:p>
        </w:tc>
      </w:tr>
      <w:tr w:rsidR="00680EB3" w14:paraId="7D31A61B" w14:textId="77777777">
        <w:trPr>
          <w:tblCellSpacing w:w="15" w:type="dxa"/>
        </w:trPr>
        <w:tc>
          <w:tcPr>
            <w:tcW w:w="0" w:type="auto"/>
            <w:shd w:val="clear" w:color="auto" w:fill="F2F7FF"/>
            <w:tcMar>
              <w:top w:w="100" w:type="dxa"/>
              <w:left w:w="120" w:type="dxa"/>
              <w:bottom w:w="100" w:type="dxa"/>
              <w:right w:w="120" w:type="dxa"/>
            </w:tcMar>
            <w:vAlign w:val="center"/>
            <w:hideMark/>
          </w:tcPr>
          <w:p w14:paraId="6EDC3C0A" w14:textId="77777777" w:rsidR="00680EB3" w:rsidRDefault="00680EB3">
            <w:r>
              <w:rPr>
                <w:sz w:val="18"/>
                <w:szCs w:val="18"/>
              </w:rPr>
              <w:t>Cloud-first replacement</w:t>
            </w:r>
          </w:p>
        </w:tc>
        <w:tc>
          <w:tcPr>
            <w:tcW w:w="0" w:type="auto"/>
            <w:shd w:val="clear" w:color="auto" w:fill="F2F7FF"/>
            <w:tcMar>
              <w:top w:w="100" w:type="dxa"/>
              <w:left w:w="120" w:type="dxa"/>
              <w:bottom w:w="100" w:type="dxa"/>
              <w:right w:w="120" w:type="dxa"/>
            </w:tcMar>
            <w:vAlign w:val="center"/>
            <w:hideMark/>
          </w:tcPr>
          <w:p w14:paraId="11F849BE" w14:textId="77777777" w:rsidR="00680EB3" w:rsidRDefault="00680EB3">
            <w:r>
              <w:rPr>
                <w:sz w:val="18"/>
                <w:szCs w:val="18"/>
              </w:rPr>
              <w:t>When hardware is replaced, the default approach should be cloud first, including decommissioning servers and moving services to Microsoft 365 or Azure wherever possible.</w:t>
            </w:r>
          </w:p>
        </w:tc>
      </w:tr>
      <w:tr w:rsidR="00680EB3" w14:paraId="7207D418" w14:textId="77777777">
        <w:trPr>
          <w:tblCellSpacing w:w="15" w:type="dxa"/>
        </w:trPr>
        <w:tc>
          <w:tcPr>
            <w:tcW w:w="0" w:type="auto"/>
            <w:shd w:val="clear" w:color="auto" w:fill="FFFFFF"/>
            <w:tcMar>
              <w:top w:w="100" w:type="dxa"/>
              <w:left w:w="120" w:type="dxa"/>
              <w:bottom w:w="100" w:type="dxa"/>
              <w:right w:w="120" w:type="dxa"/>
            </w:tcMar>
            <w:vAlign w:val="center"/>
            <w:hideMark/>
          </w:tcPr>
          <w:p w14:paraId="74BE60D4" w14:textId="77777777" w:rsidR="00680EB3" w:rsidRDefault="00680EB3">
            <w:r>
              <w:rPr>
                <w:sz w:val="18"/>
                <w:szCs w:val="18"/>
              </w:rPr>
              <w:t>Physical infrastructure exception</w:t>
            </w:r>
          </w:p>
        </w:tc>
        <w:tc>
          <w:tcPr>
            <w:tcW w:w="0" w:type="auto"/>
            <w:shd w:val="clear" w:color="auto" w:fill="FFFFFF"/>
            <w:tcMar>
              <w:top w:w="100" w:type="dxa"/>
              <w:left w:w="120" w:type="dxa"/>
              <w:bottom w:w="100" w:type="dxa"/>
              <w:right w:w="120" w:type="dxa"/>
            </w:tcMar>
            <w:vAlign w:val="center"/>
            <w:hideMark/>
          </w:tcPr>
          <w:p w14:paraId="46958B25" w14:textId="77777777" w:rsidR="00680EB3" w:rsidRDefault="00680EB3">
            <w:r>
              <w:rPr>
                <w:sz w:val="18"/>
                <w:szCs w:val="18"/>
              </w:rPr>
              <w:t>Physical infrastructure such as switches, Wi-Fi access points and firewalls will still need physical replacement, and some legacy applications or databases may still require physical or local server hosting for a period.</w:t>
            </w:r>
          </w:p>
        </w:tc>
      </w:tr>
      <w:tr w:rsidR="00680EB3" w14:paraId="79A704F2" w14:textId="77777777">
        <w:trPr>
          <w:tblCellSpacing w:w="15" w:type="dxa"/>
        </w:trPr>
        <w:tc>
          <w:tcPr>
            <w:tcW w:w="0" w:type="auto"/>
            <w:shd w:val="clear" w:color="auto" w:fill="F2F7FF"/>
            <w:tcMar>
              <w:top w:w="100" w:type="dxa"/>
              <w:left w:w="120" w:type="dxa"/>
              <w:bottom w:w="100" w:type="dxa"/>
              <w:right w:w="120" w:type="dxa"/>
            </w:tcMar>
            <w:vAlign w:val="center"/>
            <w:hideMark/>
          </w:tcPr>
          <w:p w14:paraId="31608BC4" w14:textId="77777777" w:rsidR="00680EB3" w:rsidRDefault="00680EB3">
            <w:r>
              <w:rPr>
                <w:sz w:val="18"/>
                <w:szCs w:val="18"/>
              </w:rPr>
              <w:t>Client operating systems</w:t>
            </w:r>
          </w:p>
        </w:tc>
        <w:tc>
          <w:tcPr>
            <w:tcW w:w="0" w:type="auto"/>
            <w:shd w:val="clear" w:color="auto" w:fill="F2F7FF"/>
            <w:tcMar>
              <w:top w:w="100" w:type="dxa"/>
              <w:left w:w="120" w:type="dxa"/>
              <w:bottom w:w="100" w:type="dxa"/>
              <w:right w:w="120" w:type="dxa"/>
            </w:tcMar>
            <w:vAlign w:val="center"/>
            <w:hideMark/>
          </w:tcPr>
          <w:p w14:paraId="5FDE992C" w14:textId="77777777" w:rsidR="00680EB3" w:rsidRDefault="00680EB3">
            <w:r>
              <w:rPr>
                <w:sz w:val="18"/>
                <w:szCs w:val="18"/>
              </w:rPr>
              <w:t>All client devices should run supported operating systems, with the next client refresh moving from Windows 11 to Windows 12.</w:t>
            </w:r>
          </w:p>
        </w:tc>
      </w:tr>
    </w:tbl>
    <w:p w14:paraId="1D31B797" w14:textId="77777777" w:rsidR="00680EB3" w:rsidRDefault="00680EB3">
      <w:pPr>
        <w:spacing w:before="160" w:after="120"/>
        <w:jc w:val="both"/>
        <w:rPr>
          <w:kern w:val="2"/>
          <w14:ligatures w14:val="standardContextual"/>
        </w:rPr>
      </w:pPr>
      <w:r>
        <w:rPr>
          <w:b/>
          <w:bCs/>
          <w:color w:val="1A334F"/>
        </w:rPr>
        <w:t>Key Findings</w:t>
      </w:r>
    </w:p>
    <w:p w14:paraId="2FCBB003" w14:textId="77777777" w:rsidR="00680EB3" w:rsidRDefault="00680EB3">
      <w:pPr>
        <w:spacing w:before="160" w:after="120"/>
        <w:jc w:val="both"/>
        <w:rPr>
          <w:kern w:val="2"/>
          <w14:ligatures w14:val="standardContextual"/>
        </w:rPr>
      </w:pPr>
      <w:r>
        <w:t>These decisions materially affect how the recommendations in this report should be interpreted. They mean the school should not aim to prolong ageing hardware indefinitely, and they also mean that refresh planning should avoid defaulting to traditional like-for-like replacement where workloads can instead be retired, migrated or transformed into cloud services. They also create a clear expectation that client operating systems remain in support and that future refreshes are aligned to the Windows platform roadmap.</w:t>
      </w:r>
    </w:p>
    <w:p w14:paraId="06135277" w14:textId="77777777" w:rsidR="00680EB3" w:rsidRDefault="00680EB3">
      <w:pPr>
        <w:spacing w:before="160" w:after="120"/>
        <w:jc w:val="both"/>
        <w:rPr>
          <w:kern w:val="2"/>
          <w14:ligatures w14:val="standardContextual"/>
        </w:rPr>
      </w:pPr>
      <w:r>
        <w:rPr>
          <w:b/>
          <w:bCs/>
          <w:color w:val="1A334F"/>
        </w:rPr>
        <w:t>Recommendations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349"/>
        <w:gridCol w:w="6677"/>
      </w:tblGrid>
      <w:tr w:rsidR="00680EB3" w14:paraId="74E975D4" w14:textId="77777777">
        <w:trPr>
          <w:tblCellSpacing w:w="15" w:type="dxa"/>
        </w:trPr>
        <w:tc>
          <w:tcPr>
            <w:tcW w:w="2850" w:type="dxa"/>
            <w:shd w:val="clear" w:color="auto" w:fill="1A334F"/>
            <w:tcMar>
              <w:top w:w="100" w:type="dxa"/>
              <w:left w:w="120" w:type="dxa"/>
              <w:bottom w:w="100" w:type="dxa"/>
              <w:right w:w="120" w:type="dxa"/>
            </w:tcMar>
            <w:vAlign w:val="center"/>
            <w:hideMark/>
          </w:tcPr>
          <w:p w14:paraId="035A821F" w14:textId="77777777" w:rsidR="00680EB3" w:rsidRDefault="00680EB3">
            <w:pPr>
              <w:jc w:val="center"/>
              <w:rPr>
                <w:kern w:val="2"/>
                <w14:ligatures w14:val="standardContextual"/>
              </w:rPr>
            </w:pPr>
            <w:r>
              <w:rPr>
                <w:b/>
                <w:bCs/>
                <w:color w:val="FFFFFF"/>
              </w:rPr>
              <w:t>Recommendation area</w:t>
            </w:r>
          </w:p>
        </w:tc>
        <w:tc>
          <w:tcPr>
            <w:tcW w:w="6176" w:type="dxa"/>
            <w:shd w:val="clear" w:color="auto" w:fill="1A334F"/>
            <w:tcMar>
              <w:top w:w="100" w:type="dxa"/>
              <w:left w:w="120" w:type="dxa"/>
              <w:bottom w:w="100" w:type="dxa"/>
              <w:right w:w="120" w:type="dxa"/>
            </w:tcMar>
            <w:vAlign w:val="center"/>
            <w:hideMark/>
          </w:tcPr>
          <w:p w14:paraId="423E8E64" w14:textId="77777777" w:rsidR="00680EB3" w:rsidRDefault="00680EB3">
            <w:pPr>
              <w:jc w:val="center"/>
            </w:pPr>
            <w:r>
              <w:rPr>
                <w:b/>
                <w:bCs/>
                <w:color w:val="FFFFFF"/>
              </w:rPr>
              <w:t>Recommended action</w:t>
            </w:r>
          </w:p>
        </w:tc>
      </w:tr>
      <w:tr w:rsidR="00680EB3" w14:paraId="50263A78" w14:textId="77777777">
        <w:trPr>
          <w:tblCellSpacing w:w="15" w:type="dxa"/>
        </w:trPr>
        <w:tc>
          <w:tcPr>
            <w:tcW w:w="0" w:type="auto"/>
            <w:shd w:val="clear" w:color="auto" w:fill="F2F7FF"/>
            <w:tcMar>
              <w:top w:w="100" w:type="dxa"/>
              <w:left w:w="120" w:type="dxa"/>
              <w:bottom w:w="100" w:type="dxa"/>
              <w:right w:w="120" w:type="dxa"/>
            </w:tcMar>
            <w:vAlign w:val="center"/>
            <w:hideMark/>
          </w:tcPr>
          <w:p w14:paraId="3B5A4E9C" w14:textId="77777777" w:rsidR="00680EB3" w:rsidRDefault="00680EB3">
            <w:r>
              <w:rPr>
                <w:sz w:val="18"/>
                <w:szCs w:val="18"/>
              </w:rPr>
              <w:t>Lifecycle governance</w:t>
            </w:r>
          </w:p>
        </w:tc>
        <w:tc>
          <w:tcPr>
            <w:tcW w:w="0" w:type="auto"/>
            <w:shd w:val="clear" w:color="auto" w:fill="F2F7FF"/>
            <w:tcMar>
              <w:top w:w="100" w:type="dxa"/>
              <w:left w:w="120" w:type="dxa"/>
              <w:bottom w:w="100" w:type="dxa"/>
              <w:right w:w="120" w:type="dxa"/>
            </w:tcMar>
            <w:vAlign w:val="center"/>
            <w:hideMark/>
          </w:tcPr>
          <w:p w14:paraId="1286959C" w14:textId="77777777" w:rsidR="00680EB3" w:rsidRDefault="00680EB3">
            <w:r>
              <w:rPr>
                <w:sz w:val="18"/>
                <w:szCs w:val="18"/>
              </w:rPr>
              <w:t xml:space="preserve">Apply the </w:t>
            </w:r>
            <w:proofErr w:type="gramStart"/>
            <w:r>
              <w:rPr>
                <w:sz w:val="18"/>
                <w:szCs w:val="18"/>
              </w:rPr>
              <w:t>5 year</w:t>
            </w:r>
            <w:proofErr w:type="gramEnd"/>
            <w:r>
              <w:rPr>
                <w:sz w:val="18"/>
                <w:szCs w:val="18"/>
              </w:rPr>
              <w:t xml:space="preserve"> review and </w:t>
            </w:r>
            <w:proofErr w:type="gramStart"/>
            <w:r>
              <w:rPr>
                <w:sz w:val="18"/>
                <w:szCs w:val="18"/>
              </w:rPr>
              <w:t>7 year</w:t>
            </w:r>
            <w:proofErr w:type="gramEnd"/>
            <w:r>
              <w:rPr>
                <w:sz w:val="18"/>
                <w:szCs w:val="18"/>
              </w:rPr>
              <w:t xml:space="preserve"> replacement principles to all infrastructure and end-user hardware planning.</w:t>
            </w:r>
          </w:p>
        </w:tc>
      </w:tr>
      <w:tr w:rsidR="00680EB3" w14:paraId="40EE33BD" w14:textId="77777777">
        <w:trPr>
          <w:tblCellSpacing w:w="15" w:type="dxa"/>
        </w:trPr>
        <w:tc>
          <w:tcPr>
            <w:tcW w:w="0" w:type="auto"/>
            <w:shd w:val="clear" w:color="auto" w:fill="FFFFFF"/>
            <w:tcMar>
              <w:top w:w="100" w:type="dxa"/>
              <w:left w:w="120" w:type="dxa"/>
              <w:bottom w:w="100" w:type="dxa"/>
              <w:right w:w="120" w:type="dxa"/>
            </w:tcMar>
            <w:vAlign w:val="center"/>
            <w:hideMark/>
          </w:tcPr>
          <w:p w14:paraId="659DDB4B" w14:textId="77777777" w:rsidR="00680EB3" w:rsidRDefault="00680EB3">
            <w:r>
              <w:rPr>
                <w:sz w:val="18"/>
                <w:szCs w:val="18"/>
              </w:rPr>
              <w:t>Cloud-first replacement</w:t>
            </w:r>
          </w:p>
        </w:tc>
        <w:tc>
          <w:tcPr>
            <w:tcW w:w="0" w:type="auto"/>
            <w:shd w:val="clear" w:color="auto" w:fill="FFFFFF"/>
            <w:tcMar>
              <w:top w:w="100" w:type="dxa"/>
              <w:left w:w="120" w:type="dxa"/>
              <w:bottom w:w="100" w:type="dxa"/>
              <w:right w:w="120" w:type="dxa"/>
            </w:tcMar>
            <w:vAlign w:val="center"/>
            <w:hideMark/>
          </w:tcPr>
          <w:p w14:paraId="73F2B3F2" w14:textId="77777777" w:rsidR="00680EB3" w:rsidRDefault="00680EB3">
            <w:r>
              <w:rPr>
                <w:sz w:val="18"/>
                <w:szCs w:val="18"/>
              </w:rPr>
              <w:t>When hardware comes due for refresh, challenge whether the workload can be retired, moved to Microsoft 365 or migrated to Azure before replacing local infrastructure.</w:t>
            </w:r>
          </w:p>
        </w:tc>
      </w:tr>
      <w:tr w:rsidR="00680EB3" w14:paraId="0082CDD1" w14:textId="77777777">
        <w:trPr>
          <w:tblCellSpacing w:w="15" w:type="dxa"/>
        </w:trPr>
        <w:tc>
          <w:tcPr>
            <w:tcW w:w="0" w:type="auto"/>
            <w:shd w:val="clear" w:color="auto" w:fill="F2F7FF"/>
            <w:tcMar>
              <w:top w:w="100" w:type="dxa"/>
              <w:left w:w="120" w:type="dxa"/>
              <w:bottom w:w="100" w:type="dxa"/>
              <w:right w:w="120" w:type="dxa"/>
            </w:tcMar>
            <w:vAlign w:val="center"/>
            <w:hideMark/>
          </w:tcPr>
          <w:p w14:paraId="0D43B800" w14:textId="77777777" w:rsidR="00680EB3" w:rsidRDefault="00680EB3">
            <w:r>
              <w:rPr>
                <w:sz w:val="18"/>
                <w:szCs w:val="18"/>
              </w:rPr>
              <w:t>Supported client platform</w:t>
            </w:r>
          </w:p>
        </w:tc>
        <w:tc>
          <w:tcPr>
            <w:tcW w:w="0" w:type="auto"/>
            <w:shd w:val="clear" w:color="auto" w:fill="F2F7FF"/>
            <w:tcMar>
              <w:top w:w="100" w:type="dxa"/>
              <w:left w:w="120" w:type="dxa"/>
              <w:bottom w:w="100" w:type="dxa"/>
              <w:right w:w="120" w:type="dxa"/>
            </w:tcMar>
            <w:vAlign w:val="center"/>
            <w:hideMark/>
          </w:tcPr>
          <w:p w14:paraId="79F67F69" w14:textId="77777777" w:rsidR="00680EB3" w:rsidRDefault="00680EB3">
            <w:r>
              <w:rPr>
                <w:sz w:val="18"/>
                <w:szCs w:val="18"/>
              </w:rPr>
              <w:t>Ensure all client devices remain on supported operating systems and plan the next refresh cycle on the assumption of a Windows 11 to Windows 12 transition.</w:t>
            </w:r>
          </w:p>
        </w:tc>
      </w:tr>
    </w:tbl>
    <w:p w14:paraId="512FA13B" w14:textId="77777777" w:rsidR="00680EB3" w:rsidRDefault="00680EB3">
      <w:pPr>
        <w:spacing w:before="160" w:after="120"/>
        <w:jc w:val="both"/>
        <w:rPr>
          <w:kern w:val="2"/>
          <w14:ligatures w14:val="standardContextual"/>
        </w:rPr>
      </w:pPr>
      <w:r>
        <w:rPr>
          <w:b/>
          <w:bCs/>
          <w:color w:val="1A334F"/>
        </w:rPr>
        <w:t>Risks if Recommendations Are Not Undertaken</w:t>
      </w:r>
    </w:p>
    <w:p w14:paraId="47BAD63B" w14:textId="77777777" w:rsidR="00680EB3" w:rsidRDefault="00680EB3">
      <w:pPr>
        <w:spacing w:before="120" w:after="120"/>
        <w:jc w:val="both"/>
        <w:rPr>
          <w:kern w:val="2"/>
          <w14:ligatures w14:val="standardContextual"/>
        </w:rPr>
      </w:pPr>
      <w:r>
        <w:t xml:space="preserve">Without a clearly applied lifecycle and cloud-first decision framework, the school risks falling into reactive replacement, inconsistent support positions and higher long-term infrastructure cost. It also risks continuing to refresh local services that may no longer need to remain </w:t>
      </w:r>
      <w:proofErr w:type="gramStart"/>
      <w:r>
        <w:t>on-premise</w:t>
      </w:r>
      <w:proofErr w:type="gramEnd"/>
      <w:r>
        <w:t>.</w:t>
      </w:r>
    </w:p>
    <w:p w14:paraId="31898244" w14:textId="77777777" w:rsidR="008227BA" w:rsidRDefault="008227BA">
      <w:r>
        <w:br w:type="page"/>
      </w:r>
    </w:p>
    <w:p w14:paraId="6512E256" w14:textId="77777777" w:rsidR="005372E0" w:rsidRDefault="005372E0">
      <w:pPr>
        <w:spacing w:after="200"/>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75E29FA6" w14:textId="77777777" w:rsidTr="00404E3F">
        <w:trPr>
          <w:divId w:val="921136361"/>
          <w:tblCellSpacing w:w="15" w:type="dxa"/>
        </w:trPr>
        <w:tc>
          <w:tcPr>
            <w:tcW w:w="0" w:type="auto"/>
            <w:shd w:val="clear" w:color="auto" w:fill="0D2338"/>
            <w:tcMar>
              <w:top w:w="160" w:type="dxa"/>
              <w:left w:w="240" w:type="dxa"/>
              <w:bottom w:w="160" w:type="dxa"/>
              <w:right w:w="240" w:type="dxa"/>
            </w:tcMar>
            <w:vAlign w:val="center"/>
            <w:hideMark/>
          </w:tcPr>
          <w:p w14:paraId="7FA84817" w14:textId="75EE9342" w:rsidR="007B42D7" w:rsidRDefault="00404E3F" w:rsidP="00404E3F">
            <w:pPr>
              <w:rPr>
                <w:kern w:val="2"/>
                <w14:ligatures w14:val="standardContextual"/>
              </w:rPr>
            </w:pPr>
            <w:r>
              <w:rPr>
                <w:color w:val="0EA5E9"/>
              </w:rPr>
              <w:t>CHAPTER 7</w:t>
            </w:r>
            <w:r>
              <w:br/>
            </w:r>
            <w:r>
              <w:rPr>
                <w:b/>
                <w:bCs/>
                <w:color w:val="FFFFFF"/>
                <w:sz w:val="32"/>
                <w:szCs w:val="32"/>
              </w:rPr>
              <w:t>Dashboard and Management Overview</w:t>
            </w:r>
          </w:p>
        </w:tc>
      </w:tr>
    </w:tbl>
    <w:p w14:paraId="6E765AE6" w14:textId="77777777" w:rsidR="00F9609C" w:rsidRDefault="00F9609C" w:rsidP="00F9609C">
      <w:pPr>
        <w:spacing w:before="200" w:after="120"/>
        <w:jc w:val="both"/>
        <w:divId w:val="921136361"/>
        <w:rPr>
          <w:kern w:val="2"/>
          <w14:ligatures w14:val="standardContextual"/>
        </w:rPr>
      </w:pPr>
      <w:r>
        <w:t>The dashboard tab is the clearest management summary in the workbook. It records 16 servers, 28 edge switches, 44 Wi-Fi devices, 435 client devices, 18 software systems, 9 cyber controls, 61 Microsoft migration readiness checks and 55 Google migration readiness checks. Cyber controls are 55.6% complete, Microsoft migration checks are 50.8% ready and Google migration checks are 29.1% ready. The dashboard also identifies 3 high or critical cyber risks, 27 Microsoft migration remediation items, 39 Google migration remediation items and 414 warranty or lifecycle risk items. These figures point to the same conclusion: the school requires structured remediation, evidence collection and lifecycle planning before moving into major change.</w:t>
      </w:r>
    </w:p>
    <w:p w14:paraId="3E4D61A2" w14:textId="77777777" w:rsidR="00F9609C" w:rsidRDefault="00F9609C" w:rsidP="00F9609C">
      <w:pPr>
        <w:spacing w:before="160" w:after="120"/>
        <w:jc w:val="both"/>
        <w:divId w:val="921136361"/>
        <w:rPr>
          <w:kern w:val="2"/>
          <w14:ligatures w14:val="standardContextual"/>
        </w:rPr>
      </w:pPr>
      <w:r>
        <w:t xml:space="preserve">A particularly important point from the dashboard is that Microsoft migration readiness is only just over halfway complete, while Google readiness is materially lower. In practical terms, this means the school may already have </w:t>
      </w:r>
      <w:proofErr w:type="gramStart"/>
      <w:r>
        <w:t>a number of</w:t>
      </w:r>
      <w:proofErr w:type="gramEnd"/>
      <w:r>
        <w:t xml:space="preserve"> operational controls in place, but still lacks the discovery evidence, dependency mapping and remediation needed for a safe tenancy migration. A school can be operationally functioning and still not be </w:t>
      </w:r>
      <w:proofErr w:type="gramStart"/>
      <w:r>
        <w:t>migration-ready</w:t>
      </w:r>
      <w:proofErr w:type="gramEnd"/>
      <w:r>
        <w:t>. The dashboard should therefore be used as the executive scorecard for governance discussions, with a focus on moving assumptions to verified facts and moving red or amber migration items toward controlled readiness.</w:t>
      </w:r>
    </w:p>
    <w:p w14:paraId="0BF8BD99" w14:textId="77777777" w:rsidR="006564CF" w:rsidRDefault="006564CF" w:rsidP="006564CF">
      <w:pPr>
        <w:spacing w:before="160" w:after="120"/>
        <w:jc w:val="both"/>
        <w:divId w:val="921136361"/>
        <w:rPr>
          <w:kern w:val="2"/>
          <w14:ligatures w14:val="standardContextual"/>
        </w:rPr>
      </w:pPr>
      <w:r>
        <w:rPr>
          <w:b/>
          <w:bCs/>
        </w:rPr>
        <w:t>Recommendation for the Dashboard tab:</w:t>
      </w:r>
      <w:r>
        <w:t xml:space="preserve"> retain this as the management summary </w:t>
      </w:r>
      <w:proofErr w:type="gramStart"/>
      <w:r>
        <w:t>page, but</w:t>
      </w:r>
      <w:proofErr w:type="gramEnd"/>
      <w:r>
        <w:t xml:space="preserve"> tighten the quality of the data that feeds it. </w:t>
      </w:r>
      <w:proofErr w:type="gramStart"/>
      <w:r>
        <w:t>In particular, all</w:t>
      </w:r>
      <w:proofErr w:type="gramEnd"/>
      <w:r>
        <w:t xml:space="preserve"> lifecycle, warranty, migration evidence and cyber assurance fields should move from assumed to validated status over the next phase of work so that dashboard decisions are based on confirmed evidence rather than best estimates.</w:t>
      </w:r>
    </w:p>
    <w:p w14:paraId="2EA821FC" w14:textId="02E6AB9A" w:rsidR="008227BA" w:rsidRDefault="005372E0">
      <w:pPr>
        <w:spacing w:after="200"/>
      </w:pPr>
      <w:r>
        <w:t> </w:t>
      </w:r>
    </w:p>
    <w:p w14:paraId="6651E7D8" w14:textId="77777777" w:rsidR="008227BA" w:rsidRDefault="008227BA">
      <w:r>
        <w:br w:type="page"/>
      </w:r>
    </w:p>
    <w:p w14:paraId="4404B027" w14:textId="77777777" w:rsidR="005372E0" w:rsidRDefault="005372E0">
      <w:pPr>
        <w:spacing w:after="200"/>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61DE80A9" w14:textId="77777777" w:rsidTr="00161701">
        <w:trPr>
          <w:divId w:val="921136361"/>
          <w:tblCellSpacing w:w="15" w:type="dxa"/>
        </w:trPr>
        <w:tc>
          <w:tcPr>
            <w:tcW w:w="0" w:type="auto"/>
            <w:shd w:val="clear" w:color="auto" w:fill="0D2338"/>
            <w:tcMar>
              <w:top w:w="160" w:type="dxa"/>
              <w:left w:w="240" w:type="dxa"/>
              <w:bottom w:w="160" w:type="dxa"/>
              <w:right w:w="240" w:type="dxa"/>
            </w:tcMar>
            <w:vAlign w:val="center"/>
            <w:hideMark/>
          </w:tcPr>
          <w:p w14:paraId="46987572" w14:textId="588C6796" w:rsidR="007B42D7" w:rsidRDefault="00161701" w:rsidP="00161701">
            <w:pPr>
              <w:rPr>
                <w:kern w:val="2"/>
                <w14:ligatures w14:val="standardContextual"/>
              </w:rPr>
            </w:pPr>
            <w:r>
              <w:rPr>
                <w:color w:val="0EA5E9"/>
              </w:rPr>
              <w:t>CHAPTER 8</w:t>
            </w:r>
            <w:r>
              <w:br/>
            </w:r>
            <w:r>
              <w:rPr>
                <w:b/>
                <w:bCs/>
                <w:color w:val="FFFFFF"/>
                <w:sz w:val="32"/>
                <w:szCs w:val="32"/>
              </w:rPr>
              <w:t>Data Infrastructure – Servers, SAN and Storag</w:t>
            </w:r>
            <w:r w:rsidR="00341E01">
              <w:rPr>
                <w:b/>
                <w:bCs/>
                <w:color w:val="FFFFFF"/>
                <w:sz w:val="32"/>
                <w:szCs w:val="32"/>
              </w:rPr>
              <w:t>e</w:t>
            </w:r>
          </w:p>
        </w:tc>
      </w:tr>
    </w:tbl>
    <w:p w14:paraId="0149EF68" w14:textId="77777777" w:rsidR="005F62DB" w:rsidRDefault="005F62DB">
      <w:pPr>
        <w:spacing w:before="200" w:after="120"/>
        <w:jc w:val="both"/>
        <w:rPr>
          <w:kern w:val="2"/>
          <w14:ligatures w14:val="standardContextual"/>
        </w:rPr>
      </w:pPr>
      <w:r>
        <w:rPr>
          <w:b/>
          <w:bCs/>
          <w:color w:val="1A334F"/>
        </w:rPr>
        <w:t>Summary</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707"/>
        <w:gridCol w:w="1380"/>
        <w:gridCol w:w="3510"/>
        <w:gridCol w:w="2429"/>
      </w:tblGrid>
      <w:tr w:rsidR="0091574E" w14:paraId="6B469401" w14:textId="77777777" w:rsidTr="0091574E">
        <w:trPr>
          <w:divId w:val="921136361"/>
          <w:tblCellSpacing w:w="15" w:type="dxa"/>
        </w:trPr>
        <w:tc>
          <w:tcPr>
            <w:tcW w:w="2250" w:type="dxa"/>
            <w:shd w:val="clear" w:color="auto" w:fill="1A334F"/>
            <w:tcMar>
              <w:top w:w="100" w:type="dxa"/>
              <w:left w:w="120" w:type="dxa"/>
              <w:bottom w:w="100" w:type="dxa"/>
              <w:right w:w="120" w:type="dxa"/>
            </w:tcMar>
            <w:vAlign w:val="center"/>
            <w:hideMark/>
          </w:tcPr>
          <w:p w14:paraId="08749785" w14:textId="77777777" w:rsidR="0091574E" w:rsidRDefault="0091574E">
            <w:pPr>
              <w:jc w:val="center"/>
              <w:rPr>
                <w:kern w:val="2"/>
                <w14:ligatures w14:val="standardContextual"/>
              </w:rPr>
            </w:pPr>
            <w:r>
              <w:rPr>
                <w:b/>
                <w:bCs/>
                <w:color w:val="FFFFFF"/>
              </w:rPr>
              <w:t>Infrastructure item</w:t>
            </w:r>
          </w:p>
        </w:tc>
        <w:tc>
          <w:tcPr>
            <w:tcW w:w="1500" w:type="dxa"/>
            <w:shd w:val="clear" w:color="auto" w:fill="1A334F"/>
            <w:tcMar>
              <w:top w:w="100" w:type="dxa"/>
              <w:left w:w="120" w:type="dxa"/>
              <w:bottom w:w="100" w:type="dxa"/>
              <w:right w:w="120" w:type="dxa"/>
            </w:tcMar>
            <w:vAlign w:val="center"/>
            <w:hideMark/>
          </w:tcPr>
          <w:p w14:paraId="7BE5712D" w14:textId="77777777" w:rsidR="0091574E" w:rsidRDefault="0091574E">
            <w:pPr>
              <w:jc w:val="center"/>
            </w:pPr>
            <w:r>
              <w:rPr>
                <w:b/>
                <w:bCs/>
                <w:color w:val="FFFFFF"/>
              </w:rPr>
              <w:t>Position</w:t>
            </w:r>
          </w:p>
        </w:tc>
        <w:tc>
          <w:tcPr>
            <w:tcW w:w="2586" w:type="dxa"/>
            <w:shd w:val="clear" w:color="auto" w:fill="1A334F"/>
            <w:tcMar>
              <w:top w:w="100" w:type="dxa"/>
              <w:left w:w="120" w:type="dxa"/>
              <w:bottom w:w="100" w:type="dxa"/>
              <w:right w:w="120" w:type="dxa"/>
            </w:tcMar>
            <w:vAlign w:val="center"/>
            <w:hideMark/>
          </w:tcPr>
          <w:p w14:paraId="2C33BD77" w14:textId="77777777" w:rsidR="0091574E" w:rsidRDefault="0091574E">
            <w:pPr>
              <w:jc w:val="center"/>
            </w:pPr>
            <w:r>
              <w:rPr>
                <w:b/>
                <w:bCs/>
                <w:color w:val="FFFFFF"/>
              </w:rPr>
              <w:t>Main concern</w:t>
            </w:r>
          </w:p>
        </w:tc>
        <w:tc>
          <w:tcPr>
            <w:tcW w:w="2700" w:type="dxa"/>
            <w:shd w:val="clear" w:color="auto" w:fill="1A334F"/>
            <w:tcMar>
              <w:top w:w="100" w:type="dxa"/>
              <w:left w:w="120" w:type="dxa"/>
              <w:bottom w:w="100" w:type="dxa"/>
              <w:right w:w="120" w:type="dxa"/>
            </w:tcMar>
            <w:vAlign w:val="center"/>
            <w:hideMark/>
          </w:tcPr>
          <w:p w14:paraId="57F84A48" w14:textId="77777777" w:rsidR="0091574E" w:rsidRDefault="0091574E">
            <w:pPr>
              <w:jc w:val="center"/>
            </w:pPr>
            <w:r>
              <w:rPr>
                <w:b/>
                <w:bCs/>
                <w:color w:val="FFFFFF"/>
              </w:rPr>
              <w:t>Recommended response</w:t>
            </w:r>
          </w:p>
        </w:tc>
      </w:tr>
      <w:tr w:rsidR="0091574E" w14:paraId="305E75CA"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3235DEB2" w14:textId="77777777" w:rsidR="00F9609C" w:rsidRDefault="00F9609C">
            <w:pPr>
              <w:rPr>
                <w:kern w:val="2"/>
                <w14:ligatures w14:val="standardContextual"/>
              </w:rPr>
            </w:pPr>
            <w:r>
              <w:rPr>
                <w:sz w:val="18"/>
                <w:szCs w:val="18"/>
              </w:rPr>
              <w:t>Dell PowerEdge hosts</w:t>
            </w:r>
          </w:p>
          <w:p w14:paraId="0DA8E121" w14:textId="684B778A" w:rsidR="0091574E" w:rsidRDefault="0091574E"/>
        </w:tc>
        <w:tc>
          <w:tcPr>
            <w:tcW w:w="0" w:type="auto"/>
            <w:shd w:val="clear" w:color="auto" w:fill="F2F7FF"/>
            <w:tcMar>
              <w:top w:w="100" w:type="dxa"/>
              <w:left w:w="120" w:type="dxa"/>
              <w:bottom w:w="100" w:type="dxa"/>
              <w:right w:w="120" w:type="dxa"/>
            </w:tcMar>
            <w:vAlign w:val="center"/>
            <w:hideMark/>
          </w:tcPr>
          <w:p w14:paraId="1685C69B" w14:textId="77777777" w:rsidR="00F9609C" w:rsidRDefault="00F9609C">
            <w:pPr>
              <w:rPr>
                <w:kern w:val="2"/>
                <w14:ligatures w14:val="standardContextual"/>
              </w:rPr>
            </w:pPr>
            <w:r>
              <w:rPr>
                <w:sz w:val="18"/>
                <w:szCs w:val="18"/>
              </w:rPr>
              <w:t>Lifecycle validation required</w:t>
            </w:r>
          </w:p>
          <w:p w14:paraId="22D15EB8" w14:textId="2C9CCD89" w:rsidR="0091574E" w:rsidRDefault="0091574E"/>
        </w:tc>
        <w:tc>
          <w:tcPr>
            <w:tcW w:w="0" w:type="auto"/>
            <w:shd w:val="clear" w:color="auto" w:fill="F2F7FF"/>
            <w:tcMar>
              <w:top w:w="100" w:type="dxa"/>
              <w:left w:w="120" w:type="dxa"/>
              <w:bottom w:w="100" w:type="dxa"/>
              <w:right w:w="120" w:type="dxa"/>
            </w:tcMar>
            <w:vAlign w:val="center"/>
            <w:hideMark/>
          </w:tcPr>
          <w:p w14:paraId="6D69AA34" w14:textId="77777777" w:rsidR="00F9609C" w:rsidRDefault="00F9609C">
            <w:pPr>
              <w:rPr>
                <w:kern w:val="2"/>
                <w14:ligatures w14:val="standardContextual"/>
              </w:rPr>
            </w:pPr>
            <w:r>
              <w:rPr>
                <w:sz w:val="18"/>
                <w:szCs w:val="18"/>
              </w:rPr>
              <w:t>Three Dell physical servers host backup and virtualisation workloads; warranty/support dates need confirmation.</w:t>
            </w:r>
          </w:p>
          <w:p w14:paraId="552B875E" w14:textId="2A432831" w:rsidR="0091574E" w:rsidRDefault="0091574E"/>
        </w:tc>
        <w:tc>
          <w:tcPr>
            <w:tcW w:w="0" w:type="auto"/>
            <w:shd w:val="clear" w:color="auto" w:fill="F2F7FF"/>
            <w:tcMar>
              <w:top w:w="100" w:type="dxa"/>
              <w:left w:w="120" w:type="dxa"/>
              <w:bottom w:w="100" w:type="dxa"/>
              <w:right w:w="120" w:type="dxa"/>
            </w:tcMar>
            <w:vAlign w:val="center"/>
            <w:hideMark/>
          </w:tcPr>
          <w:p w14:paraId="01F508C7" w14:textId="77777777" w:rsidR="0091574E" w:rsidRDefault="0091574E">
            <w:r>
              <w:rPr>
                <w:sz w:val="18"/>
                <w:szCs w:val="18"/>
              </w:rPr>
              <w:t xml:space="preserve">Validate support, map workloads and decide </w:t>
            </w:r>
            <w:proofErr w:type="gramStart"/>
            <w:r>
              <w:rPr>
                <w:sz w:val="18"/>
                <w:szCs w:val="18"/>
              </w:rPr>
              <w:t>retain</w:t>
            </w:r>
            <w:proofErr w:type="gramEnd"/>
            <w:r>
              <w:rPr>
                <w:sz w:val="18"/>
                <w:szCs w:val="18"/>
              </w:rPr>
              <w:t>, reduce or replace.</w:t>
            </w:r>
          </w:p>
        </w:tc>
      </w:tr>
      <w:tr w:rsidR="0091574E" w14:paraId="558C659F" w14:textId="77777777" w:rsidTr="0091574E">
        <w:trPr>
          <w:divId w:val="921136361"/>
          <w:tblCellSpacing w:w="15" w:type="dxa"/>
        </w:trPr>
        <w:tc>
          <w:tcPr>
            <w:tcW w:w="0" w:type="auto"/>
            <w:shd w:val="clear" w:color="auto" w:fill="FFFFFF"/>
            <w:tcMar>
              <w:top w:w="100" w:type="dxa"/>
              <w:left w:w="120" w:type="dxa"/>
              <w:bottom w:w="100" w:type="dxa"/>
              <w:right w:w="120" w:type="dxa"/>
            </w:tcMar>
            <w:vAlign w:val="center"/>
            <w:hideMark/>
          </w:tcPr>
          <w:p w14:paraId="2E20BEED" w14:textId="77777777" w:rsidR="00F9609C" w:rsidRDefault="00F9609C">
            <w:pPr>
              <w:rPr>
                <w:kern w:val="2"/>
                <w14:ligatures w14:val="standardContextual"/>
              </w:rPr>
            </w:pPr>
            <w:r>
              <w:rPr>
                <w:sz w:val="18"/>
                <w:szCs w:val="18"/>
              </w:rPr>
              <w:t>Virtual servers</w:t>
            </w:r>
          </w:p>
          <w:p w14:paraId="32D98267" w14:textId="7CF06A08" w:rsidR="0091574E" w:rsidRDefault="0091574E"/>
        </w:tc>
        <w:tc>
          <w:tcPr>
            <w:tcW w:w="0" w:type="auto"/>
            <w:shd w:val="clear" w:color="auto" w:fill="FFFFFF"/>
            <w:tcMar>
              <w:top w:w="100" w:type="dxa"/>
              <w:left w:w="120" w:type="dxa"/>
              <w:bottom w:w="100" w:type="dxa"/>
              <w:right w:w="120" w:type="dxa"/>
            </w:tcMar>
            <w:vAlign w:val="center"/>
            <w:hideMark/>
          </w:tcPr>
          <w:p w14:paraId="5E625E6E" w14:textId="77777777" w:rsidR="00F9609C" w:rsidRDefault="00F9609C">
            <w:pPr>
              <w:rPr>
                <w:kern w:val="2"/>
                <w14:ligatures w14:val="standardContextual"/>
              </w:rPr>
            </w:pPr>
            <w:r>
              <w:rPr>
                <w:sz w:val="18"/>
                <w:szCs w:val="18"/>
              </w:rPr>
              <w:t>Mixed operating systems</w:t>
            </w:r>
          </w:p>
          <w:p w14:paraId="5D6C86DA" w14:textId="37E4C4E5" w:rsidR="0091574E" w:rsidRDefault="0091574E"/>
        </w:tc>
        <w:tc>
          <w:tcPr>
            <w:tcW w:w="0" w:type="auto"/>
            <w:shd w:val="clear" w:color="auto" w:fill="FFFFFF"/>
            <w:tcMar>
              <w:top w:w="100" w:type="dxa"/>
              <w:left w:w="120" w:type="dxa"/>
              <w:bottom w:w="100" w:type="dxa"/>
              <w:right w:w="120" w:type="dxa"/>
            </w:tcMar>
            <w:vAlign w:val="center"/>
            <w:hideMark/>
          </w:tcPr>
          <w:p w14:paraId="379A08F4" w14:textId="77777777" w:rsidR="00F9609C" w:rsidRDefault="00F9609C">
            <w:pPr>
              <w:rPr>
                <w:kern w:val="2"/>
                <w14:ligatures w14:val="standardContextual"/>
              </w:rPr>
            </w:pPr>
            <w:r>
              <w:rPr>
                <w:sz w:val="18"/>
                <w:szCs w:val="18"/>
              </w:rPr>
              <w:t xml:space="preserve">Windows Server 2012 R2, 2016 and 2025 workloads are present, including DC, DNS, DHCP, file storage, </w:t>
            </w:r>
            <w:proofErr w:type="spellStart"/>
            <w:r>
              <w:rPr>
                <w:sz w:val="18"/>
                <w:szCs w:val="18"/>
              </w:rPr>
              <w:t>PaperCut</w:t>
            </w:r>
            <w:proofErr w:type="spellEnd"/>
            <w:r>
              <w:rPr>
                <w:sz w:val="18"/>
                <w:szCs w:val="18"/>
              </w:rPr>
              <w:t>, Impero and AD Connect dependencies.</w:t>
            </w:r>
          </w:p>
          <w:p w14:paraId="277E4671" w14:textId="7BC7B5E5" w:rsidR="0091574E" w:rsidRDefault="0091574E"/>
        </w:tc>
        <w:tc>
          <w:tcPr>
            <w:tcW w:w="0" w:type="auto"/>
            <w:shd w:val="clear" w:color="auto" w:fill="FFFFFF"/>
            <w:tcMar>
              <w:top w:w="100" w:type="dxa"/>
              <w:left w:w="120" w:type="dxa"/>
              <w:bottom w:w="100" w:type="dxa"/>
              <w:right w:w="120" w:type="dxa"/>
            </w:tcMar>
            <w:vAlign w:val="center"/>
            <w:hideMark/>
          </w:tcPr>
          <w:p w14:paraId="32613072" w14:textId="77777777" w:rsidR="0091574E" w:rsidRDefault="0091574E">
            <w:r>
              <w:rPr>
                <w:sz w:val="18"/>
                <w:szCs w:val="18"/>
              </w:rPr>
              <w:t>Confirm topology, firmware and replacement priority.</w:t>
            </w:r>
          </w:p>
        </w:tc>
      </w:tr>
      <w:tr w:rsidR="0091574E" w14:paraId="6F66173A"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0EC0C1CD" w14:textId="77777777" w:rsidR="00F9609C" w:rsidRDefault="00F9609C">
            <w:pPr>
              <w:rPr>
                <w:kern w:val="2"/>
                <w14:ligatures w14:val="standardContextual"/>
              </w:rPr>
            </w:pPr>
            <w:r>
              <w:rPr>
                <w:sz w:val="18"/>
                <w:szCs w:val="18"/>
              </w:rPr>
              <w:t>Storage / SAN evidence</w:t>
            </w:r>
          </w:p>
          <w:p w14:paraId="0623674C" w14:textId="27EEC9CF" w:rsidR="0091574E" w:rsidRDefault="0091574E"/>
        </w:tc>
        <w:tc>
          <w:tcPr>
            <w:tcW w:w="0" w:type="auto"/>
            <w:shd w:val="clear" w:color="auto" w:fill="F2F7FF"/>
            <w:tcMar>
              <w:top w:w="100" w:type="dxa"/>
              <w:left w:w="120" w:type="dxa"/>
              <w:bottom w:w="100" w:type="dxa"/>
              <w:right w:w="120" w:type="dxa"/>
            </w:tcMar>
            <w:vAlign w:val="center"/>
            <w:hideMark/>
          </w:tcPr>
          <w:p w14:paraId="05EB45AB" w14:textId="77777777" w:rsidR="00F9609C" w:rsidRDefault="00F9609C">
            <w:pPr>
              <w:rPr>
                <w:kern w:val="2"/>
                <w14:ligatures w14:val="standardContextual"/>
              </w:rPr>
            </w:pPr>
            <w:r>
              <w:rPr>
                <w:sz w:val="18"/>
                <w:szCs w:val="18"/>
              </w:rPr>
              <w:t>Incomplete in source tab</w:t>
            </w:r>
          </w:p>
          <w:p w14:paraId="173E7C9E" w14:textId="14972821" w:rsidR="0091574E" w:rsidRDefault="0091574E"/>
        </w:tc>
        <w:tc>
          <w:tcPr>
            <w:tcW w:w="0" w:type="auto"/>
            <w:shd w:val="clear" w:color="auto" w:fill="F2F7FF"/>
            <w:tcMar>
              <w:top w:w="100" w:type="dxa"/>
              <w:left w:w="120" w:type="dxa"/>
              <w:bottom w:w="100" w:type="dxa"/>
              <w:right w:w="120" w:type="dxa"/>
            </w:tcMar>
            <w:vAlign w:val="center"/>
            <w:hideMark/>
          </w:tcPr>
          <w:p w14:paraId="58FD2754" w14:textId="77777777" w:rsidR="00F9609C" w:rsidRDefault="00F9609C">
            <w:pPr>
              <w:rPr>
                <w:kern w:val="2"/>
                <w14:ligatures w14:val="standardContextual"/>
              </w:rPr>
            </w:pPr>
            <w:r>
              <w:rPr>
                <w:sz w:val="18"/>
                <w:szCs w:val="18"/>
              </w:rPr>
              <w:t>SAN switching and SAN storage sections require completion and validation against the dashboard assumptions.</w:t>
            </w:r>
          </w:p>
          <w:p w14:paraId="533F811B" w14:textId="420F1DF5" w:rsidR="0091574E" w:rsidRDefault="0091574E"/>
        </w:tc>
        <w:tc>
          <w:tcPr>
            <w:tcW w:w="0" w:type="auto"/>
            <w:shd w:val="clear" w:color="auto" w:fill="F2F7FF"/>
            <w:tcMar>
              <w:top w:w="100" w:type="dxa"/>
              <w:left w:w="120" w:type="dxa"/>
              <w:bottom w:w="100" w:type="dxa"/>
              <w:right w:w="120" w:type="dxa"/>
            </w:tcMar>
            <w:vAlign w:val="center"/>
            <w:hideMark/>
          </w:tcPr>
          <w:p w14:paraId="4648BC21" w14:textId="77777777" w:rsidR="0091574E" w:rsidRDefault="0091574E">
            <w:r>
              <w:rPr>
                <w:sz w:val="18"/>
                <w:szCs w:val="18"/>
              </w:rPr>
              <w:t>Confirm utilisation, data criticality and transition path.</w:t>
            </w:r>
          </w:p>
        </w:tc>
      </w:tr>
    </w:tbl>
    <w:p w14:paraId="124D01CE" w14:textId="77777777" w:rsidR="00F9609C" w:rsidRDefault="00F9609C" w:rsidP="00F9609C">
      <w:pPr>
        <w:spacing w:before="160" w:after="120"/>
        <w:jc w:val="both"/>
        <w:divId w:val="921136361"/>
        <w:rPr>
          <w:kern w:val="2"/>
          <w14:ligatures w14:val="standardContextual"/>
        </w:rPr>
      </w:pPr>
      <w:r>
        <w:t xml:space="preserve">The school is carrying a meaningful dependency on local compute and virtual infrastructure. The data infrastructure tab lists three Dell physical servers and a range of virtual workloads, including domain services, DHCP, DNS, file storage, </w:t>
      </w:r>
      <w:proofErr w:type="spellStart"/>
      <w:r>
        <w:t>PaperCut</w:t>
      </w:r>
      <w:proofErr w:type="spellEnd"/>
      <w:r>
        <w:t xml:space="preserve">, Impero, SIMS-related access, MDT/WDS, </w:t>
      </w:r>
      <w:proofErr w:type="spellStart"/>
      <w:r>
        <w:t>NetSupport</w:t>
      </w:r>
      <w:proofErr w:type="spellEnd"/>
      <w:r>
        <w:t xml:space="preserve"> Notify, AD Connect and Veeam backup. The main issue is not simply age, but reduced supportability, recovery confidence and increased risk of unplanned failure if core workloads remain on this platform without a clear transition strategy.</w:t>
      </w:r>
    </w:p>
    <w:p w14:paraId="38F48D97" w14:textId="77777777" w:rsidR="005F62DB" w:rsidRDefault="005F62DB" w:rsidP="005F62DB">
      <w:pPr>
        <w:spacing w:before="160" w:after="120"/>
        <w:jc w:val="both"/>
        <w:divId w:val="921136361"/>
        <w:rPr>
          <w:kern w:val="2"/>
          <w14:ligatures w14:val="standardContextual"/>
        </w:rPr>
      </w:pPr>
      <w:r>
        <w:rPr>
          <w:b/>
          <w:bCs/>
          <w:color w:val="1A334F"/>
        </w:rPr>
        <w:t>Key Findings</w:t>
      </w:r>
    </w:p>
    <w:p w14:paraId="334580A0" w14:textId="04DBEFC8" w:rsidR="009734C1" w:rsidRDefault="009734C1" w:rsidP="009734C1">
      <w:pPr>
        <w:spacing w:before="160" w:after="120"/>
        <w:jc w:val="both"/>
        <w:divId w:val="921136361"/>
        <w:rPr>
          <w:kern w:val="2"/>
          <w14:ligatures w14:val="standardContextual"/>
        </w:rPr>
      </w:pPr>
      <w:r>
        <w:t>The strategic decision is whether to refresh like-for-like, extend support temporarily, or reduce local dependency as more services move to Microsoft 365 and other cloud platforms. The preferred direction should align to the migration and cloud roadmap rather than defaulting to a large infrastructure replacement</w:t>
      </w:r>
    </w:p>
    <w:p w14:paraId="0532E560" w14:textId="77777777" w:rsidR="000F365A" w:rsidRDefault="000F365A" w:rsidP="000F365A">
      <w:pPr>
        <w:spacing w:before="160" w:after="120"/>
        <w:jc w:val="both"/>
        <w:divId w:val="921136361"/>
        <w:rPr>
          <w:kern w:val="2"/>
          <w14:ligatures w14:val="standardContextual"/>
        </w:rPr>
      </w:pPr>
      <w:r>
        <w:rPr>
          <w:b/>
          <w:bCs/>
          <w:color w:val="1A334F"/>
        </w:rPr>
        <w:t>Recommendations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411"/>
        <w:gridCol w:w="6615"/>
      </w:tblGrid>
      <w:tr w:rsidR="006D6DBE" w14:paraId="59E9D347" w14:textId="77777777">
        <w:trPr>
          <w:tblCellSpacing w:w="15" w:type="dxa"/>
        </w:trPr>
        <w:tc>
          <w:tcPr>
            <w:tcW w:w="2700" w:type="dxa"/>
            <w:shd w:val="clear" w:color="auto" w:fill="1A334F"/>
            <w:tcMar>
              <w:top w:w="100" w:type="dxa"/>
              <w:left w:w="120" w:type="dxa"/>
              <w:bottom w:w="100" w:type="dxa"/>
              <w:right w:w="120" w:type="dxa"/>
            </w:tcMar>
            <w:vAlign w:val="center"/>
            <w:hideMark/>
          </w:tcPr>
          <w:p w14:paraId="2523AB6D" w14:textId="77777777" w:rsidR="006D6DBE" w:rsidRDefault="006D6DBE">
            <w:pPr>
              <w:jc w:val="center"/>
              <w:rPr>
                <w:kern w:val="2"/>
                <w14:ligatures w14:val="standardContextual"/>
              </w:rPr>
            </w:pPr>
            <w:r>
              <w:rPr>
                <w:b/>
                <w:bCs/>
                <w:color w:val="FFFFFF"/>
              </w:rPr>
              <w:t>Recommendation area</w:t>
            </w:r>
          </w:p>
        </w:tc>
        <w:tc>
          <w:tcPr>
            <w:tcW w:w="6326" w:type="dxa"/>
            <w:shd w:val="clear" w:color="auto" w:fill="1A334F"/>
            <w:tcMar>
              <w:top w:w="100" w:type="dxa"/>
              <w:left w:w="120" w:type="dxa"/>
              <w:bottom w:w="100" w:type="dxa"/>
              <w:right w:w="120" w:type="dxa"/>
            </w:tcMar>
            <w:vAlign w:val="center"/>
            <w:hideMark/>
          </w:tcPr>
          <w:p w14:paraId="64743A34" w14:textId="77777777" w:rsidR="006D6DBE" w:rsidRDefault="006D6DBE">
            <w:pPr>
              <w:jc w:val="center"/>
            </w:pPr>
            <w:r>
              <w:rPr>
                <w:b/>
                <w:bCs/>
                <w:color w:val="FFFFFF"/>
              </w:rPr>
              <w:t>Recommended action</w:t>
            </w:r>
          </w:p>
        </w:tc>
      </w:tr>
      <w:tr w:rsidR="006D6DBE" w14:paraId="773442A7" w14:textId="77777777">
        <w:trPr>
          <w:tblCellSpacing w:w="15" w:type="dxa"/>
        </w:trPr>
        <w:tc>
          <w:tcPr>
            <w:tcW w:w="0" w:type="auto"/>
            <w:shd w:val="clear" w:color="auto" w:fill="F2F7FF"/>
            <w:tcMar>
              <w:top w:w="100" w:type="dxa"/>
              <w:left w:w="120" w:type="dxa"/>
              <w:bottom w:w="100" w:type="dxa"/>
              <w:right w:w="120" w:type="dxa"/>
            </w:tcMar>
            <w:vAlign w:val="center"/>
            <w:hideMark/>
          </w:tcPr>
          <w:p w14:paraId="7A5B2454" w14:textId="77777777" w:rsidR="006D6DBE" w:rsidRDefault="006D6DBE">
            <w:r>
              <w:rPr>
                <w:sz w:val="18"/>
                <w:szCs w:val="18"/>
              </w:rPr>
              <w:t>Lifecycle validation</w:t>
            </w:r>
          </w:p>
        </w:tc>
        <w:tc>
          <w:tcPr>
            <w:tcW w:w="0" w:type="auto"/>
            <w:shd w:val="clear" w:color="auto" w:fill="F2F7FF"/>
            <w:tcMar>
              <w:top w:w="100" w:type="dxa"/>
              <w:left w:w="120" w:type="dxa"/>
              <w:bottom w:w="100" w:type="dxa"/>
              <w:right w:w="120" w:type="dxa"/>
            </w:tcMar>
            <w:vAlign w:val="center"/>
            <w:hideMark/>
          </w:tcPr>
          <w:p w14:paraId="158DAD0B" w14:textId="77777777" w:rsidR="006D6DBE" w:rsidRDefault="006D6DBE">
            <w:r>
              <w:rPr>
                <w:sz w:val="18"/>
                <w:szCs w:val="18"/>
              </w:rPr>
              <w:t>Validate serial numbers, warranty dates, firmware levels and actual support status across hosts, SAN and storage.</w:t>
            </w:r>
          </w:p>
        </w:tc>
      </w:tr>
      <w:tr w:rsidR="006D6DBE" w14:paraId="7FC52B80" w14:textId="77777777">
        <w:trPr>
          <w:tblCellSpacing w:w="15" w:type="dxa"/>
        </w:trPr>
        <w:tc>
          <w:tcPr>
            <w:tcW w:w="0" w:type="auto"/>
            <w:shd w:val="clear" w:color="auto" w:fill="FFFFFF"/>
            <w:tcMar>
              <w:top w:w="100" w:type="dxa"/>
              <w:left w:w="120" w:type="dxa"/>
              <w:bottom w:w="100" w:type="dxa"/>
              <w:right w:w="120" w:type="dxa"/>
            </w:tcMar>
            <w:vAlign w:val="center"/>
            <w:hideMark/>
          </w:tcPr>
          <w:p w14:paraId="2AEE01B2" w14:textId="77777777" w:rsidR="006D6DBE" w:rsidRDefault="006D6DBE">
            <w:r>
              <w:rPr>
                <w:sz w:val="18"/>
                <w:szCs w:val="18"/>
              </w:rPr>
              <w:t>Workload dependency</w:t>
            </w:r>
          </w:p>
        </w:tc>
        <w:tc>
          <w:tcPr>
            <w:tcW w:w="0" w:type="auto"/>
            <w:shd w:val="clear" w:color="auto" w:fill="FFFFFF"/>
            <w:tcMar>
              <w:top w:w="100" w:type="dxa"/>
              <w:left w:w="120" w:type="dxa"/>
              <w:bottom w:w="100" w:type="dxa"/>
              <w:right w:w="120" w:type="dxa"/>
            </w:tcMar>
            <w:vAlign w:val="center"/>
            <w:hideMark/>
          </w:tcPr>
          <w:p w14:paraId="07C3DB6A" w14:textId="77777777" w:rsidR="006D6DBE" w:rsidRDefault="006D6DBE">
            <w:r>
              <w:rPr>
                <w:sz w:val="18"/>
                <w:szCs w:val="18"/>
              </w:rPr>
              <w:t>Document which services remain dependent on local virtual infrastructure and storage.</w:t>
            </w:r>
          </w:p>
        </w:tc>
      </w:tr>
      <w:tr w:rsidR="006D6DBE" w14:paraId="4491F609" w14:textId="77777777">
        <w:trPr>
          <w:tblCellSpacing w:w="15" w:type="dxa"/>
        </w:trPr>
        <w:tc>
          <w:tcPr>
            <w:tcW w:w="0" w:type="auto"/>
            <w:shd w:val="clear" w:color="auto" w:fill="F2F7FF"/>
            <w:tcMar>
              <w:top w:w="100" w:type="dxa"/>
              <w:left w:w="120" w:type="dxa"/>
              <w:bottom w:w="100" w:type="dxa"/>
              <w:right w:w="120" w:type="dxa"/>
            </w:tcMar>
            <w:vAlign w:val="center"/>
            <w:hideMark/>
          </w:tcPr>
          <w:p w14:paraId="4A22BDF8" w14:textId="77777777" w:rsidR="006D6DBE" w:rsidRDefault="006D6DBE">
            <w:r>
              <w:rPr>
                <w:sz w:val="18"/>
                <w:szCs w:val="18"/>
              </w:rPr>
              <w:t>Support strategy</w:t>
            </w:r>
          </w:p>
        </w:tc>
        <w:tc>
          <w:tcPr>
            <w:tcW w:w="0" w:type="auto"/>
            <w:shd w:val="clear" w:color="auto" w:fill="F2F7FF"/>
            <w:tcMar>
              <w:top w:w="100" w:type="dxa"/>
              <w:left w:w="120" w:type="dxa"/>
              <w:bottom w:w="100" w:type="dxa"/>
              <w:right w:w="120" w:type="dxa"/>
            </w:tcMar>
            <w:vAlign w:val="center"/>
            <w:hideMark/>
          </w:tcPr>
          <w:p w14:paraId="31DE9F4C" w14:textId="77777777" w:rsidR="006D6DBE" w:rsidRDefault="006D6DBE">
            <w:r>
              <w:rPr>
                <w:sz w:val="18"/>
                <w:szCs w:val="18"/>
              </w:rPr>
              <w:t>Assess whether short-term support extension or third-party maintenance is viable while transition planning is completed.</w:t>
            </w:r>
          </w:p>
        </w:tc>
      </w:tr>
      <w:tr w:rsidR="006D6DBE" w14:paraId="35BA89AA" w14:textId="77777777">
        <w:trPr>
          <w:tblCellSpacing w:w="15" w:type="dxa"/>
        </w:trPr>
        <w:tc>
          <w:tcPr>
            <w:tcW w:w="0" w:type="auto"/>
            <w:shd w:val="clear" w:color="auto" w:fill="FFFFFF"/>
            <w:tcMar>
              <w:top w:w="100" w:type="dxa"/>
              <w:left w:w="120" w:type="dxa"/>
              <w:bottom w:w="100" w:type="dxa"/>
              <w:right w:w="120" w:type="dxa"/>
            </w:tcMar>
            <w:vAlign w:val="center"/>
            <w:hideMark/>
          </w:tcPr>
          <w:p w14:paraId="2E987F6D" w14:textId="77777777" w:rsidR="006D6DBE" w:rsidRDefault="006D6DBE">
            <w:r>
              <w:rPr>
                <w:sz w:val="18"/>
                <w:szCs w:val="18"/>
              </w:rPr>
              <w:t>Target-state strategy</w:t>
            </w:r>
          </w:p>
        </w:tc>
        <w:tc>
          <w:tcPr>
            <w:tcW w:w="0" w:type="auto"/>
            <w:shd w:val="clear" w:color="auto" w:fill="FFFFFF"/>
            <w:tcMar>
              <w:top w:w="100" w:type="dxa"/>
              <w:left w:w="120" w:type="dxa"/>
              <w:bottom w:w="100" w:type="dxa"/>
              <w:right w:w="120" w:type="dxa"/>
            </w:tcMar>
            <w:vAlign w:val="center"/>
            <w:hideMark/>
          </w:tcPr>
          <w:p w14:paraId="2B5D4F5E" w14:textId="77777777" w:rsidR="006D6DBE" w:rsidRDefault="006D6DBE">
            <w:r>
              <w:rPr>
                <w:sz w:val="18"/>
                <w:szCs w:val="18"/>
              </w:rPr>
              <w:t>Create a server and storage strategy aligned to migration and cloud direction, with refresh only where strategically necessary.</w:t>
            </w:r>
          </w:p>
        </w:tc>
      </w:tr>
    </w:tbl>
    <w:p w14:paraId="35CF059E" w14:textId="77777777" w:rsidR="005F62DB" w:rsidRDefault="005F62DB">
      <w:pPr>
        <w:spacing w:before="160" w:after="120"/>
        <w:jc w:val="both"/>
        <w:rPr>
          <w:kern w:val="2"/>
          <w14:ligatures w14:val="standardContextual"/>
        </w:rPr>
      </w:pPr>
      <w:r>
        <w:rPr>
          <w:b/>
          <w:bCs/>
          <w:color w:val="1A334F"/>
        </w:rPr>
        <w:t>Risks if Recommendations Are Not Undertaken</w:t>
      </w:r>
    </w:p>
    <w:p w14:paraId="4BE9525C" w14:textId="77777777" w:rsidR="005F62DB" w:rsidRDefault="005F62DB">
      <w:pPr>
        <w:spacing w:before="120" w:after="120"/>
        <w:jc w:val="both"/>
        <w:rPr>
          <w:kern w:val="2"/>
          <w14:ligatures w14:val="standardContextual"/>
        </w:rPr>
      </w:pPr>
      <w:r>
        <w:t>If the school does not validate and address the server and storage position, it risks carrying critical workloads on unsupported platforms with limited recovery assurance and little room for planned transition. This increases the chance of reactive failure, unplanned cost and disruption to both operational services and future migration activity.</w:t>
      </w:r>
    </w:p>
    <w:p w14:paraId="7CC962F2" w14:textId="0EEB87F0" w:rsidR="008227BA" w:rsidRDefault="005372E0">
      <w:pPr>
        <w:spacing w:after="200"/>
      </w:pPr>
      <w:r>
        <w:t> </w:t>
      </w:r>
    </w:p>
    <w:p w14:paraId="7CCAB92E" w14:textId="77777777" w:rsidR="008227BA" w:rsidRDefault="008227BA">
      <w:r>
        <w:lastRenderedPageBreak/>
        <w:br w:type="page"/>
      </w:r>
    </w:p>
    <w:p w14:paraId="590E2698" w14:textId="77777777" w:rsidR="005372E0" w:rsidRDefault="005372E0">
      <w:pPr>
        <w:spacing w:after="200"/>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5F06C2E5" w14:textId="77777777" w:rsidTr="00161701">
        <w:trPr>
          <w:divId w:val="921136361"/>
          <w:tblCellSpacing w:w="15" w:type="dxa"/>
        </w:trPr>
        <w:tc>
          <w:tcPr>
            <w:tcW w:w="0" w:type="auto"/>
            <w:shd w:val="clear" w:color="auto" w:fill="0D2338"/>
            <w:tcMar>
              <w:top w:w="160" w:type="dxa"/>
              <w:left w:w="240" w:type="dxa"/>
              <w:bottom w:w="160" w:type="dxa"/>
              <w:right w:w="240" w:type="dxa"/>
            </w:tcMar>
            <w:vAlign w:val="center"/>
            <w:hideMark/>
          </w:tcPr>
          <w:p w14:paraId="7A4FB604" w14:textId="0FE3AEE2" w:rsidR="007B42D7" w:rsidRDefault="00161701" w:rsidP="00161701">
            <w:pPr>
              <w:rPr>
                <w:kern w:val="2"/>
                <w14:ligatures w14:val="standardContextual"/>
              </w:rPr>
            </w:pPr>
            <w:r>
              <w:rPr>
                <w:color w:val="0EA5E9"/>
              </w:rPr>
              <w:t>CHAPTER 9</w:t>
            </w:r>
            <w:r>
              <w:br/>
            </w:r>
            <w:r>
              <w:rPr>
                <w:b/>
                <w:bCs/>
                <w:color w:val="FFFFFF"/>
                <w:sz w:val="32"/>
                <w:szCs w:val="32"/>
              </w:rPr>
              <w:t>Network and Wi-Fi – Refresh Direction and Wi-Fi 7 Readines</w:t>
            </w:r>
            <w:r w:rsidR="00341E01">
              <w:rPr>
                <w:b/>
                <w:bCs/>
                <w:color w:val="FFFFFF"/>
                <w:sz w:val="32"/>
                <w:szCs w:val="32"/>
              </w:rPr>
              <w:t>s</w:t>
            </w:r>
          </w:p>
        </w:tc>
      </w:tr>
    </w:tbl>
    <w:p w14:paraId="6176833F" w14:textId="77777777" w:rsidR="005F62DB" w:rsidRDefault="005F62DB">
      <w:pPr>
        <w:spacing w:before="200" w:after="120"/>
        <w:jc w:val="both"/>
        <w:rPr>
          <w:kern w:val="2"/>
          <w14:ligatures w14:val="standardContextual"/>
        </w:rPr>
      </w:pPr>
      <w:r>
        <w:rPr>
          <w:b/>
          <w:bCs/>
          <w:color w:val="1A334F"/>
        </w:rPr>
        <w:t>Summary</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296"/>
        <w:gridCol w:w="2344"/>
        <w:gridCol w:w="3015"/>
        <w:gridCol w:w="2371"/>
      </w:tblGrid>
      <w:tr w:rsidR="0091574E" w14:paraId="103C80FC" w14:textId="77777777" w:rsidTr="0091574E">
        <w:trPr>
          <w:divId w:val="921136361"/>
          <w:tblCellSpacing w:w="15" w:type="dxa"/>
        </w:trPr>
        <w:tc>
          <w:tcPr>
            <w:tcW w:w="2250" w:type="dxa"/>
            <w:shd w:val="clear" w:color="auto" w:fill="1A334F"/>
            <w:tcMar>
              <w:top w:w="100" w:type="dxa"/>
              <w:left w:w="120" w:type="dxa"/>
              <w:bottom w:w="100" w:type="dxa"/>
              <w:right w:w="120" w:type="dxa"/>
            </w:tcMar>
            <w:vAlign w:val="center"/>
            <w:hideMark/>
          </w:tcPr>
          <w:p w14:paraId="7720C675" w14:textId="77777777" w:rsidR="0091574E" w:rsidRDefault="0091574E">
            <w:pPr>
              <w:jc w:val="center"/>
              <w:rPr>
                <w:kern w:val="2"/>
                <w14:ligatures w14:val="standardContextual"/>
              </w:rPr>
            </w:pPr>
            <w:r>
              <w:rPr>
                <w:b/>
                <w:bCs/>
                <w:color w:val="FFFFFF"/>
              </w:rPr>
              <w:t>Network area</w:t>
            </w:r>
          </w:p>
        </w:tc>
        <w:tc>
          <w:tcPr>
            <w:tcW w:w="1500" w:type="dxa"/>
            <w:shd w:val="clear" w:color="auto" w:fill="1A334F"/>
            <w:tcMar>
              <w:top w:w="100" w:type="dxa"/>
              <w:left w:w="120" w:type="dxa"/>
              <w:bottom w:w="100" w:type="dxa"/>
              <w:right w:w="120" w:type="dxa"/>
            </w:tcMar>
            <w:vAlign w:val="center"/>
            <w:hideMark/>
          </w:tcPr>
          <w:p w14:paraId="3F6A5FC7" w14:textId="77777777" w:rsidR="0091574E" w:rsidRDefault="0091574E">
            <w:pPr>
              <w:jc w:val="center"/>
            </w:pPr>
            <w:r>
              <w:rPr>
                <w:b/>
                <w:bCs/>
                <w:color w:val="FFFFFF"/>
              </w:rPr>
              <w:t>Position</w:t>
            </w:r>
          </w:p>
        </w:tc>
        <w:tc>
          <w:tcPr>
            <w:tcW w:w="2586" w:type="dxa"/>
            <w:shd w:val="clear" w:color="auto" w:fill="1A334F"/>
            <w:tcMar>
              <w:top w:w="100" w:type="dxa"/>
              <w:left w:w="120" w:type="dxa"/>
              <w:bottom w:w="100" w:type="dxa"/>
              <w:right w:w="120" w:type="dxa"/>
            </w:tcMar>
            <w:vAlign w:val="center"/>
            <w:hideMark/>
          </w:tcPr>
          <w:p w14:paraId="6EE93712" w14:textId="77777777" w:rsidR="0091574E" w:rsidRDefault="0091574E">
            <w:pPr>
              <w:jc w:val="center"/>
            </w:pPr>
            <w:r>
              <w:rPr>
                <w:b/>
                <w:bCs/>
                <w:color w:val="FFFFFF"/>
              </w:rPr>
              <w:t>Main concern</w:t>
            </w:r>
          </w:p>
        </w:tc>
        <w:tc>
          <w:tcPr>
            <w:tcW w:w="2700" w:type="dxa"/>
            <w:shd w:val="clear" w:color="auto" w:fill="1A334F"/>
            <w:tcMar>
              <w:top w:w="100" w:type="dxa"/>
              <w:left w:w="120" w:type="dxa"/>
              <w:bottom w:w="100" w:type="dxa"/>
              <w:right w:w="120" w:type="dxa"/>
            </w:tcMar>
            <w:vAlign w:val="center"/>
            <w:hideMark/>
          </w:tcPr>
          <w:p w14:paraId="03F2AF52" w14:textId="77777777" w:rsidR="0091574E" w:rsidRDefault="0091574E">
            <w:pPr>
              <w:jc w:val="center"/>
            </w:pPr>
            <w:r>
              <w:rPr>
                <w:b/>
                <w:bCs/>
                <w:color w:val="FFFFFF"/>
              </w:rPr>
              <w:t>Recommended response</w:t>
            </w:r>
          </w:p>
        </w:tc>
      </w:tr>
      <w:tr w:rsidR="0091574E" w14:paraId="6E608CEF"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3F326A80" w14:textId="77777777" w:rsidR="00F9609C" w:rsidRDefault="00F9609C">
            <w:pPr>
              <w:rPr>
                <w:kern w:val="2"/>
                <w14:ligatures w14:val="standardContextual"/>
              </w:rPr>
            </w:pPr>
            <w:r>
              <w:rPr>
                <w:sz w:val="18"/>
                <w:szCs w:val="18"/>
              </w:rPr>
              <w:t>Core switching</w:t>
            </w:r>
          </w:p>
          <w:p w14:paraId="7C2CECC1" w14:textId="4AF8A082" w:rsidR="0091574E" w:rsidRDefault="0091574E"/>
        </w:tc>
        <w:tc>
          <w:tcPr>
            <w:tcW w:w="0" w:type="auto"/>
            <w:shd w:val="clear" w:color="auto" w:fill="F2F7FF"/>
            <w:tcMar>
              <w:top w:w="100" w:type="dxa"/>
              <w:left w:w="120" w:type="dxa"/>
              <w:bottom w:w="100" w:type="dxa"/>
              <w:right w:w="120" w:type="dxa"/>
            </w:tcMar>
            <w:vAlign w:val="center"/>
            <w:hideMark/>
          </w:tcPr>
          <w:p w14:paraId="2DD3F037" w14:textId="77777777" w:rsidR="00F9609C" w:rsidRDefault="00F9609C">
            <w:pPr>
              <w:rPr>
                <w:kern w:val="2"/>
                <w14:ligatures w14:val="standardContextual"/>
              </w:rPr>
            </w:pPr>
            <w:r>
              <w:rPr>
                <w:sz w:val="18"/>
                <w:szCs w:val="18"/>
              </w:rPr>
              <w:t>Mixed / needs validation</w:t>
            </w:r>
          </w:p>
          <w:p w14:paraId="6283A491" w14:textId="3D6D86AA" w:rsidR="0091574E" w:rsidRDefault="0091574E"/>
        </w:tc>
        <w:tc>
          <w:tcPr>
            <w:tcW w:w="0" w:type="auto"/>
            <w:shd w:val="clear" w:color="auto" w:fill="F2F7FF"/>
            <w:tcMar>
              <w:top w:w="100" w:type="dxa"/>
              <w:left w:w="120" w:type="dxa"/>
              <w:bottom w:w="100" w:type="dxa"/>
              <w:right w:w="120" w:type="dxa"/>
            </w:tcMar>
            <w:vAlign w:val="center"/>
            <w:hideMark/>
          </w:tcPr>
          <w:p w14:paraId="305F4154" w14:textId="77777777" w:rsidR="00F9609C" w:rsidRDefault="00F9609C">
            <w:pPr>
              <w:rPr>
                <w:kern w:val="2"/>
                <w14:ligatures w14:val="standardContextual"/>
              </w:rPr>
            </w:pPr>
            <w:r>
              <w:rPr>
                <w:sz w:val="18"/>
                <w:szCs w:val="18"/>
              </w:rPr>
              <w:t>Core inventory includes BTnet Cisco Meraki MX67 and UniFi USW Pro 48 PoE; lifecycle and support evidence is incomplete.</w:t>
            </w:r>
          </w:p>
          <w:p w14:paraId="6F4D43A3" w14:textId="02B9E3A7" w:rsidR="0091574E" w:rsidRDefault="0091574E"/>
        </w:tc>
        <w:tc>
          <w:tcPr>
            <w:tcW w:w="0" w:type="auto"/>
            <w:shd w:val="clear" w:color="auto" w:fill="F2F7FF"/>
            <w:tcMar>
              <w:top w:w="100" w:type="dxa"/>
              <w:left w:w="120" w:type="dxa"/>
              <w:bottom w:w="100" w:type="dxa"/>
              <w:right w:w="120" w:type="dxa"/>
            </w:tcMar>
            <w:vAlign w:val="center"/>
            <w:hideMark/>
          </w:tcPr>
          <w:p w14:paraId="0228B2D0" w14:textId="77777777" w:rsidR="0091574E" w:rsidRDefault="0091574E">
            <w:r>
              <w:rPr>
                <w:sz w:val="18"/>
                <w:szCs w:val="18"/>
              </w:rPr>
              <w:t>Refresh as part of the core network modernisation plan.</w:t>
            </w:r>
          </w:p>
        </w:tc>
      </w:tr>
      <w:tr w:rsidR="0091574E" w14:paraId="4CC040DA" w14:textId="77777777" w:rsidTr="0091574E">
        <w:trPr>
          <w:divId w:val="921136361"/>
          <w:tblCellSpacing w:w="15" w:type="dxa"/>
        </w:trPr>
        <w:tc>
          <w:tcPr>
            <w:tcW w:w="0" w:type="auto"/>
            <w:shd w:val="clear" w:color="auto" w:fill="FFFFFF"/>
            <w:tcMar>
              <w:top w:w="100" w:type="dxa"/>
              <w:left w:w="120" w:type="dxa"/>
              <w:bottom w:w="100" w:type="dxa"/>
              <w:right w:w="120" w:type="dxa"/>
            </w:tcMar>
            <w:vAlign w:val="center"/>
            <w:hideMark/>
          </w:tcPr>
          <w:p w14:paraId="090B8F96" w14:textId="77777777" w:rsidR="0091574E" w:rsidRDefault="0091574E">
            <w:r>
              <w:rPr>
                <w:sz w:val="18"/>
                <w:szCs w:val="18"/>
              </w:rPr>
              <w:t>Edge switching</w:t>
            </w:r>
          </w:p>
        </w:tc>
        <w:tc>
          <w:tcPr>
            <w:tcW w:w="0" w:type="auto"/>
            <w:shd w:val="clear" w:color="auto" w:fill="FFFFFF"/>
            <w:tcMar>
              <w:top w:w="100" w:type="dxa"/>
              <w:left w:w="120" w:type="dxa"/>
              <w:bottom w:w="100" w:type="dxa"/>
              <w:right w:w="120" w:type="dxa"/>
            </w:tcMar>
            <w:vAlign w:val="center"/>
            <w:hideMark/>
          </w:tcPr>
          <w:p w14:paraId="2D03D454" w14:textId="77777777" w:rsidR="00F9609C" w:rsidRDefault="00F9609C">
            <w:pPr>
              <w:rPr>
                <w:kern w:val="2"/>
                <w14:ligatures w14:val="standardContextual"/>
              </w:rPr>
            </w:pPr>
            <w:r>
              <w:rPr>
                <w:sz w:val="18"/>
                <w:szCs w:val="18"/>
              </w:rPr>
              <w:t>Expired mixed UniFi/Ubiquiti/</w:t>
            </w:r>
            <w:proofErr w:type="spellStart"/>
            <w:r>
              <w:rPr>
                <w:sz w:val="18"/>
                <w:szCs w:val="18"/>
              </w:rPr>
              <w:t>Netgear</w:t>
            </w:r>
            <w:proofErr w:type="spellEnd"/>
            <w:r>
              <w:rPr>
                <w:sz w:val="18"/>
                <w:szCs w:val="18"/>
              </w:rPr>
              <w:t xml:space="preserve"> estate</w:t>
            </w:r>
          </w:p>
          <w:p w14:paraId="1B90211F" w14:textId="085E843D" w:rsidR="0091574E" w:rsidRDefault="0091574E"/>
        </w:tc>
        <w:tc>
          <w:tcPr>
            <w:tcW w:w="0" w:type="auto"/>
            <w:shd w:val="clear" w:color="auto" w:fill="FFFFFF"/>
            <w:tcMar>
              <w:top w:w="100" w:type="dxa"/>
              <w:left w:w="120" w:type="dxa"/>
              <w:bottom w:w="100" w:type="dxa"/>
              <w:right w:w="120" w:type="dxa"/>
            </w:tcMar>
            <w:vAlign w:val="center"/>
            <w:hideMark/>
          </w:tcPr>
          <w:p w14:paraId="5184AFB5" w14:textId="77777777" w:rsidR="00F9609C" w:rsidRDefault="00F9609C">
            <w:pPr>
              <w:rPr>
                <w:kern w:val="2"/>
                <w14:ligatures w14:val="standardContextual"/>
              </w:rPr>
            </w:pPr>
            <w:r>
              <w:rPr>
                <w:sz w:val="18"/>
                <w:szCs w:val="18"/>
              </w:rPr>
              <w:t>28 edge switches are recorded, with many marked expired and several serials or lifecycle dates still unknown.</w:t>
            </w:r>
          </w:p>
          <w:p w14:paraId="03535B83" w14:textId="7540C9A5" w:rsidR="0091574E" w:rsidRDefault="0091574E"/>
        </w:tc>
        <w:tc>
          <w:tcPr>
            <w:tcW w:w="0" w:type="auto"/>
            <w:shd w:val="clear" w:color="auto" w:fill="FFFFFF"/>
            <w:tcMar>
              <w:top w:w="100" w:type="dxa"/>
              <w:left w:w="120" w:type="dxa"/>
              <w:bottom w:w="100" w:type="dxa"/>
              <w:right w:w="120" w:type="dxa"/>
            </w:tcMar>
            <w:vAlign w:val="center"/>
            <w:hideMark/>
          </w:tcPr>
          <w:p w14:paraId="2FEA5B60" w14:textId="77777777" w:rsidR="0091574E" w:rsidRDefault="0091574E">
            <w:r>
              <w:rPr>
                <w:sz w:val="18"/>
                <w:szCs w:val="18"/>
              </w:rPr>
              <w:t>Phase replacement in line with wireless refresh priorities.</w:t>
            </w:r>
          </w:p>
        </w:tc>
      </w:tr>
      <w:tr w:rsidR="0091574E" w14:paraId="0154D259"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0684C6E9" w14:textId="77777777" w:rsidR="0091574E" w:rsidRDefault="0091574E">
            <w:r>
              <w:rPr>
                <w:sz w:val="18"/>
                <w:szCs w:val="18"/>
              </w:rPr>
              <w:t>Wi-Fi platform</w:t>
            </w:r>
          </w:p>
        </w:tc>
        <w:tc>
          <w:tcPr>
            <w:tcW w:w="0" w:type="auto"/>
            <w:shd w:val="clear" w:color="auto" w:fill="F2F7FF"/>
            <w:tcMar>
              <w:top w:w="100" w:type="dxa"/>
              <w:left w:w="120" w:type="dxa"/>
              <w:bottom w:w="100" w:type="dxa"/>
              <w:right w:w="120" w:type="dxa"/>
            </w:tcMar>
            <w:vAlign w:val="center"/>
            <w:hideMark/>
          </w:tcPr>
          <w:p w14:paraId="020A353C" w14:textId="77777777" w:rsidR="00F9609C" w:rsidRDefault="00F9609C">
            <w:pPr>
              <w:rPr>
                <w:kern w:val="2"/>
                <w14:ligatures w14:val="standardContextual"/>
              </w:rPr>
            </w:pPr>
            <w:r>
              <w:rPr>
                <w:sz w:val="18"/>
                <w:szCs w:val="18"/>
              </w:rPr>
              <w:t>Mixed Wi</w:t>
            </w:r>
            <w:r>
              <w:rPr>
                <w:sz w:val="18"/>
                <w:szCs w:val="18"/>
              </w:rPr>
              <w:noBreakHyphen/>
              <w:t>Fi 5 / Wi</w:t>
            </w:r>
            <w:r>
              <w:rPr>
                <w:sz w:val="18"/>
                <w:szCs w:val="18"/>
              </w:rPr>
              <w:noBreakHyphen/>
              <w:t>Fi 6 estate</w:t>
            </w:r>
          </w:p>
          <w:p w14:paraId="2ECF98B6" w14:textId="4A824126" w:rsidR="0091574E" w:rsidRDefault="0091574E"/>
        </w:tc>
        <w:tc>
          <w:tcPr>
            <w:tcW w:w="0" w:type="auto"/>
            <w:shd w:val="clear" w:color="auto" w:fill="F2F7FF"/>
            <w:tcMar>
              <w:top w:w="100" w:type="dxa"/>
              <w:left w:w="120" w:type="dxa"/>
              <w:bottom w:w="100" w:type="dxa"/>
              <w:right w:w="120" w:type="dxa"/>
            </w:tcMar>
            <w:vAlign w:val="center"/>
            <w:hideMark/>
          </w:tcPr>
          <w:p w14:paraId="3CD7D84F" w14:textId="77777777" w:rsidR="00F9609C" w:rsidRDefault="00F9609C">
            <w:pPr>
              <w:rPr>
                <w:kern w:val="2"/>
                <w14:ligatures w14:val="standardContextual"/>
              </w:rPr>
            </w:pPr>
            <w:r>
              <w:rPr>
                <w:sz w:val="18"/>
                <w:szCs w:val="18"/>
              </w:rPr>
              <w:t>44 UniFi access points are recorded, including AC Pro, Nano HD, U6 Pro, U6 LR and U6 Lite models, all marked expired in the workbook.</w:t>
            </w:r>
          </w:p>
          <w:p w14:paraId="6D223D34" w14:textId="7D017AFB" w:rsidR="0091574E" w:rsidRDefault="0091574E"/>
        </w:tc>
        <w:tc>
          <w:tcPr>
            <w:tcW w:w="0" w:type="auto"/>
            <w:shd w:val="clear" w:color="auto" w:fill="F2F7FF"/>
            <w:tcMar>
              <w:top w:w="100" w:type="dxa"/>
              <w:left w:w="120" w:type="dxa"/>
              <w:bottom w:w="100" w:type="dxa"/>
              <w:right w:w="120" w:type="dxa"/>
            </w:tcMar>
            <w:vAlign w:val="center"/>
            <w:hideMark/>
          </w:tcPr>
          <w:p w14:paraId="5592F1D8" w14:textId="77777777" w:rsidR="0091574E" w:rsidRDefault="0091574E">
            <w:r>
              <w:rPr>
                <w:sz w:val="18"/>
                <w:szCs w:val="18"/>
              </w:rPr>
              <w:t>Plan a phased journey toward Wi</w:t>
            </w:r>
            <w:r>
              <w:rPr>
                <w:sz w:val="18"/>
                <w:szCs w:val="18"/>
              </w:rPr>
              <w:noBreakHyphen/>
              <w:t>Fi 7 with switching alignment.</w:t>
            </w:r>
          </w:p>
        </w:tc>
      </w:tr>
      <w:tr w:rsidR="0091574E" w14:paraId="59289B14" w14:textId="77777777" w:rsidTr="0091574E">
        <w:trPr>
          <w:divId w:val="921136361"/>
          <w:tblCellSpacing w:w="15" w:type="dxa"/>
        </w:trPr>
        <w:tc>
          <w:tcPr>
            <w:tcW w:w="0" w:type="auto"/>
            <w:shd w:val="clear" w:color="auto" w:fill="FFFFFF"/>
            <w:tcMar>
              <w:top w:w="100" w:type="dxa"/>
              <w:left w:w="120" w:type="dxa"/>
              <w:bottom w:w="100" w:type="dxa"/>
              <w:right w:w="120" w:type="dxa"/>
            </w:tcMar>
            <w:vAlign w:val="center"/>
            <w:hideMark/>
          </w:tcPr>
          <w:p w14:paraId="2E1662DF" w14:textId="77777777" w:rsidR="0091574E" w:rsidRDefault="0091574E">
            <w:r>
              <w:rPr>
                <w:sz w:val="18"/>
                <w:szCs w:val="18"/>
              </w:rPr>
              <w:t>Firewalls</w:t>
            </w:r>
          </w:p>
        </w:tc>
        <w:tc>
          <w:tcPr>
            <w:tcW w:w="0" w:type="auto"/>
            <w:shd w:val="clear" w:color="auto" w:fill="FFFFFF"/>
            <w:tcMar>
              <w:top w:w="100" w:type="dxa"/>
              <w:left w:w="120" w:type="dxa"/>
              <w:bottom w:w="100" w:type="dxa"/>
              <w:right w:w="120" w:type="dxa"/>
            </w:tcMar>
            <w:vAlign w:val="center"/>
            <w:hideMark/>
          </w:tcPr>
          <w:p w14:paraId="55D95894" w14:textId="77777777" w:rsidR="00F9609C" w:rsidRDefault="00F9609C">
            <w:pPr>
              <w:rPr>
                <w:kern w:val="2"/>
                <w14:ligatures w14:val="standardContextual"/>
              </w:rPr>
            </w:pPr>
            <w:proofErr w:type="spellStart"/>
            <w:r>
              <w:rPr>
                <w:sz w:val="18"/>
                <w:szCs w:val="18"/>
              </w:rPr>
              <w:t>Smoothwall</w:t>
            </w:r>
            <w:proofErr w:type="spellEnd"/>
            <w:r>
              <w:rPr>
                <w:sz w:val="18"/>
                <w:szCs w:val="18"/>
              </w:rPr>
              <w:t xml:space="preserve"> child node</w:t>
            </w:r>
          </w:p>
          <w:p w14:paraId="2BDBC3E1" w14:textId="473EF8BD" w:rsidR="0091574E" w:rsidRDefault="0091574E"/>
        </w:tc>
        <w:tc>
          <w:tcPr>
            <w:tcW w:w="0" w:type="auto"/>
            <w:shd w:val="clear" w:color="auto" w:fill="FFFFFF"/>
            <w:tcMar>
              <w:top w:w="100" w:type="dxa"/>
              <w:left w:w="120" w:type="dxa"/>
              <w:bottom w:w="100" w:type="dxa"/>
              <w:right w:w="120" w:type="dxa"/>
            </w:tcMar>
            <w:vAlign w:val="center"/>
            <w:hideMark/>
          </w:tcPr>
          <w:p w14:paraId="63BBCCDF" w14:textId="77777777" w:rsidR="00F9609C" w:rsidRDefault="00F9609C">
            <w:pPr>
              <w:rPr>
                <w:kern w:val="2"/>
                <w14:ligatures w14:val="standardContextual"/>
              </w:rPr>
            </w:pPr>
            <w:proofErr w:type="spellStart"/>
            <w:r>
              <w:rPr>
                <w:sz w:val="18"/>
                <w:szCs w:val="18"/>
              </w:rPr>
              <w:t>Smoothwall</w:t>
            </w:r>
            <w:proofErr w:type="spellEnd"/>
            <w:r>
              <w:rPr>
                <w:sz w:val="18"/>
                <w:szCs w:val="18"/>
              </w:rPr>
              <w:t xml:space="preserve"> S9 is recorded as a child node of the </w:t>
            </w:r>
            <w:proofErr w:type="spellStart"/>
            <w:r>
              <w:rPr>
                <w:sz w:val="18"/>
                <w:szCs w:val="18"/>
              </w:rPr>
              <w:t>WeST</w:t>
            </w:r>
            <w:proofErr w:type="spellEnd"/>
            <w:r>
              <w:rPr>
                <w:sz w:val="18"/>
                <w:szCs w:val="18"/>
              </w:rPr>
              <w:t xml:space="preserve"> </w:t>
            </w:r>
            <w:proofErr w:type="spellStart"/>
            <w:r>
              <w:rPr>
                <w:sz w:val="18"/>
                <w:szCs w:val="18"/>
              </w:rPr>
              <w:t>Smoothwall</w:t>
            </w:r>
            <w:proofErr w:type="spellEnd"/>
            <w:r>
              <w:rPr>
                <w:sz w:val="18"/>
                <w:szCs w:val="18"/>
              </w:rPr>
              <w:t xml:space="preserve"> tenancy; support and lifecycle detail should be confirmed.</w:t>
            </w:r>
          </w:p>
          <w:p w14:paraId="28F65CED" w14:textId="368D3F22" w:rsidR="0091574E" w:rsidRDefault="0091574E"/>
        </w:tc>
        <w:tc>
          <w:tcPr>
            <w:tcW w:w="0" w:type="auto"/>
            <w:shd w:val="clear" w:color="auto" w:fill="FFFFFF"/>
            <w:tcMar>
              <w:top w:w="100" w:type="dxa"/>
              <w:left w:w="120" w:type="dxa"/>
              <w:bottom w:w="100" w:type="dxa"/>
              <w:right w:w="120" w:type="dxa"/>
            </w:tcMar>
            <w:vAlign w:val="center"/>
            <w:hideMark/>
          </w:tcPr>
          <w:p w14:paraId="0E57CB8D" w14:textId="77777777" w:rsidR="0091574E" w:rsidRDefault="0091574E">
            <w:r>
              <w:rPr>
                <w:sz w:val="18"/>
                <w:szCs w:val="18"/>
              </w:rPr>
              <w:t>Replace with a modern supported firewall pair.</w:t>
            </w:r>
          </w:p>
        </w:tc>
      </w:tr>
    </w:tbl>
    <w:p w14:paraId="1EFADA74" w14:textId="77777777" w:rsidR="00F9609C" w:rsidRDefault="00F9609C" w:rsidP="00F9609C">
      <w:pPr>
        <w:spacing w:before="160" w:after="120"/>
        <w:jc w:val="both"/>
        <w:divId w:val="921136361"/>
        <w:rPr>
          <w:kern w:val="2"/>
          <w14:ligatures w14:val="standardContextual"/>
        </w:rPr>
      </w:pPr>
      <w:r>
        <w:t>Wireless is now a critical service layer. The current estate is a mixed UniFi platform with both Wi</w:t>
      </w:r>
      <w:r>
        <w:noBreakHyphen/>
        <w:t>Fi 5 and Wi</w:t>
      </w:r>
      <w:r>
        <w:noBreakHyphen/>
        <w:t>Fi 6 access points. The workbook records 44 Wi-Fi devices and 28 edge switches, with many switches and access points marked as expired. This creates a clear need for lifecycle validation and a phased network refresh plan rather than isolated device replacement.</w:t>
      </w:r>
    </w:p>
    <w:p w14:paraId="6BFA7087" w14:textId="77777777" w:rsidR="005F62DB" w:rsidRDefault="005F62DB" w:rsidP="005F62DB">
      <w:pPr>
        <w:spacing w:before="160" w:after="120"/>
        <w:jc w:val="both"/>
        <w:divId w:val="921136361"/>
        <w:rPr>
          <w:kern w:val="2"/>
          <w14:ligatures w14:val="standardContextual"/>
        </w:rPr>
      </w:pPr>
      <w:r>
        <w:rPr>
          <w:b/>
          <w:bCs/>
          <w:color w:val="1A334F"/>
        </w:rPr>
        <w:t>Key Findings</w:t>
      </w:r>
    </w:p>
    <w:p w14:paraId="3B4CC7BD" w14:textId="77777777" w:rsidR="009734C1" w:rsidRDefault="009734C1" w:rsidP="009734C1">
      <w:pPr>
        <w:spacing w:before="160" w:after="120"/>
        <w:jc w:val="both"/>
        <w:divId w:val="921136361"/>
        <w:rPr>
          <w:kern w:val="2"/>
          <w14:ligatures w14:val="standardContextual"/>
        </w:rPr>
      </w:pPr>
      <w:r>
        <w:t>A move toward Wi</w:t>
      </w:r>
      <w:r>
        <w:noBreakHyphen/>
        <w:t>Fi 7 should be planned as a campus network refresh, not just an access point refresh. Future wireless performance will likely require more modern switching, stronger PoE capability and cleaner uplink design.</w:t>
      </w:r>
    </w:p>
    <w:p w14:paraId="6FB2E1C1" w14:textId="5CF0BEEC" w:rsidR="009734C1" w:rsidRDefault="009734C1" w:rsidP="009734C1">
      <w:pPr>
        <w:spacing w:before="160" w:after="120"/>
        <w:jc w:val="both"/>
        <w:divId w:val="921136361"/>
        <w:rPr>
          <w:kern w:val="2"/>
          <w14:ligatures w14:val="standardContextual"/>
        </w:rPr>
      </w:pPr>
      <w:r>
        <w:t>The refresh should therefore be phased: validate and stabilise first, replace unsupported firewalls and core components next, then align edge switching and wireless replacement to the future wireless strategy</w:t>
      </w:r>
      <w:r w:rsidR="00426111">
        <w:t>.</w:t>
      </w:r>
    </w:p>
    <w:p w14:paraId="513AE649" w14:textId="77777777" w:rsidR="000F365A" w:rsidRDefault="000F365A" w:rsidP="000F365A">
      <w:pPr>
        <w:spacing w:before="160" w:after="120"/>
        <w:jc w:val="both"/>
        <w:divId w:val="921136361"/>
        <w:rPr>
          <w:kern w:val="2"/>
          <w14:ligatures w14:val="standardContextual"/>
        </w:rPr>
      </w:pPr>
      <w:r>
        <w:rPr>
          <w:b/>
          <w:bCs/>
          <w:color w:val="1A334F"/>
        </w:rPr>
        <w:t>Recommendations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394"/>
        <w:gridCol w:w="6632"/>
      </w:tblGrid>
      <w:tr w:rsidR="006D6DBE" w14:paraId="0E7B889A" w14:textId="77777777">
        <w:trPr>
          <w:tblCellSpacing w:w="15" w:type="dxa"/>
        </w:trPr>
        <w:tc>
          <w:tcPr>
            <w:tcW w:w="2700" w:type="dxa"/>
            <w:shd w:val="clear" w:color="auto" w:fill="1A334F"/>
            <w:tcMar>
              <w:top w:w="100" w:type="dxa"/>
              <w:left w:w="120" w:type="dxa"/>
              <w:bottom w:w="100" w:type="dxa"/>
              <w:right w:w="120" w:type="dxa"/>
            </w:tcMar>
            <w:vAlign w:val="center"/>
            <w:hideMark/>
          </w:tcPr>
          <w:p w14:paraId="388B6693" w14:textId="77777777" w:rsidR="006D6DBE" w:rsidRDefault="006D6DBE">
            <w:pPr>
              <w:jc w:val="center"/>
              <w:rPr>
                <w:kern w:val="2"/>
                <w14:ligatures w14:val="standardContextual"/>
              </w:rPr>
            </w:pPr>
            <w:r>
              <w:rPr>
                <w:b/>
                <w:bCs/>
                <w:color w:val="FFFFFF"/>
              </w:rPr>
              <w:t>Recommendation area</w:t>
            </w:r>
          </w:p>
        </w:tc>
        <w:tc>
          <w:tcPr>
            <w:tcW w:w="6326" w:type="dxa"/>
            <w:shd w:val="clear" w:color="auto" w:fill="1A334F"/>
            <w:tcMar>
              <w:top w:w="100" w:type="dxa"/>
              <w:left w:w="120" w:type="dxa"/>
              <w:bottom w:w="100" w:type="dxa"/>
              <w:right w:w="120" w:type="dxa"/>
            </w:tcMar>
            <w:vAlign w:val="center"/>
            <w:hideMark/>
          </w:tcPr>
          <w:p w14:paraId="56EAF310" w14:textId="77777777" w:rsidR="006D6DBE" w:rsidRDefault="006D6DBE">
            <w:pPr>
              <w:jc w:val="center"/>
            </w:pPr>
            <w:r>
              <w:rPr>
                <w:b/>
                <w:bCs/>
                <w:color w:val="FFFFFF"/>
              </w:rPr>
              <w:t>Recommended action</w:t>
            </w:r>
          </w:p>
        </w:tc>
      </w:tr>
      <w:tr w:rsidR="006D6DBE" w14:paraId="452E7A22" w14:textId="77777777">
        <w:trPr>
          <w:tblCellSpacing w:w="15" w:type="dxa"/>
        </w:trPr>
        <w:tc>
          <w:tcPr>
            <w:tcW w:w="0" w:type="auto"/>
            <w:shd w:val="clear" w:color="auto" w:fill="F2F7FF"/>
            <w:tcMar>
              <w:top w:w="100" w:type="dxa"/>
              <w:left w:w="120" w:type="dxa"/>
              <w:bottom w:w="100" w:type="dxa"/>
              <w:right w:w="120" w:type="dxa"/>
            </w:tcMar>
            <w:vAlign w:val="center"/>
            <w:hideMark/>
          </w:tcPr>
          <w:p w14:paraId="343442FA" w14:textId="77777777" w:rsidR="006D6DBE" w:rsidRDefault="006D6DBE">
            <w:r>
              <w:rPr>
                <w:sz w:val="18"/>
                <w:szCs w:val="18"/>
              </w:rPr>
              <w:t>Inventory validation</w:t>
            </w:r>
          </w:p>
        </w:tc>
        <w:tc>
          <w:tcPr>
            <w:tcW w:w="0" w:type="auto"/>
            <w:shd w:val="clear" w:color="auto" w:fill="F2F7FF"/>
            <w:tcMar>
              <w:top w:w="100" w:type="dxa"/>
              <w:left w:w="120" w:type="dxa"/>
              <w:bottom w:w="100" w:type="dxa"/>
              <w:right w:w="120" w:type="dxa"/>
            </w:tcMar>
            <w:vAlign w:val="center"/>
            <w:hideMark/>
          </w:tcPr>
          <w:p w14:paraId="53FA5227" w14:textId="77777777" w:rsidR="006D6DBE" w:rsidRDefault="006D6DBE">
            <w:r>
              <w:rPr>
                <w:sz w:val="18"/>
                <w:szCs w:val="18"/>
              </w:rPr>
              <w:t>Validate the core and edge switching inventory, firewall support state and actual access point count.</w:t>
            </w:r>
          </w:p>
        </w:tc>
      </w:tr>
      <w:tr w:rsidR="006D6DBE" w14:paraId="7C296291" w14:textId="77777777">
        <w:trPr>
          <w:tblCellSpacing w:w="15" w:type="dxa"/>
        </w:trPr>
        <w:tc>
          <w:tcPr>
            <w:tcW w:w="0" w:type="auto"/>
            <w:shd w:val="clear" w:color="auto" w:fill="FFFFFF"/>
            <w:tcMar>
              <w:top w:w="100" w:type="dxa"/>
              <w:left w:w="120" w:type="dxa"/>
              <w:bottom w:w="100" w:type="dxa"/>
              <w:right w:w="120" w:type="dxa"/>
            </w:tcMar>
            <w:vAlign w:val="center"/>
            <w:hideMark/>
          </w:tcPr>
          <w:p w14:paraId="23104DA2" w14:textId="77777777" w:rsidR="006D6DBE" w:rsidRDefault="006D6DBE">
            <w:r>
              <w:rPr>
                <w:sz w:val="18"/>
                <w:szCs w:val="18"/>
              </w:rPr>
              <w:t>Phased refresh plan</w:t>
            </w:r>
          </w:p>
        </w:tc>
        <w:tc>
          <w:tcPr>
            <w:tcW w:w="0" w:type="auto"/>
            <w:shd w:val="clear" w:color="auto" w:fill="FFFFFF"/>
            <w:tcMar>
              <w:top w:w="100" w:type="dxa"/>
              <w:left w:w="120" w:type="dxa"/>
              <w:bottom w:w="100" w:type="dxa"/>
              <w:right w:w="120" w:type="dxa"/>
            </w:tcMar>
            <w:vAlign w:val="center"/>
            <w:hideMark/>
          </w:tcPr>
          <w:p w14:paraId="437F0D2D" w14:textId="77777777" w:rsidR="006D6DBE" w:rsidRDefault="006D6DBE">
            <w:r>
              <w:rPr>
                <w:sz w:val="18"/>
                <w:szCs w:val="18"/>
              </w:rPr>
              <w:t>Produce a phased network refresh plan covering firewalls, core switching, edge switching and wireless.</w:t>
            </w:r>
          </w:p>
        </w:tc>
      </w:tr>
      <w:tr w:rsidR="006D6DBE" w14:paraId="3227C052" w14:textId="77777777">
        <w:trPr>
          <w:tblCellSpacing w:w="15" w:type="dxa"/>
        </w:trPr>
        <w:tc>
          <w:tcPr>
            <w:tcW w:w="0" w:type="auto"/>
            <w:shd w:val="clear" w:color="auto" w:fill="F2F7FF"/>
            <w:tcMar>
              <w:top w:w="100" w:type="dxa"/>
              <w:left w:w="120" w:type="dxa"/>
              <w:bottom w:w="100" w:type="dxa"/>
              <w:right w:w="120" w:type="dxa"/>
            </w:tcMar>
            <w:vAlign w:val="center"/>
            <w:hideMark/>
          </w:tcPr>
          <w:p w14:paraId="5AB7521B" w14:textId="77777777" w:rsidR="006D6DBE" w:rsidRDefault="006D6DBE">
            <w:r>
              <w:rPr>
                <w:sz w:val="18"/>
                <w:szCs w:val="18"/>
              </w:rPr>
              <w:t>Wi</w:t>
            </w:r>
            <w:r>
              <w:rPr>
                <w:sz w:val="18"/>
                <w:szCs w:val="18"/>
              </w:rPr>
              <w:noBreakHyphen/>
              <w:t>Fi 7 readiness</w:t>
            </w:r>
          </w:p>
        </w:tc>
        <w:tc>
          <w:tcPr>
            <w:tcW w:w="0" w:type="auto"/>
            <w:shd w:val="clear" w:color="auto" w:fill="F2F7FF"/>
            <w:tcMar>
              <w:top w:w="100" w:type="dxa"/>
              <w:left w:w="120" w:type="dxa"/>
              <w:bottom w:w="100" w:type="dxa"/>
              <w:right w:w="120" w:type="dxa"/>
            </w:tcMar>
            <w:vAlign w:val="center"/>
            <w:hideMark/>
          </w:tcPr>
          <w:p w14:paraId="45D5B258" w14:textId="77777777" w:rsidR="006D6DBE" w:rsidRDefault="006D6DBE">
            <w:r>
              <w:rPr>
                <w:sz w:val="18"/>
                <w:szCs w:val="18"/>
              </w:rPr>
              <w:t>Assume partial switching refresh will be needed to support future Wi</w:t>
            </w:r>
            <w:r>
              <w:rPr>
                <w:sz w:val="18"/>
                <w:szCs w:val="18"/>
              </w:rPr>
              <w:noBreakHyphen/>
              <w:t>Fi 7 PoE and uplink requirements.</w:t>
            </w:r>
          </w:p>
        </w:tc>
      </w:tr>
      <w:tr w:rsidR="006D6DBE" w14:paraId="63D2C881" w14:textId="77777777">
        <w:trPr>
          <w:tblCellSpacing w:w="15" w:type="dxa"/>
        </w:trPr>
        <w:tc>
          <w:tcPr>
            <w:tcW w:w="0" w:type="auto"/>
            <w:shd w:val="clear" w:color="auto" w:fill="FFFFFF"/>
            <w:tcMar>
              <w:top w:w="100" w:type="dxa"/>
              <w:left w:w="120" w:type="dxa"/>
              <w:bottom w:w="100" w:type="dxa"/>
              <w:right w:w="120" w:type="dxa"/>
            </w:tcMar>
            <w:vAlign w:val="center"/>
            <w:hideMark/>
          </w:tcPr>
          <w:p w14:paraId="3A09E846" w14:textId="77777777" w:rsidR="006D6DBE" w:rsidRDefault="006D6DBE">
            <w:r>
              <w:rPr>
                <w:sz w:val="18"/>
                <w:szCs w:val="18"/>
              </w:rPr>
              <w:t>Wireless strategy</w:t>
            </w:r>
          </w:p>
        </w:tc>
        <w:tc>
          <w:tcPr>
            <w:tcW w:w="0" w:type="auto"/>
            <w:shd w:val="clear" w:color="auto" w:fill="FFFFFF"/>
            <w:tcMar>
              <w:top w:w="100" w:type="dxa"/>
              <w:left w:w="120" w:type="dxa"/>
              <w:bottom w:w="100" w:type="dxa"/>
              <w:right w:w="120" w:type="dxa"/>
            </w:tcMar>
            <w:vAlign w:val="center"/>
            <w:hideMark/>
          </w:tcPr>
          <w:p w14:paraId="2920A125" w14:textId="77777777" w:rsidR="006D6DBE" w:rsidRDefault="006D6DBE">
            <w:r>
              <w:rPr>
                <w:sz w:val="18"/>
                <w:szCs w:val="18"/>
              </w:rPr>
              <w:t>Redesign the wireless strategy around performance, density and future growth rather than maintaining legacy Wi</w:t>
            </w:r>
            <w:r>
              <w:rPr>
                <w:sz w:val="18"/>
                <w:szCs w:val="18"/>
              </w:rPr>
              <w:noBreakHyphen/>
              <w:t>Fi 5 architecture.</w:t>
            </w:r>
          </w:p>
        </w:tc>
      </w:tr>
    </w:tbl>
    <w:p w14:paraId="67E397F7" w14:textId="77777777" w:rsidR="005F62DB" w:rsidRDefault="005F62DB">
      <w:pPr>
        <w:spacing w:before="160" w:after="120"/>
        <w:jc w:val="both"/>
        <w:rPr>
          <w:kern w:val="2"/>
          <w14:ligatures w14:val="standardContextual"/>
        </w:rPr>
      </w:pPr>
      <w:r>
        <w:rPr>
          <w:b/>
          <w:bCs/>
          <w:color w:val="1A334F"/>
        </w:rPr>
        <w:lastRenderedPageBreak/>
        <w:t>Risks if Recommendations Are Not Undertaken</w:t>
      </w:r>
    </w:p>
    <w:p w14:paraId="0337D5B0" w14:textId="77777777" w:rsidR="005F62DB" w:rsidRDefault="005F62DB">
      <w:pPr>
        <w:spacing w:before="120" w:after="120"/>
        <w:jc w:val="both"/>
        <w:rPr>
          <w:kern w:val="2"/>
          <w14:ligatures w14:val="standardContextual"/>
        </w:rPr>
      </w:pPr>
      <w:r>
        <w:t>If the network and wireless estate is left on unsupported legacy platforms, the school risks reduced resilience, increasing support issues, security exposure at the network edge and a future wireless refresh that becomes more expensive because it has not been designed alongside switching and firewall replacement.</w:t>
      </w:r>
    </w:p>
    <w:p w14:paraId="3EB84A18" w14:textId="77777777" w:rsidR="005372E0" w:rsidRDefault="005372E0">
      <w:pPr>
        <w:spacing w:after="200"/>
        <w:rPr>
          <w:kern w:val="2"/>
          <w14:ligatures w14:val="standardContextual"/>
        </w:rPr>
      </w:pPr>
      <w:r>
        <w:t> </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3B29031C" w14:textId="77777777" w:rsidTr="00161701">
        <w:trPr>
          <w:divId w:val="921136361"/>
          <w:tblCellSpacing w:w="15" w:type="dxa"/>
        </w:trPr>
        <w:tc>
          <w:tcPr>
            <w:tcW w:w="0" w:type="auto"/>
            <w:shd w:val="clear" w:color="auto" w:fill="0D2338"/>
            <w:tcMar>
              <w:top w:w="160" w:type="dxa"/>
              <w:left w:w="240" w:type="dxa"/>
              <w:bottom w:w="160" w:type="dxa"/>
              <w:right w:w="240" w:type="dxa"/>
            </w:tcMar>
            <w:vAlign w:val="center"/>
            <w:hideMark/>
          </w:tcPr>
          <w:p w14:paraId="50D94B42" w14:textId="3E60FE06" w:rsidR="007B42D7" w:rsidRDefault="00161701" w:rsidP="00161701">
            <w:pPr>
              <w:rPr>
                <w:kern w:val="2"/>
                <w14:ligatures w14:val="standardContextual"/>
              </w:rPr>
            </w:pPr>
            <w:r>
              <w:rPr>
                <w:color w:val="0EA5E9"/>
              </w:rPr>
              <w:t>CHAPTER 10</w:t>
            </w:r>
            <w:r>
              <w:br/>
            </w:r>
            <w:r>
              <w:rPr>
                <w:b/>
                <w:bCs/>
                <w:color w:val="FFFFFF"/>
                <w:sz w:val="32"/>
                <w:szCs w:val="32"/>
              </w:rPr>
              <w:t>Client Compute – Estate Quality and Lifecycle Contro</w:t>
            </w:r>
            <w:r w:rsidR="00341E01">
              <w:rPr>
                <w:b/>
                <w:bCs/>
                <w:color w:val="FFFFFF"/>
                <w:sz w:val="32"/>
                <w:szCs w:val="32"/>
              </w:rPr>
              <w:t>l</w:t>
            </w:r>
          </w:p>
        </w:tc>
      </w:tr>
    </w:tbl>
    <w:p w14:paraId="1D80DCEF" w14:textId="77777777" w:rsidR="005F62DB" w:rsidRDefault="005F62DB">
      <w:pPr>
        <w:spacing w:before="200" w:after="120"/>
        <w:jc w:val="both"/>
        <w:rPr>
          <w:kern w:val="2"/>
          <w14:ligatures w14:val="standardContextual"/>
        </w:rPr>
      </w:pPr>
      <w:r>
        <w:rPr>
          <w:b/>
          <w:bCs/>
          <w:color w:val="1A334F"/>
        </w:rPr>
        <w:t>Summary</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658"/>
        <w:gridCol w:w="1614"/>
        <w:gridCol w:w="3296"/>
        <w:gridCol w:w="2458"/>
      </w:tblGrid>
      <w:tr w:rsidR="0091574E" w14:paraId="70595218" w14:textId="77777777" w:rsidTr="0091574E">
        <w:trPr>
          <w:divId w:val="921136361"/>
          <w:tblCellSpacing w:w="15" w:type="dxa"/>
        </w:trPr>
        <w:tc>
          <w:tcPr>
            <w:tcW w:w="2250" w:type="dxa"/>
            <w:shd w:val="clear" w:color="auto" w:fill="1A334F"/>
            <w:tcMar>
              <w:top w:w="100" w:type="dxa"/>
              <w:left w:w="120" w:type="dxa"/>
              <w:bottom w:w="100" w:type="dxa"/>
              <w:right w:w="120" w:type="dxa"/>
            </w:tcMar>
            <w:vAlign w:val="center"/>
            <w:hideMark/>
          </w:tcPr>
          <w:p w14:paraId="0FE80024" w14:textId="77777777" w:rsidR="0091574E" w:rsidRDefault="0091574E">
            <w:pPr>
              <w:jc w:val="center"/>
              <w:rPr>
                <w:kern w:val="2"/>
                <w14:ligatures w14:val="standardContextual"/>
              </w:rPr>
            </w:pPr>
            <w:r>
              <w:rPr>
                <w:b/>
                <w:bCs/>
                <w:color w:val="FFFFFF"/>
              </w:rPr>
              <w:t>Device area</w:t>
            </w:r>
          </w:p>
        </w:tc>
        <w:tc>
          <w:tcPr>
            <w:tcW w:w="1500" w:type="dxa"/>
            <w:shd w:val="clear" w:color="auto" w:fill="1A334F"/>
            <w:tcMar>
              <w:top w:w="100" w:type="dxa"/>
              <w:left w:w="120" w:type="dxa"/>
              <w:bottom w:w="100" w:type="dxa"/>
              <w:right w:w="120" w:type="dxa"/>
            </w:tcMar>
            <w:vAlign w:val="center"/>
            <w:hideMark/>
          </w:tcPr>
          <w:p w14:paraId="525A110F" w14:textId="77777777" w:rsidR="0091574E" w:rsidRDefault="0091574E">
            <w:pPr>
              <w:jc w:val="center"/>
            </w:pPr>
            <w:r>
              <w:rPr>
                <w:b/>
                <w:bCs/>
                <w:color w:val="FFFFFF"/>
              </w:rPr>
              <w:t>Position</w:t>
            </w:r>
          </w:p>
        </w:tc>
        <w:tc>
          <w:tcPr>
            <w:tcW w:w="2586" w:type="dxa"/>
            <w:shd w:val="clear" w:color="auto" w:fill="1A334F"/>
            <w:tcMar>
              <w:top w:w="100" w:type="dxa"/>
              <w:left w:w="120" w:type="dxa"/>
              <w:bottom w:w="100" w:type="dxa"/>
              <w:right w:w="120" w:type="dxa"/>
            </w:tcMar>
            <w:vAlign w:val="center"/>
            <w:hideMark/>
          </w:tcPr>
          <w:p w14:paraId="644D5E30" w14:textId="77777777" w:rsidR="0091574E" w:rsidRDefault="0091574E">
            <w:pPr>
              <w:jc w:val="center"/>
            </w:pPr>
            <w:r>
              <w:rPr>
                <w:b/>
                <w:bCs/>
                <w:color w:val="FFFFFF"/>
              </w:rPr>
              <w:t>Main concern</w:t>
            </w:r>
          </w:p>
        </w:tc>
        <w:tc>
          <w:tcPr>
            <w:tcW w:w="2700" w:type="dxa"/>
            <w:shd w:val="clear" w:color="auto" w:fill="1A334F"/>
            <w:tcMar>
              <w:top w:w="100" w:type="dxa"/>
              <w:left w:w="120" w:type="dxa"/>
              <w:bottom w:w="100" w:type="dxa"/>
              <w:right w:w="120" w:type="dxa"/>
            </w:tcMar>
            <w:vAlign w:val="center"/>
            <w:hideMark/>
          </w:tcPr>
          <w:p w14:paraId="07234D4E" w14:textId="77777777" w:rsidR="0091574E" w:rsidRDefault="0091574E">
            <w:pPr>
              <w:jc w:val="center"/>
            </w:pPr>
            <w:r>
              <w:rPr>
                <w:b/>
                <w:bCs/>
                <w:color w:val="FFFFFF"/>
              </w:rPr>
              <w:t>Recommended response</w:t>
            </w:r>
          </w:p>
        </w:tc>
      </w:tr>
      <w:tr w:rsidR="0091574E" w14:paraId="77CC9225"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2DAF5BBB" w14:textId="77777777" w:rsidR="0091574E" w:rsidRDefault="0091574E">
            <w:r>
              <w:rPr>
                <w:sz w:val="18"/>
                <w:szCs w:val="18"/>
              </w:rPr>
              <w:t>Windows desktops and laptops</w:t>
            </w:r>
          </w:p>
        </w:tc>
        <w:tc>
          <w:tcPr>
            <w:tcW w:w="0" w:type="auto"/>
            <w:shd w:val="clear" w:color="auto" w:fill="F2F7FF"/>
            <w:tcMar>
              <w:top w:w="100" w:type="dxa"/>
              <w:left w:w="120" w:type="dxa"/>
              <w:bottom w:w="100" w:type="dxa"/>
              <w:right w:w="120" w:type="dxa"/>
            </w:tcMar>
            <w:vAlign w:val="center"/>
            <w:hideMark/>
          </w:tcPr>
          <w:p w14:paraId="34263600" w14:textId="77777777" w:rsidR="00F9609C" w:rsidRDefault="00F9609C">
            <w:pPr>
              <w:rPr>
                <w:kern w:val="2"/>
                <w14:ligatures w14:val="standardContextual"/>
              </w:rPr>
            </w:pPr>
            <w:r>
              <w:rPr>
                <w:sz w:val="18"/>
                <w:szCs w:val="18"/>
              </w:rPr>
              <w:t>Mixed warranty position</w:t>
            </w:r>
          </w:p>
          <w:p w14:paraId="3B5ED5E6" w14:textId="5568E501" w:rsidR="0091574E" w:rsidRDefault="0091574E"/>
        </w:tc>
        <w:tc>
          <w:tcPr>
            <w:tcW w:w="0" w:type="auto"/>
            <w:shd w:val="clear" w:color="auto" w:fill="F2F7FF"/>
            <w:tcMar>
              <w:top w:w="100" w:type="dxa"/>
              <w:left w:w="120" w:type="dxa"/>
              <w:bottom w:w="100" w:type="dxa"/>
              <w:right w:w="120" w:type="dxa"/>
            </w:tcMar>
            <w:vAlign w:val="center"/>
            <w:hideMark/>
          </w:tcPr>
          <w:p w14:paraId="2E9A347E" w14:textId="77777777" w:rsidR="00F9609C" w:rsidRDefault="00F9609C">
            <w:pPr>
              <w:rPr>
                <w:kern w:val="2"/>
                <w14:ligatures w14:val="standardContextual"/>
              </w:rPr>
            </w:pPr>
            <w:r>
              <w:rPr>
                <w:sz w:val="18"/>
                <w:szCs w:val="18"/>
              </w:rPr>
              <w:t>Many older HP/Dell/Lenovo devices are expired, while newer Dell OptiPlex, Latitude and Pro Micro devices remain active.</w:t>
            </w:r>
          </w:p>
          <w:p w14:paraId="40409E8A" w14:textId="4FF2BF1A" w:rsidR="0091574E" w:rsidRDefault="0091574E"/>
        </w:tc>
        <w:tc>
          <w:tcPr>
            <w:tcW w:w="0" w:type="auto"/>
            <w:shd w:val="clear" w:color="auto" w:fill="F2F7FF"/>
            <w:tcMar>
              <w:top w:w="100" w:type="dxa"/>
              <w:left w:w="120" w:type="dxa"/>
              <w:bottom w:w="100" w:type="dxa"/>
              <w:right w:w="120" w:type="dxa"/>
            </w:tcMar>
            <w:vAlign w:val="center"/>
            <w:hideMark/>
          </w:tcPr>
          <w:p w14:paraId="0A0EE0A3" w14:textId="77777777" w:rsidR="0091574E" w:rsidRDefault="0091574E">
            <w:r>
              <w:rPr>
                <w:sz w:val="18"/>
                <w:szCs w:val="18"/>
              </w:rPr>
              <w:t>Improve Intune-based governance and standardisation.</w:t>
            </w:r>
          </w:p>
        </w:tc>
      </w:tr>
      <w:tr w:rsidR="0091574E" w14:paraId="3424B42A" w14:textId="77777777" w:rsidTr="0091574E">
        <w:trPr>
          <w:divId w:val="921136361"/>
          <w:tblCellSpacing w:w="15" w:type="dxa"/>
        </w:trPr>
        <w:tc>
          <w:tcPr>
            <w:tcW w:w="0" w:type="auto"/>
            <w:shd w:val="clear" w:color="auto" w:fill="FFFFFF"/>
            <w:tcMar>
              <w:top w:w="100" w:type="dxa"/>
              <w:left w:w="120" w:type="dxa"/>
              <w:bottom w:w="100" w:type="dxa"/>
              <w:right w:w="120" w:type="dxa"/>
            </w:tcMar>
            <w:vAlign w:val="center"/>
            <w:hideMark/>
          </w:tcPr>
          <w:p w14:paraId="7E0F99D6" w14:textId="77777777" w:rsidR="0091574E" w:rsidRDefault="0091574E">
            <w:r>
              <w:rPr>
                <w:sz w:val="18"/>
                <w:szCs w:val="18"/>
              </w:rPr>
              <w:t>Chromebooks</w:t>
            </w:r>
          </w:p>
        </w:tc>
        <w:tc>
          <w:tcPr>
            <w:tcW w:w="0" w:type="auto"/>
            <w:shd w:val="clear" w:color="auto" w:fill="FFFFFF"/>
            <w:tcMar>
              <w:top w:w="100" w:type="dxa"/>
              <w:left w:w="120" w:type="dxa"/>
              <w:bottom w:w="100" w:type="dxa"/>
              <w:right w:w="120" w:type="dxa"/>
            </w:tcMar>
            <w:vAlign w:val="center"/>
            <w:hideMark/>
          </w:tcPr>
          <w:p w14:paraId="5F286D76" w14:textId="77777777" w:rsidR="00F9609C" w:rsidRDefault="00F9609C">
            <w:pPr>
              <w:rPr>
                <w:kern w:val="2"/>
                <w14:ligatures w14:val="standardContextual"/>
              </w:rPr>
            </w:pPr>
            <w:proofErr w:type="gramStart"/>
            <w:r>
              <w:rPr>
                <w:sz w:val="18"/>
                <w:szCs w:val="18"/>
              </w:rPr>
              <w:t>Large expired</w:t>
            </w:r>
            <w:proofErr w:type="gramEnd"/>
            <w:r>
              <w:rPr>
                <w:sz w:val="18"/>
                <w:szCs w:val="18"/>
              </w:rPr>
              <w:t xml:space="preserve"> Chromebook estate</w:t>
            </w:r>
          </w:p>
          <w:p w14:paraId="378DA572" w14:textId="19EE1F03" w:rsidR="0091574E" w:rsidRDefault="0091574E"/>
        </w:tc>
        <w:tc>
          <w:tcPr>
            <w:tcW w:w="0" w:type="auto"/>
            <w:shd w:val="clear" w:color="auto" w:fill="FFFFFF"/>
            <w:tcMar>
              <w:top w:w="100" w:type="dxa"/>
              <w:left w:w="120" w:type="dxa"/>
              <w:bottom w:w="100" w:type="dxa"/>
              <w:right w:w="120" w:type="dxa"/>
            </w:tcMar>
            <w:vAlign w:val="center"/>
            <w:hideMark/>
          </w:tcPr>
          <w:p w14:paraId="515A6802" w14:textId="77777777" w:rsidR="00F9609C" w:rsidRDefault="00F9609C">
            <w:pPr>
              <w:rPr>
                <w:kern w:val="2"/>
                <w14:ligatures w14:val="standardContextual"/>
              </w:rPr>
            </w:pPr>
            <w:r>
              <w:rPr>
                <w:sz w:val="18"/>
                <w:szCs w:val="18"/>
              </w:rPr>
              <w:t>Numerous Samsung, Dell, Lenovo, Packard Bell and HP Chromebooks are marked expired, with several medium replacement priorities.</w:t>
            </w:r>
          </w:p>
          <w:p w14:paraId="5010E63F" w14:textId="5FEE3B00" w:rsidR="0091574E" w:rsidRDefault="0091574E"/>
        </w:tc>
        <w:tc>
          <w:tcPr>
            <w:tcW w:w="0" w:type="auto"/>
            <w:shd w:val="clear" w:color="auto" w:fill="FFFFFF"/>
            <w:tcMar>
              <w:top w:w="100" w:type="dxa"/>
              <w:left w:w="120" w:type="dxa"/>
              <w:bottom w:w="100" w:type="dxa"/>
              <w:right w:w="120" w:type="dxa"/>
            </w:tcMar>
            <w:vAlign w:val="center"/>
            <w:hideMark/>
          </w:tcPr>
          <w:p w14:paraId="335DE4F1" w14:textId="77777777" w:rsidR="0091574E" w:rsidRDefault="0091574E">
            <w:r>
              <w:rPr>
                <w:sz w:val="18"/>
                <w:szCs w:val="18"/>
              </w:rPr>
              <w:t>Confirm Google Admin policy, ownership and replacement planning.</w:t>
            </w:r>
          </w:p>
        </w:tc>
      </w:tr>
      <w:tr w:rsidR="0091574E" w14:paraId="0D3315A1"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7F207516" w14:textId="77777777" w:rsidR="0091574E" w:rsidRDefault="0091574E">
            <w:r>
              <w:rPr>
                <w:sz w:val="18"/>
                <w:szCs w:val="18"/>
              </w:rPr>
              <w:t>iPads / tablets</w:t>
            </w:r>
          </w:p>
        </w:tc>
        <w:tc>
          <w:tcPr>
            <w:tcW w:w="0" w:type="auto"/>
            <w:shd w:val="clear" w:color="auto" w:fill="F2F7FF"/>
            <w:tcMar>
              <w:top w:w="100" w:type="dxa"/>
              <w:left w:w="120" w:type="dxa"/>
              <w:bottom w:w="100" w:type="dxa"/>
              <w:right w:w="120" w:type="dxa"/>
            </w:tcMar>
            <w:vAlign w:val="center"/>
            <w:hideMark/>
          </w:tcPr>
          <w:p w14:paraId="01C883C7" w14:textId="77777777" w:rsidR="00F9609C" w:rsidRDefault="00F9609C">
            <w:pPr>
              <w:rPr>
                <w:kern w:val="2"/>
                <w14:ligatures w14:val="standardContextual"/>
              </w:rPr>
            </w:pPr>
            <w:r>
              <w:rPr>
                <w:sz w:val="18"/>
                <w:szCs w:val="18"/>
              </w:rPr>
              <w:t>Mostly expired iPad estate</w:t>
            </w:r>
          </w:p>
          <w:p w14:paraId="1B38D849" w14:textId="7876D4A4" w:rsidR="0091574E" w:rsidRDefault="0091574E"/>
        </w:tc>
        <w:tc>
          <w:tcPr>
            <w:tcW w:w="0" w:type="auto"/>
            <w:shd w:val="clear" w:color="auto" w:fill="F2F7FF"/>
            <w:tcMar>
              <w:top w:w="100" w:type="dxa"/>
              <w:left w:w="120" w:type="dxa"/>
              <w:bottom w:w="100" w:type="dxa"/>
              <w:right w:w="120" w:type="dxa"/>
            </w:tcMar>
            <w:vAlign w:val="center"/>
            <w:hideMark/>
          </w:tcPr>
          <w:p w14:paraId="11F6FB6D" w14:textId="77777777" w:rsidR="00F9609C" w:rsidRDefault="00F9609C">
            <w:pPr>
              <w:rPr>
                <w:kern w:val="2"/>
                <w14:ligatures w14:val="standardContextual"/>
              </w:rPr>
            </w:pPr>
            <w:r>
              <w:rPr>
                <w:sz w:val="18"/>
                <w:szCs w:val="18"/>
              </w:rPr>
              <w:t>Several iPad 6th, 7th, 8th, Mini and Pro devices are recorded as expired and need MDM/lifecycle confirmation.</w:t>
            </w:r>
          </w:p>
          <w:p w14:paraId="6ECE35C5" w14:textId="0FECFEC8" w:rsidR="0091574E" w:rsidRDefault="0091574E"/>
        </w:tc>
        <w:tc>
          <w:tcPr>
            <w:tcW w:w="0" w:type="auto"/>
            <w:shd w:val="clear" w:color="auto" w:fill="F2F7FF"/>
            <w:tcMar>
              <w:top w:w="100" w:type="dxa"/>
              <w:left w:w="120" w:type="dxa"/>
              <w:bottom w:w="100" w:type="dxa"/>
              <w:right w:w="120" w:type="dxa"/>
            </w:tcMar>
            <w:vAlign w:val="center"/>
            <w:hideMark/>
          </w:tcPr>
          <w:p w14:paraId="77F1AAD1" w14:textId="77777777" w:rsidR="0091574E" w:rsidRDefault="0091574E">
            <w:r>
              <w:rPr>
                <w:sz w:val="18"/>
                <w:szCs w:val="18"/>
              </w:rPr>
              <w:t>Confirm mobile device management and safeguarding settings.</w:t>
            </w:r>
          </w:p>
        </w:tc>
      </w:tr>
    </w:tbl>
    <w:p w14:paraId="6CAB17CF" w14:textId="77777777" w:rsidR="00F9609C" w:rsidRDefault="00F9609C" w:rsidP="00F9609C">
      <w:pPr>
        <w:spacing w:before="160" w:after="120"/>
        <w:jc w:val="both"/>
        <w:divId w:val="921136361"/>
        <w:rPr>
          <w:kern w:val="2"/>
          <w14:ligatures w14:val="standardContextual"/>
        </w:rPr>
      </w:pPr>
      <w:r>
        <w:t>The client estate is not only a hardware issue; it is a management maturity issue. The workbook records 435 devices across Chromebooks, desktops, laptops, interactive screens and tablets. A significant proportion of older Chromebooks, HP and Dell desktops/laptops, Apple iMacs and iPads are marked expired, while newer Dell Latitude, OptiPlex and Pro Micro devices remain active. This mixed position requires stronger lifecycle control, asset validation, warranty evidence and Microsoft-native or dedicated management tooling where appropriate.</w:t>
      </w:r>
    </w:p>
    <w:p w14:paraId="23FF7E8A" w14:textId="77777777" w:rsidR="005F62DB" w:rsidRDefault="005F62DB" w:rsidP="005F62DB">
      <w:pPr>
        <w:spacing w:before="160" w:after="120"/>
        <w:jc w:val="both"/>
        <w:divId w:val="921136361"/>
        <w:rPr>
          <w:kern w:val="2"/>
          <w14:ligatures w14:val="standardContextual"/>
        </w:rPr>
      </w:pPr>
      <w:r>
        <w:rPr>
          <w:b/>
          <w:bCs/>
          <w:color w:val="1A334F"/>
        </w:rPr>
        <w:t>Key Findings</w:t>
      </w:r>
    </w:p>
    <w:p w14:paraId="1A85DD95" w14:textId="4FAB9B20" w:rsidR="009734C1" w:rsidRDefault="009734C1" w:rsidP="009734C1">
      <w:pPr>
        <w:spacing w:before="160" w:after="120"/>
        <w:jc w:val="both"/>
        <w:divId w:val="921136361"/>
        <w:rPr>
          <w:kern w:val="2"/>
          <w14:ligatures w14:val="standardContextual"/>
        </w:rPr>
      </w:pPr>
      <w:r>
        <w:t>The priority is to improve asset accuracy, lifecycle planning and management consistency across Windows, ChromeOS and iPadOS so support and security can be delivered more predictably</w:t>
      </w:r>
    </w:p>
    <w:p w14:paraId="1B607D2E" w14:textId="77777777" w:rsidR="000F365A" w:rsidRDefault="000F365A" w:rsidP="000F365A">
      <w:pPr>
        <w:spacing w:before="160" w:after="120"/>
        <w:jc w:val="both"/>
        <w:divId w:val="921136361"/>
        <w:rPr>
          <w:kern w:val="2"/>
          <w14:ligatures w14:val="standardContextual"/>
        </w:rPr>
      </w:pPr>
      <w:r>
        <w:rPr>
          <w:b/>
          <w:bCs/>
          <w:color w:val="1A334F"/>
        </w:rPr>
        <w:t>Recommendations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237"/>
        <w:gridCol w:w="6789"/>
      </w:tblGrid>
      <w:tr w:rsidR="004B17FF" w14:paraId="475025D6" w14:textId="77777777">
        <w:trPr>
          <w:tblCellSpacing w:w="15" w:type="dxa"/>
        </w:trPr>
        <w:tc>
          <w:tcPr>
            <w:tcW w:w="2700" w:type="dxa"/>
            <w:shd w:val="clear" w:color="auto" w:fill="1A334F"/>
            <w:tcMar>
              <w:top w:w="100" w:type="dxa"/>
              <w:left w:w="120" w:type="dxa"/>
              <w:bottom w:w="100" w:type="dxa"/>
              <w:right w:w="120" w:type="dxa"/>
            </w:tcMar>
            <w:vAlign w:val="center"/>
            <w:hideMark/>
          </w:tcPr>
          <w:p w14:paraId="0ADADA63" w14:textId="77777777" w:rsidR="004B17FF" w:rsidRDefault="004B17FF">
            <w:pPr>
              <w:jc w:val="center"/>
              <w:rPr>
                <w:kern w:val="2"/>
                <w14:ligatures w14:val="standardContextual"/>
              </w:rPr>
            </w:pPr>
            <w:r>
              <w:rPr>
                <w:b/>
                <w:bCs/>
                <w:color w:val="FFFFFF"/>
              </w:rPr>
              <w:t>Recommendation area</w:t>
            </w:r>
          </w:p>
        </w:tc>
        <w:tc>
          <w:tcPr>
            <w:tcW w:w="6326" w:type="dxa"/>
            <w:shd w:val="clear" w:color="auto" w:fill="1A334F"/>
            <w:tcMar>
              <w:top w:w="100" w:type="dxa"/>
              <w:left w:w="120" w:type="dxa"/>
              <w:bottom w:w="100" w:type="dxa"/>
              <w:right w:w="120" w:type="dxa"/>
            </w:tcMar>
            <w:vAlign w:val="center"/>
            <w:hideMark/>
          </w:tcPr>
          <w:p w14:paraId="08F8AEA2" w14:textId="77777777" w:rsidR="004B17FF" w:rsidRDefault="004B17FF">
            <w:pPr>
              <w:jc w:val="center"/>
            </w:pPr>
            <w:r>
              <w:rPr>
                <w:b/>
                <w:bCs/>
                <w:color w:val="FFFFFF"/>
              </w:rPr>
              <w:t>Recommended action</w:t>
            </w:r>
          </w:p>
        </w:tc>
      </w:tr>
      <w:tr w:rsidR="004B17FF" w14:paraId="57FFF0DA" w14:textId="77777777">
        <w:trPr>
          <w:tblCellSpacing w:w="15" w:type="dxa"/>
        </w:trPr>
        <w:tc>
          <w:tcPr>
            <w:tcW w:w="0" w:type="auto"/>
            <w:shd w:val="clear" w:color="auto" w:fill="F2F7FF"/>
            <w:tcMar>
              <w:top w:w="100" w:type="dxa"/>
              <w:left w:w="120" w:type="dxa"/>
              <w:bottom w:w="100" w:type="dxa"/>
              <w:right w:w="120" w:type="dxa"/>
            </w:tcMar>
            <w:vAlign w:val="center"/>
            <w:hideMark/>
          </w:tcPr>
          <w:p w14:paraId="68C86A4A" w14:textId="77777777" w:rsidR="004B17FF" w:rsidRDefault="004B17FF">
            <w:r>
              <w:rPr>
                <w:sz w:val="18"/>
                <w:szCs w:val="18"/>
              </w:rPr>
              <w:t>Asset validation</w:t>
            </w:r>
          </w:p>
        </w:tc>
        <w:tc>
          <w:tcPr>
            <w:tcW w:w="0" w:type="auto"/>
            <w:shd w:val="clear" w:color="auto" w:fill="F2F7FF"/>
            <w:tcMar>
              <w:top w:w="100" w:type="dxa"/>
              <w:left w:w="120" w:type="dxa"/>
              <w:bottom w:w="100" w:type="dxa"/>
              <w:right w:w="120" w:type="dxa"/>
            </w:tcMar>
            <w:vAlign w:val="center"/>
            <w:hideMark/>
          </w:tcPr>
          <w:p w14:paraId="6BA29A22" w14:textId="77777777" w:rsidR="004B17FF" w:rsidRDefault="004B17FF">
            <w:r>
              <w:rPr>
                <w:sz w:val="18"/>
                <w:szCs w:val="18"/>
              </w:rPr>
              <w:t>Validate every device class, ownership assumption and asset record in the register.</w:t>
            </w:r>
          </w:p>
        </w:tc>
      </w:tr>
      <w:tr w:rsidR="004B17FF" w14:paraId="0636EAD4" w14:textId="77777777">
        <w:trPr>
          <w:tblCellSpacing w:w="15" w:type="dxa"/>
        </w:trPr>
        <w:tc>
          <w:tcPr>
            <w:tcW w:w="0" w:type="auto"/>
            <w:shd w:val="clear" w:color="auto" w:fill="FFFFFF"/>
            <w:tcMar>
              <w:top w:w="100" w:type="dxa"/>
              <w:left w:w="120" w:type="dxa"/>
              <w:bottom w:w="100" w:type="dxa"/>
              <w:right w:w="120" w:type="dxa"/>
            </w:tcMar>
            <w:vAlign w:val="center"/>
            <w:hideMark/>
          </w:tcPr>
          <w:p w14:paraId="10C7C79F" w14:textId="77777777" w:rsidR="004B17FF" w:rsidRDefault="004B17FF">
            <w:r>
              <w:rPr>
                <w:sz w:val="18"/>
                <w:szCs w:val="18"/>
              </w:rPr>
              <w:t>Lifecycle control</w:t>
            </w:r>
          </w:p>
        </w:tc>
        <w:tc>
          <w:tcPr>
            <w:tcW w:w="0" w:type="auto"/>
            <w:shd w:val="clear" w:color="auto" w:fill="FFFFFF"/>
            <w:tcMar>
              <w:top w:w="100" w:type="dxa"/>
              <w:left w:w="120" w:type="dxa"/>
              <w:bottom w:w="100" w:type="dxa"/>
              <w:right w:w="120" w:type="dxa"/>
            </w:tcMar>
            <w:vAlign w:val="center"/>
            <w:hideMark/>
          </w:tcPr>
          <w:p w14:paraId="5B41CBDE" w14:textId="77777777" w:rsidR="004B17FF" w:rsidRDefault="004B17FF">
            <w:r>
              <w:rPr>
                <w:sz w:val="18"/>
                <w:szCs w:val="18"/>
              </w:rPr>
              <w:t>Identify and replace expired devices and define a formal lifecycle and replacement policy by device type.</w:t>
            </w:r>
          </w:p>
        </w:tc>
      </w:tr>
      <w:tr w:rsidR="004B17FF" w14:paraId="075FFB23" w14:textId="77777777">
        <w:trPr>
          <w:tblCellSpacing w:w="15" w:type="dxa"/>
        </w:trPr>
        <w:tc>
          <w:tcPr>
            <w:tcW w:w="0" w:type="auto"/>
            <w:shd w:val="clear" w:color="auto" w:fill="F2F7FF"/>
            <w:tcMar>
              <w:top w:w="100" w:type="dxa"/>
              <w:left w:w="120" w:type="dxa"/>
              <w:bottom w:w="100" w:type="dxa"/>
              <w:right w:w="120" w:type="dxa"/>
            </w:tcMar>
            <w:vAlign w:val="center"/>
            <w:hideMark/>
          </w:tcPr>
          <w:p w14:paraId="03DB7F11" w14:textId="77777777" w:rsidR="004B17FF" w:rsidRDefault="004B17FF">
            <w:r>
              <w:rPr>
                <w:sz w:val="18"/>
                <w:szCs w:val="18"/>
              </w:rPr>
              <w:t>Windows management</w:t>
            </w:r>
          </w:p>
        </w:tc>
        <w:tc>
          <w:tcPr>
            <w:tcW w:w="0" w:type="auto"/>
            <w:shd w:val="clear" w:color="auto" w:fill="F2F7FF"/>
            <w:tcMar>
              <w:top w:w="100" w:type="dxa"/>
              <w:left w:w="120" w:type="dxa"/>
              <w:bottom w:w="100" w:type="dxa"/>
              <w:right w:w="120" w:type="dxa"/>
            </w:tcMar>
            <w:vAlign w:val="center"/>
            <w:hideMark/>
          </w:tcPr>
          <w:p w14:paraId="16A65D8F" w14:textId="77777777" w:rsidR="004B17FF" w:rsidRDefault="004B17FF">
            <w:r>
              <w:rPr>
                <w:sz w:val="18"/>
                <w:szCs w:val="18"/>
              </w:rPr>
              <w:t>Expand Windows management through Intune and align policy control to current A3 capability.</w:t>
            </w:r>
          </w:p>
        </w:tc>
      </w:tr>
      <w:tr w:rsidR="004B17FF" w14:paraId="1D82D4F3" w14:textId="77777777">
        <w:trPr>
          <w:tblCellSpacing w:w="15" w:type="dxa"/>
        </w:trPr>
        <w:tc>
          <w:tcPr>
            <w:tcW w:w="0" w:type="auto"/>
            <w:shd w:val="clear" w:color="auto" w:fill="FFFFFF"/>
            <w:tcMar>
              <w:top w:w="100" w:type="dxa"/>
              <w:left w:w="120" w:type="dxa"/>
              <w:bottom w:w="100" w:type="dxa"/>
              <w:right w:w="120" w:type="dxa"/>
            </w:tcMar>
            <w:vAlign w:val="center"/>
            <w:hideMark/>
          </w:tcPr>
          <w:p w14:paraId="08322C6F" w14:textId="77777777" w:rsidR="004B17FF" w:rsidRDefault="004B17FF">
            <w:r>
              <w:rPr>
                <w:sz w:val="18"/>
                <w:szCs w:val="18"/>
              </w:rPr>
              <w:t>RMM / proactive management</w:t>
            </w:r>
          </w:p>
        </w:tc>
        <w:tc>
          <w:tcPr>
            <w:tcW w:w="0" w:type="auto"/>
            <w:shd w:val="clear" w:color="auto" w:fill="FFFFFF"/>
            <w:tcMar>
              <w:top w:w="100" w:type="dxa"/>
              <w:left w:w="120" w:type="dxa"/>
              <w:bottom w:w="100" w:type="dxa"/>
              <w:right w:w="120" w:type="dxa"/>
            </w:tcMar>
            <w:vAlign w:val="center"/>
            <w:hideMark/>
          </w:tcPr>
          <w:p w14:paraId="07DF5314" w14:textId="77777777" w:rsidR="004B17FF" w:rsidRDefault="004B17FF">
            <w:r>
              <w:rPr>
                <w:sz w:val="18"/>
                <w:szCs w:val="18"/>
              </w:rPr>
              <w:t>Review whether Microsoft-native tooling alone is sufficient or whether a dedicated RMM platform is required to provide proactive monitoring, alerting, scripting and remote remediation across the estate.</w:t>
            </w:r>
          </w:p>
        </w:tc>
      </w:tr>
      <w:tr w:rsidR="004B17FF" w14:paraId="305DDF56" w14:textId="77777777">
        <w:trPr>
          <w:tblCellSpacing w:w="15" w:type="dxa"/>
        </w:trPr>
        <w:tc>
          <w:tcPr>
            <w:tcW w:w="0" w:type="auto"/>
            <w:shd w:val="clear" w:color="auto" w:fill="F2F7FF"/>
            <w:tcMar>
              <w:top w:w="100" w:type="dxa"/>
              <w:left w:w="120" w:type="dxa"/>
              <w:bottom w:w="100" w:type="dxa"/>
              <w:right w:w="120" w:type="dxa"/>
            </w:tcMar>
            <w:vAlign w:val="center"/>
            <w:hideMark/>
          </w:tcPr>
          <w:p w14:paraId="3F3027F9" w14:textId="77777777" w:rsidR="004B17FF" w:rsidRDefault="004B17FF">
            <w:r>
              <w:rPr>
                <w:sz w:val="18"/>
                <w:szCs w:val="18"/>
              </w:rPr>
              <w:t>Estate simplification</w:t>
            </w:r>
          </w:p>
        </w:tc>
        <w:tc>
          <w:tcPr>
            <w:tcW w:w="0" w:type="auto"/>
            <w:shd w:val="clear" w:color="auto" w:fill="F2F7FF"/>
            <w:tcMar>
              <w:top w:w="100" w:type="dxa"/>
              <w:left w:w="120" w:type="dxa"/>
              <w:bottom w:w="100" w:type="dxa"/>
              <w:right w:w="120" w:type="dxa"/>
            </w:tcMar>
            <w:vAlign w:val="center"/>
            <w:hideMark/>
          </w:tcPr>
          <w:p w14:paraId="357A500D" w14:textId="77777777" w:rsidR="004B17FF" w:rsidRDefault="004B17FF">
            <w:r>
              <w:rPr>
                <w:sz w:val="18"/>
                <w:szCs w:val="18"/>
              </w:rPr>
              <w:t>Simplify and standardise the estate over time so security, patching and support can be delivered consistently.</w:t>
            </w:r>
          </w:p>
        </w:tc>
      </w:tr>
    </w:tbl>
    <w:p w14:paraId="43261DAB" w14:textId="77777777" w:rsidR="005F62DB" w:rsidRDefault="005F62DB">
      <w:pPr>
        <w:spacing w:before="160" w:after="120"/>
        <w:jc w:val="both"/>
        <w:rPr>
          <w:kern w:val="2"/>
          <w14:ligatures w14:val="standardContextual"/>
        </w:rPr>
      </w:pPr>
      <w:r>
        <w:rPr>
          <w:b/>
          <w:bCs/>
          <w:color w:val="1A334F"/>
        </w:rPr>
        <w:lastRenderedPageBreak/>
        <w:t>Risks if Recommendations Are Not Undertaken</w:t>
      </w:r>
    </w:p>
    <w:p w14:paraId="7AA495E5" w14:textId="77777777" w:rsidR="005F62DB" w:rsidRDefault="005F62DB">
      <w:pPr>
        <w:spacing w:before="120" w:after="120"/>
        <w:jc w:val="both"/>
        <w:rPr>
          <w:kern w:val="2"/>
          <w14:ligatures w14:val="standardContextual"/>
        </w:rPr>
      </w:pPr>
      <w:r>
        <w:t>If the device estate remains only partially governed, the school will carry higher support overhead, weaker security consistency and less reliable lifecycle planning. It will also fail to extract the full value of its current Microsoft 365 A3 licensing from a device management and compliance perspective.</w:t>
      </w:r>
    </w:p>
    <w:p w14:paraId="3C1FD93B" w14:textId="72333152" w:rsidR="008227BA" w:rsidRDefault="005372E0">
      <w:pPr>
        <w:spacing w:after="200"/>
      </w:pPr>
      <w:r>
        <w:t> </w:t>
      </w:r>
    </w:p>
    <w:p w14:paraId="30F7F8B9" w14:textId="77777777" w:rsidR="008227BA" w:rsidRDefault="008227BA">
      <w:r>
        <w:br w:type="page"/>
      </w:r>
    </w:p>
    <w:p w14:paraId="13DF224A" w14:textId="77777777" w:rsidR="005372E0" w:rsidRDefault="005372E0">
      <w:pPr>
        <w:spacing w:after="200"/>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3B056633" w14:textId="77777777" w:rsidTr="00161701">
        <w:trPr>
          <w:divId w:val="921136361"/>
          <w:tblCellSpacing w:w="15" w:type="dxa"/>
        </w:trPr>
        <w:tc>
          <w:tcPr>
            <w:tcW w:w="0" w:type="auto"/>
            <w:shd w:val="clear" w:color="auto" w:fill="0D2338"/>
            <w:tcMar>
              <w:top w:w="160" w:type="dxa"/>
              <w:left w:w="240" w:type="dxa"/>
              <w:bottom w:w="160" w:type="dxa"/>
              <w:right w:w="240" w:type="dxa"/>
            </w:tcMar>
            <w:vAlign w:val="center"/>
            <w:hideMark/>
          </w:tcPr>
          <w:p w14:paraId="010BC15B" w14:textId="467CF992" w:rsidR="007B42D7" w:rsidRDefault="00161701" w:rsidP="00161701">
            <w:pPr>
              <w:rPr>
                <w:kern w:val="2"/>
                <w14:ligatures w14:val="standardContextual"/>
              </w:rPr>
            </w:pPr>
            <w:r>
              <w:rPr>
                <w:color w:val="0EA5E9"/>
              </w:rPr>
              <w:t>CHAPTER 11</w:t>
            </w:r>
            <w:r>
              <w:br/>
            </w:r>
            <w:r>
              <w:rPr>
                <w:b/>
                <w:bCs/>
                <w:color w:val="FFFFFF"/>
                <w:sz w:val="32"/>
                <w:szCs w:val="32"/>
              </w:rPr>
              <w:t>Software and Core Application Finding</w:t>
            </w:r>
            <w:r w:rsidR="00341E01">
              <w:rPr>
                <w:b/>
                <w:bCs/>
                <w:color w:val="FFFFFF"/>
                <w:sz w:val="32"/>
                <w:szCs w:val="32"/>
              </w:rPr>
              <w:t>s</w:t>
            </w:r>
          </w:p>
        </w:tc>
      </w:tr>
    </w:tbl>
    <w:p w14:paraId="115CAB03" w14:textId="77777777" w:rsidR="005F62DB" w:rsidRDefault="005F62DB">
      <w:pPr>
        <w:spacing w:before="200" w:after="120"/>
        <w:jc w:val="both"/>
        <w:rPr>
          <w:kern w:val="2"/>
          <w14:ligatures w14:val="standardContextual"/>
        </w:rPr>
      </w:pPr>
      <w:r>
        <w:rPr>
          <w:b/>
          <w:bCs/>
          <w:color w:val="1A334F"/>
        </w:rPr>
        <w:t>Summary</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572"/>
        <w:gridCol w:w="1517"/>
        <w:gridCol w:w="3534"/>
        <w:gridCol w:w="2403"/>
      </w:tblGrid>
      <w:tr w:rsidR="0091574E" w14:paraId="048E7935" w14:textId="77777777" w:rsidTr="0091574E">
        <w:trPr>
          <w:divId w:val="921136361"/>
          <w:tblCellSpacing w:w="15" w:type="dxa"/>
        </w:trPr>
        <w:tc>
          <w:tcPr>
            <w:tcW w:w="2250" w:type="dxa"/>
            <w:shd w:val="clear" w:color="auto" w:fill="1A334F"/>
            <w:tcMar>
              <w:top w:w="100" w:type="dxa"/>
              <w:left w:w="120" w:type="dxa"/>
              <w:bottom w:w="100" w:type="dxa"/>
              <w:right w:w="120" w:type="dxa"/>
            </w:tcMar>
            <w:vAlign w:val="center"/>
            <w:hideMark/>
          </w:tcPr>
          <w:p w14:paraId="5ECC7BB5" w14:textId="77777777" w:rsidR="0091574E" w:rsidRDefault="0091574E">
            <w:pPr>
              <w:jc w:val="center"/>
              <w:rPr>
                <w:kern w:val="2"/>
                <w14:ligatures w14:val="standardContextual"/>
              </w:rPr>
            </w:pPr>
            <w:r>
              <w:rPr>
                <w:b/>
                <w:bCs/>
                <w:color w:val="FFFFFF"/>
              </w:rPr>
              <w:t>Software area</w:t>
            </w:r>
          </w:p>
        </w:tc>
        <w:tc>
          <w:tcPr>
            <w:tcW w:w="1500" w:type="dxa"/>
            <w:shd w:val="clear" w:color="auto" w:fill="1A334F"/>
            <w:tcMar>
              <w:top w:w="100" w:type="dxa"/>
              <w:left w:w="120" w:type="dxa"/>
              <w:bottom w:w="100" w:type="dxa"/>
              <w:right w:w="120" w:type="dxa"/>
            </w:tcMar>
            <w:vAlign w:val="center"/>
            <w:hideMark/>
          </w:tcPr>
          <w:p w14:paraId="65B2B7E1" w14:textId="77777777" w:rsidR="0091574E" w:rsidRDefault="0091574E">
            <w:pPr>
              <w:jc w:val="center"/>
            </w:pPr>
            <w:r>
              <w:rPr>
                <w:b/>
                <w:bCs/>
                <w:color w:val="FFFFFF"/>
              </w:rPr>
              <w:t>Position</w:t>
            </w:r>
          </w:p>
        </w:tc>
        <w:tc>
          <w:tcPr>
            <w:tcW w:w="2586" w:type="dxa"/>
            <w:shd w:val="clear" w:color="auto" w:fill="1A334F"/>
            <w:tcMar>
              <w:top w:w="100" w:type="dxa"/>
              <w:left w:w="120" w:type="dxa"/>
              <w:bottom w:w="100" w:type="dxa"/>
              <w:right w:w="120" w:type="dxa"/>
            </w:tcMar>
            <w:vAlign w:val="center"/>
            <w:hideMark/>
          </w:tcPr>
          <w:p w14:paraId="144511FA" w14:textId="77777777" w:rsidR="0091574E" w:rsidRDefault="0091574E">
            <w:pPr>
              <w:jc w:val="center"/>
            </w:pPr>
            <w:r>
              <w:rPr>
                <w:b/>
                <w:bCs/>
                <w:color w:val="FFFFFF"/>
              </w:rPr>
              <w:t>Main concern</w:t>
            </w:r>
          </w:p>
        </w:tc>
        <w:tc>
          <w:tcPr>
            <w:tcW w:w="2700" w:type="dxa"/>
            <w:shd w:val="clear" w:color="auto" w:fill="1A334F"/>
            <w:tcMar>
              <w:top w:w="100" w:type="dxa"/>
              <w:left w:w="120" w:type="dxa"/>
              <w:bottom w:w="100" w:type="dxa"/>
              <w:right w:w="120" w:type="dxa"/>
            </w:tcMar>
            <w:vAlign w:val="center"/>
            <w:hideMark/>
          </w:tcPr>
          <w:p w14:paraId="38CF5220" w14:textId="77777777" w:rsidR="0091574E" w:rsidRDefault="0091574E">
            <w:pPr>
              <w:jc w:val="center"/>
            </w:pPr>
            <w:r>
              <w:rPr>
                <w:b/>
                <w:bCs/>
                <w:color w:val="FFFFFF"/>
              </w:rPr>
              <w:t>Recommended response</w:t>
            </w:r>
          </w:p>
        </w:tc>
      </w:tr>
      <w:tr w:rsidR="0091574E" w14:paraId="6CE48402"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5D4EDE90" w14:textId="77777777" w:rsidR="00F9609C" w:rsidRDefault="00F9609C">
            <w:pPr>
              <w:rPr>
                <w:kern w:val="2"/>
                <w14:ligatures w14:val="standardContextual"/>
              </w:rPr>
            </w:pPr>
            <w:r>
              <w:rPr>
                <w:sz w:val="18"/>
                <w:szCs w:val="18"/>
              </w:rPr>
              <w:t>MIS, finance and safeguarding</w:t>
            </w:r>
          </w:p>
          <w:p w14:paraId="68CCA916" w14:textId="29091A9E" w:rsidR="0091574E" w:rsidRDefault="0091574E"/>
        </w:tc>
        <w:tc>
          <w:tcPr>
            <w:tcW w:w="0" w:type="auto"/>
            <w:shd w:val="clear" w:color="auto" w:fill="F2F7FF"/>
            <w:tcMar>
              <w:top w:w="100" w:type="dxa"/>
              <w:left w:w="120" w:type="dxa"/>
              <w:bottom w:w="100" w:type="dxa"/>
              <w:right w:w="120" w:type="dxa"/>
            </w:tcMar>
            <w:vAlign w:val="center"/>
            <w:hideMark/>
          </w:tcPr>
          <w:p w14:paraId="0E7FB219" w14:textId="77777777" w:rsidR="0091574E" w:rsidRDefault="0091574E">
            <w:r>
              <w:rPr>
                <w:sz w:val="18"/>
                <w:szCs w:val="18"/>
              </w:rPr>
              <w:t>Critical operational systems</w:t>
            </w:r>
          </w:p>
        </w:tc>
        <w:tc>
          <w:tcPr>
            <w:tcW w:w="0" w:type="auto"/>
            <w:shd w:val="clear" w:color="auto" w:fill="F2F7FF"/>
            <w:tcMar>
              <w:top w:w="100" w:type="dxa"/>
              <w:left w:w="120" w:type="dxa"/>
              <w:bottom w:w="100" w:type="dxa"/>
              <w:right w:w="120" w:type="dxa"/>
            </w:tcMar>
            <w:vAlign w:val="center"/>
            <w:hideMark/>
          </w:tcPr>
          <w:p w14:paraId="73B84EFB" w14:textId="77777777" w:rsidR="00F9609C" w:rsidRDefault="00F9609C">
            <w:pPr>
              <w:rPr>
                <w:kern w:val="2"/>
                <w14:ligatures w14:val="standardContextual"/>
              </w:rPr>
            </w:pPr>
            <w:r>
              <w:rPr>
                <w:sz w:val="18"/>
                <w:szCs w:val="18"/>
              </w:rPr>
              <w:t xml:space="preserve">ESS SIMS Connect, PFS, </w:t>
            </w:r>
            <w:proofErr w:type="spellStart"/>
            <w:r>
              <w:rPr>
                <w:sz w:val="18"/>
                <w:szCs w:val="18"/>
              </w:rPr>
              <w:t>iTrent</w:t>
            </w:r>
            <w:proofErr w:type="spellEnd"/>
            <w:r>
              <w:rPr>
                <w:sz w:val="18"/>
                <w:szCs w:val="18"/>
              </w:rPr>
              <w:t xml:space="preserve">, CPOMS, ParentPay, </w:t>
            </w:r>
            <w:proofErr w:type="spellStart"/>
            <w:r>
              <w:rPr>
                <w:sz w:val="18"/>
                <w:szCs w:val="18"/>
              </w:rPr>
              <w:t>ClassCharts</w:t>
            </w:r>
            <w:proofErr w:type="spellEnd"/>
            <w:r>
              <w:rPr>
                <w:sz w:val="18"/>
                <w:szCs w:val="18"/>
              </w:rPr>
              <w:t xml:space="preserve"> and related systems require owner, renewal and integration validation.</w:t>
            </w:r>
          </w:p>
          <w:p w14:paraId="53E01B48" w14:textId="1C6BEEE4" w:rsidR="0091574E" w:rsidRDefault="0091574E"/>
        </w:tc>
        <w:tc>
          <w:tcPr>
            <w:tcW w:w="0" w:type="auto"/>
            <w:shd w:val="clear" w:color="auto" w:fill="F2F7FF"/>
            <w:tcMar>
              <w:top w:w="100" w:type="dxa"/>
              <w:left w:w="120" w:type="dxa"/>
              <w:bottom w:w="100" w:type="dxa"/>
              <w:right w:w="120" w:type="dxa"/>
            </w:tcMar>
            <w:vAlign w:val="center"/>
            <w:hideMark/>
          </w:tcPr>
          <w:p w14:paraId="57838DD2" w14:textId="77777777" w:rsidR="0091574E" w:rsidRDefault="0091574E">
            <w:r>
              <w:rPr>
                <w:sz w:val="18"/>
                <w:szCs w:val="18"/>
              </w:rPr>
              <w:t>Build a dependency and ownership matrix for each critical platform.</w:t>
            </w:r>
          </w:p>
        </w:tc>
      </w:tr>
      <w:tr w:rsidR="0091574E" w14:paraId="19E47AA7" w14:textId="77777777" w:rsidTr="0091574E">
        <w:trPr>
          <w:divId w:val="921136361"/>
          <w:tblCellSpacing w:w="15" w:type="dxa"/>
        </w:trPr>
        <w:tc>
          <w:tcPr>
            <w:tcW w:w="0" w:type="auto"/>
            <w:shd w:val="clear" w:color="auto" w:fill="FFFFFF"/>
            <w:tcMar>
              <w:top w:w="100" w:type="dxa"/>
              <w:left w:w="120" w:type="dxa"/>
              <w:bottom w:w="100" w:type="dxa"/>
              <w:right w:w="120" w:type="dxa"/>
            </w:tcMar>
            <w:vAlign w:val="center"/>
            <w:hideMark/>
          </w:tcPr>
          <w:p w14:paraId="576BC2CC" w14:textId="77777777" w:rsidR="00F9609C" w:rsidRDefault="00F9609C">
            <w:pPr>
              <w:rPr>
                <w:kern w:val="2"/>
                <w14:ligatures w14:val="standardContextual"/>
              </w:rPr>
            </w:pPr>
            <w:r>
              <w:rPr>
                <w:sz w:val="18"/>
                <w:szCs w:val="18"/>
              </w:rPr>
              <w:t>Operational and IT systems</w:t>
            </w:r>
          </w:p>
          <w:p w14:paraId="15A92EF3" w14:textId="7D4EE9C9" w:rsidR="0091574E" w:rsidRDefault="0091574E"/>
        </w:tc>
        <w:tc>
          <w:tcPr>
            <w:tcW w:w="0" w:type="auto"/>
            <w:shd w:val="clear" w:color="auto" w:fill="FFFFFF"/>
            <w:tcMar>
              <w:top w:w="100" w:type="dxa"/>
              <w:left w:w="120" w:type="dxa"/>
              <w:bottom w:w="100" w:type="dxa"/>
              <w:right w:w="120" w:type="dxa"/>
            </w:tcMar>
            <w:vAlign w:val="center"/>
            <w:hideMark/>
          </w:tcPr>
          <w:p w14:paraId="167ADB40" w14:textId="77777777" w:rsidR="0091574E" w:rsidRDefault="0091574E">
            <w:r>
              <w:rPr>
                <w:sz w:val="18"/>
                <w:szCs w:val="18"/>
              </w:rPr>
              <w:t>Present but partly assumed</w:t>
            </w:r>
          </w:p>
        </w:tc>
        <w:tc>
          <w:tcPr>
            <w:tcW w:w="0" w:type="auto"/>
            <w:shd w:val="clear" w:color="auto" w:fill="FFFFFF"/>
            <w:tcMar>
              <w:top w:w="100" w:type="dxa"/>
              <w:left w:w="120" w:type="dxa"/>
              <w:bottom w:w="100" w:type="dxa"/>
              <w:right w:w="120" w:type="dxa"/>
            </w:tcMar>
            <w:vAlign w:val="center"/>
            <w:hideMark/>
          </w:tcPr>
          <w:p w14:paraId="149CC203" w14:textId="77777777" w:rsidR="00F9609C" w:rsidRDefault="00F9609C">
            <w:pPr>
              <w:rPr>
                <w:kern w:val="2"/>
                <w14:ligatures w14:val="standardContextual"/>
              </w:rPr>
            </w:pPr>
            <w:proofErr w:type="spellStart"/>
            <w:r>
              <w:rPr>
                <w:sz w:val="18"/>
                <w:szCs w:val="18"/>
              </w:rPr>
              <w:t>PaperCut</w:t>
            </w:r>
            <w:proofErr w:type="spellEnd"/>
            <w:r>
              <w:rPr>
                <w:sz w:val="18"/>
                <w:szCs w:val="18"/>
              </w:rPr>
              <w:t xml:space="preserve"> MF, Civica, Impero, LogMeIn Resolve and </w:t>
            </w:r>
            <w:proofErr w:type="spellStart"/>
            <w:r>
              <w:rPr>
                <w:sz w:val="18"/>
                <w:szCs w:val="18"/>
              </w:rPr>
              <w:t>Jamf</w:t>
            </w:r>
            <w:proofErr w:type="spellEnd"/>
            <w:r>
              <w:rPr>
                <w:sz w:val="18"/>
                <w:szCs w:val="18"/>
              </w:rPr>
              <w:t xml:space="preserve"> School may have local server, AD, identity or endpoint dependencies.</w:t>
            </w:r>
          </w:p>
          <w:p w14:paraId="0239D7DB" w14:textId="475B4CC3" w:rsidR="0091574E" w:rsidRDefault="0091574E"/>
        </w:tc>
        <w:tc>
          <w:tcPr>
            <w:tcW w:w="0" w:type="auto"/>
            <w:shd w:val="clear" w:color="auto" w:fill="FFFFFF"/>
            <w:tcMar>
              <w:top w:w="100" w:type="dxa"/>
              <w:left w:w="120" w:type="dxa"/>
              <w:bottom w:w="100" w:type="dxa"/>
              <w:right w:w="120" w:type="dxa"/>
            </w:tcMar>
            <w:vAlign w:val="center"/>
            <w:hideMark/>
          </w:tcPr>
          <w:p w14:paraId="001AA97B" w14:textId="77777777" w:rsidR="0091574E" w:rsidRDefault="0091574E">
            <w:r>
              <w:rPr>
                <w:sz w:val="18"/>
                <w:szCs w:val="18"/>
              </w:rPr>
              <w:t>Validate hosting, identity and file/email dependencies.</w:t>
            </w:r>
          </w:p>
        </w:tc>
      </w:tr>
      <w:tr w:rsidR="0091574E" w14:paraId="43E96F0D"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6D420E29" w14:textId="77777777" w:rsidR="0091574E" w:rsidRDefault="0091574E">
            <w:r>
              <w:rPr>
                <w:sz w:val="18"/>
                <w:szCs w:val="18"/>
              </w:rPr>
              <w:t>Renewal and contract position</w:t>
            </w:r>
          </w:p>
        </w:tc>
        <w:tc>
          <w:tcPr>
            <w:tcW w:w="0" w:type="auto"/>
            <w:shd w:val="clear" w:color="auto" w:fill="F2F7FF"/>
            <w:tcMar>
              <w:top w:w="100" w:type="dxa"/>
              <w:left w:w="120" w:type="dxa"/>
              <w:bottom w:w="100" w:type="dxa"/>
              <w:right w:w="120" w:type="dxa"/>
            </w:tcMar>
            <w:vAlign w:val="center"/>
            <w:hideMark/>
          </w:tcPr>
          <w:p w14:paraId="1692385A" w14:textId="77777777" w:rsidR="00F9609C" w:rsidRDefault="00F9609C">
            <w:pPr>
              <w:rPr>
                <w:kern w:val="2"/>
                <w14:ligatures w14:val="standardContextual"/>
              </w:rPr>
            </w:pPr>
            <w:r>
              <w:rPr>
                <w:sz w:val="18"/>
                <w:szCs w:val="18"/>
              </w:rPr>
              <w:t>Mixed confirmed and unknown dates</w:t>
            </w:r>
          </w:p>
          <w:p w14:paraId="1A261F00" w14:textId="30BE7B70" w:rsidR="0091574E" w:rsidRDefault="0091574E"/>
        </w:tc>
        <w:tc>
          <w:tcPr>
            <w:tcW w:w="0" w:type="auto"/>
            <w:shd w:val="clear" w:color="auto" w:fill="F2F7FF"/>
            <w:tcMar>
              <w:top w:w="100" w:type="dxa"/>
              <w:left w:w="120" w:type="dxa"/>
              <w:bottom w:w="100" w:type="dxa"/>
              <w:right w:w="120" w:type="dxa"/>
            </w:tcMar>
            <w:vAlign w:val="center"/>
            <w:hideMark/>
          </w:tcPr>
          <w:p w14:paraId="3F76B1B5" w14:textId="77777777" w:rsidR="00F9609C" w:rsidRDefault="00F9609C">
            <w:pPr>
              <w:rPr>
                <w:kern w:val="2"/>
                <w14:ligatures w14:val="standardContextual"/>
              </w:rPr>
            </w:pPr>
            <w:r>
              <w:rPr>
                <w:sz w:val="18"/>
                <w:szCs w:val="18"/>
              </w:rPr>
              <w:t xml:space="preserve">SIMS is recorded to 31/10/2026, PFS to approximately 31/07/2027, Impero to 31/08/2028 and </w:t>
            </w:r>
            <w:proofErr w:type="spellStart"/>
            <w:r>
              <w:rPr>
                <w:sz w:val="18"/>
                <w:szCs w:val="18"/>
              </w:rPr>
              <w:t>Jamf</w:t>
            </w:r>
            <w:proofErr w:type="spellEnd"/>
            <w:r>
              <w:rPr>
                <w:sz w:val="18"/>
                <w:szCs w:val="18"/>
              </w:rPr>
              <w:t xml:space="preserve"> recurring licensing to 31/07/2026; several dates remain unknown.</w:t>
            </w:r>
          </w:p>
          <w:p w14:paraId="43801040" w14:textId="18102C0D" w:rsidR="0091574E" w:rsidRDefault="0091574E"/>
        </w:tc>
        <w:tc>
          <w:tcPr>
            <w:tcW w:w="0" w:type="auto"/>
            <w:shd w:val="clear" w:color="auto" w:fill="F2F7FF"/>
            <w:tcMar>
              <w:top w:w="100" w:type="dxa"/>
              <w:left w:w="120" w:type="dxa"/>
              <w:bottom w:w="100" w:type="dxa"/>
              <w:right w:w="120" w:type="dxa"/>
            </w:tcMar>
            <w:vAlign w:val="center"/>
            <w:hideMark/>
          </w:tcPr>
          <w:p w14:paraId="22FC4B82" w14:textId="77777777" w:rsidR="0091574E" w:rsidRDefault="0091574E">
            <w:r>
              <w:rPr>
                <w:sz w:val="18"/>
                <w:szCs w:val="18"/>
              </w:rPr>
              <w:t>Confirm all true renewal dates and supplier owners.</w:t>
            </w:r>
          </w:p>
        </w:tc>
      </w:tr>
    </w:tbl>
    <w:p w14:paraId="1275E1ED" w14:textId="77777777" w:rsidR="00F9609C" w:rsidRDefault="00F9609C" w:rsidP="00F9609C">
      <w:pPr>
        <w:spacing w:before="160" w:after="120"/>
        <w:jc w:val="both"/>
        <w:divId w:val="921136361"/>
        <w:rPr>
          <w:kern w:val="2"/>
          <w14:ligatures w14:val="standardContextual"/>
        </w:rPr>
      </w:pPr>
      <w:r>
        <w:t xml:space="preserve">Critical school systems are present, but the audit still needs to evolve from a software list into a validated dependency register that supports both migration and recovery planning. The workbook records 18 software systems, including ESS SIMS Connect, PFS, </w:t>
      </w:r>
      <w:proofErr w:type="spellStart"/>
      <w:r>
        <w:t>iTrent</w:t>
      </w:r>
      <w:proofErr w:type="spellEnd"/>
      <w:r>
        <w:t xml:space="preserve">, CPOMS, ParentPay, </w:t>
      </w:r>
      <w:proofErr w:type="spellStart"/>
      <w:r>
        <w:t>PaperCut</w:t>
      </w:r>
      <w:proofErr w:type="spellEnd"/>
      <w:r>
        <w:t xml:space="preserve"> MF, Civica, </w:t>
      </w:r>
      <w:proofErr w:type="spellStart"/>
      <w:r>
        <w:t>ClassCharts</w:t>
      </w:r>
      <w:proofErr w:type="spellEnd"/>
      <w:r>
        <w:t xml:space="preserve">, Impero, LogMeIn Resolve and </w:t>
      </w:r>
      <w:proofErr w:type="spellStart"/>
      <w:r>
        <w:t>Jamf</w:t>
      </w:r>
      <w:proofErr w:type="spellEnd"/>
      <w:r>
        <w:t xml:space="preserve"> School. Several systems have unknown renewal dates, while others are tied to specific contract or licensing dates.</w:t>
      </w:r>
    </w:p>
    <w:p w14:paraId="2F46FB2F" w14:textId="77777777" w:rsidR="005F62DB" w:rsidRDefault="005F62DB" w:rsidP="005F62DB">
      <w:pPr>
        <w:spacing w:before="160" w:after="120"/>
        <w:jc w:val="both"/>
        <w:divId w:val="921136361"/>
        <w:rPr>
          <w:kern w:val="2"/>
          <w14:ligatures w14:val="standardContextual"/>
        </w:rPr>
      </w:pPr>
      <w:r>
        <w:rPr>
          <w:b/>
          <w:bCs/>
          <w:color w:val="1A334F"/>
        </w:rPr>
        <w:t>Key Findings</w:t>
      </w:r>
    </w:p>
    <w:p w14:paraId="5D7B0573" w14:textId="112BFE70" w:rsidR="009734C1" w:rsidRDefault="009734C1" w:rsidP="009734C1">
      <w:pPr>
        <w:spacing w:before="160" w:after="120"/>
        <w:jc w:val="both"/>
        <w:divId w:val="921136361"/>
        <w:rPr>
          <w:kern w:val="2"/>
          <w14:ligatures w14:val="standardContextual"/>
        </w:rPr>
      </w:pPr>
      <w:r>
        <w:t>The key requirement is to confirm ownership, renewal timing, hosting model and technical dependency for each critical application so operational and migration decisions are made with confidence</w:t>
      </w:r>
    </w:p>
    <w:p w14:paraId="27A52E11" w14:textId="77777777" w:rsidR="000F365A" w:rsidRDefault="000F365A" w:rsidP="000F365A">
      <w:pPr>
        <w:spacing w:before="160" w:after="120"/>
        <w:jc w:val="both"/>
        <w:divId w:val="921136361"/>
        <w:rPr>
          <w:kern w:val="2"/>
          <w14:ligatures w14:val="standardContextual"/>
        </w:rPr>
      </w:pPr>
      <w:r>
        <w:rPr>
          <w:b/>
          <w:bCs/>
          <w:color w:val="1A334F"/>
        </w:rPr>
        <w:t>Recommendations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587"/>
        <w:gridCol w:w="6439"/>
      </w:tblGrid>
      <w:tr w:rsidR="006D6DBE" w14:paraId="2E67DA77" w14:textId="77777777">
        <w:trPr>
          <w:tblCellSpacing w:w="15" w:type="dxa"/>
        </w:trPr>
        <w:tc>
          <w:tcPr>
            <w:tcW w:w="2700" w:type="dxa"/>
            <w:shd w:val="clear" w:color="auto" w:fill="1A334F"/>
            <w:tcMar>
              <w:top w:w="100" w:type="dxa"/>
              <w:left w:w="120" w:type="dxa"/>
              <w:bottom w:w="100" w:type="dxa"/>
              <w:right w:w="120" w:type="dxa"/>
            </w:tcMar>
            <w:vAlign w:val="center"/>
            <w:hideMark/>
          </w:tcPr>
          <w:p w14:paraId="7E53418D" w14:textId="77777777" w:rsidR="006D6DBE" w:rsidRDefault="006D6DBE">
            <w:pPr>
              <w:jc w:val="center"/>
              <w:rPr>
                <w:kern w:val="2"/>
                <w14:ligatures w14:val="standardContextual"/>
              </w:rPr>
            </w:pPr>
            <w:r>
              <w:rPr>
                <w:b/>
                <w:bCs/>
                <w:color w:val="FFFFFF"/>
              </w:rPr>
              <w:t>Recommendation area</w:t>
            </w:r>
          </w:p>
        </w:tc>
        <w:tc>
          <w:tcPr>
            <w:tcW w:w="6326" w:type="dxa"/>
            <w:shd w:val="clear" w:color="auto" w:fill="1A334F"/>
            <w:tcMar>
              <w:top w:w="100" w:type="dxa"/>
              <w:left w:w="120" w:type="dxa"/>
              <w:bottom w:w="100" w:type="dxa"/>
              <w:right w:w="120" w:type="dxa"/>
            </w:tcMar>
            <w:vAlign w:val="center"/>
            <w:hideMark/>
          </w:tcPr>
          <w:p w14:paraId="5B06C95D" w14:textId="77777777" w:rsidR="006D6DBE" w:rsidRDefault="006D6DBE">
            <w:pPr>
              <w:jc w:val="center"/>
            </w:pPr>
            <w:r>
              <w:rPr>
                <w:b/>
                <w:bCs/>
                <w:color w:val="FFFFFF"/>
              </w:rPr>
              <w:t>Recommended action</w:t>
            </w:r>
          </w:p>
        </w:tc>
      </w:tr>
      <w:tr w:rsidR="006D6DBE" w14:paraId="2E9AC4C3" w14:textId="77777777">
        <w:trPr>
          <w:tblCellSpacing w:w="15" w:type="dxa"/>
        </w:trPr>
        <w:tc>
          <w:tcPr>
            <w:tcW w:w="0" w:type="auto"/>
            <w:shd w:val="clear" w:color="auto" w:fill="F2F7FF"/>
            <w:tcMar>
              <w:top w:w="100" w:type="dxa"/>
              <w:left w:w="120" w:type="dxa"/>
              <w:bottom w:w="100" w:type="dxa"/>
              <w:right w:w="120" w:type="dxa"/>
            </w:tcMar>
            <w:vAlign w:val="center"/>
            <w:hideMark/>
          </w:tcPr>
          <w:p w14:paraId="6134CD5D" w14:textId="77777777" w:rsidR="006D6DBE" w:rsidRDefault="006D6DBE">
            <w:r>
              <w:rPr>
                <w:sz w:val="18"/>
                <w:szCs w:val="18"/>
              </w:rPr>
              <w:t>Application validation</w:t>
            </w:r>
          </w:p>
        </w:tc>
        <w:tc>
          <w:tcPr>
            <w:tcW w:w="0" w:type="auto"/>
            <w:shd w:val="clear" w:color="auto" w:fill="F2F7FF"/>
            <w:tcMar>
              <w:top w:w="100" w:type="dxa"/>
              <w:left w:w="120" w:type="dxa"/>
              <w:bottom w:w="100" w:type="dxa"/>
              <w:right w:w="120" w:type="dxa"/>
            </w:tcMar>
            <w:vAlign w:val="center"/>
            <w:hideMark/>
          </w:tcPr>
          <w:p w14:paraId="41B74339" w14:textId="77777777" w:rsidR="006D6DBE" w:rsidRDefault="006D6DBE">
            <w:r>
              <w:rPr>
                <w:sz w:val="18"/>
                <w:szCs w:val="18"/>
              </w:rPr>
              <w:t>Validate every listed application, hosting model, owner and contract / renewal date.</w:t>
            </w:r>
          </w:p>
        </w:tc>
      </w:tr>
      <w:tr w:rsidR="006D6DBE" w14:paraId="5BC6CE47" w14:textId="77777777">
        <w:trPr>
          <w:tblCellSpacing w:w="15" w:type="dxa"/>
        </w:trPr>
        <w:tc>
          <w:tcPr>
            <w:tcW w:w="0" w:type="auto"/>
            <w:shd w:val="clear" w:color="auto" w:fill="FFFFFF"/>
            <w:tcMar>
              <w:top w:w="100" w:type="dxa"/>
              <w:left w:w="120" w:type="dxa"/>
              <w:bottom w:w="100" w:type="dxa"/>
              <w:right w:w="120" w:type="dxa"/>
            </w:tcMar>
            <w:vAlign w:val="center"/>
            <w:hideMark/>
          </w:tcPr>
          <w:p w14:paraId="027B4BA1" w14:textId="77777777" w:rsidR="006D6DBE" w:rsidRDefault="006D6DBE">
            <w:r>
              <w:rPr>
                <w:sz w:val="18"/>
                <w:szCs w:val="18"/>
              </w:rPr>
              <w:t>Dependency matrix</w:t>
            </w:r>
          </w:p>
        </w:tc>
        <w:tc>
          <w:tcPr>
            <w:tcW w:w="0" w:type="auto"/>
            <w:shd w:val="clear" w:color="auto" w:fill="FFFFFF"/>
            <w:tcMar>
              <w:top w:w="100" w:type="dxa"/>
              <w:left w:w="120" w:type="dxa"/>
              <w:bottom w:w="100" w:type="dxa"/>
              <w:right w:w="120" w:type="dxa"/>
            </w:tcMar>
            <w:vAlign w:val="center"/>
            <w:hideMark/>
          </w:tcPr>
          <w:p w14:paraId="4F110A59" w14:textId="77777777" w:rsidR="006D6DBE" w:rsidRDefault="006D6DBE">
            <w:r>
              <w:rPr>
                <w:sz w:val="18"/>
                <w:szCs w:val="18"/>
              </w:rPr>
              <w:t>Document whether each system depends on Microsoft 365 identity, email, local servers, print or file services.</w:t>
            </w:r>
          </w:p>
        </w:tc>
      </w:tr>
      <w:tr w:rsidR="006D6DBE" w14:paraId="52766859" w14:textId="77777777">
        <w:trPr>
          <w:tblCellSpacing w:w="15" w:type="dxa"/>
        </w:trPr>
        <w:tc>
          <w:tcPr>
            <w:tcW w:w="0" w:type="auto"/>
            <w:shd w:val="clear" w:color="auto" w:fill="F2F7FF"/>
            <w:tcMar>
              <w:top w:w="100" w:type="dxa"/>
              <w:left w:w="120" w:type="dxa"/>
              <w:bottom w:w="100" w:type="dxa"/>
              <w:right w:w="120" w:type="dxa"/>
            </w:tcMar>
            <w:vAlign w:val="center"/>
            <w:hideMark/>
          </w:tcPr>
          <w:p w14:paraId="74E45162" w14:textId="77777777" w:rsidR="006D6DBE" w:rsidRDefault="006D6DBE">
            <w:r>
              <w:rPr>
                <w:sz w:val="18"/>
                <w:szCs w:val="18"/>
              </w:rPr>
              <w:t>Recovery and migration planning</w:t>
            </w:r>
          </w:p>
        </w:tc>
        <w:tc>
          <w:tcPr>
            <w:tcW w:w="0" w:type="auto"/>
            <w:shd w:val="clear" w:color="auto" w:fill="F2F7FF"/>
            <w:tcMar>
              <w:top w:w="100" w:type="dxa"/>
              <w:left w:w="120" w:type="dxa"/>
              <w:bottom w:w="100" w:type="dxa"/>
              <w:right w:w="120" w:type="dxa"/>
            </w:tcMar>
            <w:vAlign w:val="center"/>
            <w:hideMark/>
          </w:tcPr>
          <w:p w14:paraId="76130366" w14:textId="77777777" w:rsidR="006D6DBE" w:rsidRDefault="006D6DBE">
            <w:r>
              <w:rPr>
                <w:sz w:val="18"/>
                <w:szCs w:val="18"/>
              </w:rPr>
              <w:t>Ensure every critical system has a documented recovery consideration and migration impact note.</w:t>
            </w:r>
          </w:p>
        </w:tc>
      </w:tr>
    </w:tbl>
    <w:p w14:paraId="41E99CC9" w14:textId="77777777" w:rsidR="005F62DB" w:rsidRDefault="005F62DB">
      <w:pPr>
        <w:spacing w:before="160" w:after="120"/>
        <w:jc w:val="both"/>
        <w:rPr>
          <w:kern w:val="2"/>
          <w14:ligatures w14:val="standardContextual"/>
        </w:rPr>
      </w:pPr>
      <w:r>
        <w:rPr>
          <w:b/>
          <w:bCs/>
          <w:color w:val="1A334F"/>
        </w:rPr>
        <w:t>Risks if Recommendations Are Not Undertaken</w:t>
      </w:r>
    </w:p>
    <w:p w14:paraId="0801049C" w14:textId="77777777" w:rsidR="005F62DB" w:rsidRDefault="005F62DB">
      <w:pPr>
        <w:spacing w:before="120" w:after="120"/>
        <w:jc w:val="both"/>
        <w:rPr>
          <w:kern w:val="2"/>
          <w14:ligatures w14:val="standardContextual"/>
        </w:rPr>
      </w:pPr>
      <w:r>
        <w:t>If software ownership, integration and dependency information remains incomplete, the school increases its exposure to migration disruption, renewal risk and avoidable operational outages. Critical systems may also become harder to recover or support because their real dependencies are not properly documented.</w:t>
      </w:r>
    </w:p>
    <w:p w14:paraId="6C62F79A" w14:textId="322DF689" w:rsidR="008227BA" w:rsidRDefault="005372E0">
      <w:pPr>
        <w:spacing w:after="200"/>
      </w:pPr>
      <w:r>
        <w:t> </w:t>
      </w:r>
    </w:p>
    <w:p w14:paraId="2857B532" w14:textId="77777777" w:rsidR="008227BA" w:rsidRDefault="008227BA">
      <w:r>
        <w:br w:type="page"/>
      </w:r>
    </w:p>
    <w:p w14:paraId="07FDE45A" w14:textId="77777777" w:rsidR="005372E0" w:rsidRDefault="005372E0">
      <w:pPr>
        <w:spacing w:after="200"/>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060E8EF5" w14:textId="77777777" w:rsidTr="00161701">
        <w:trPr>
          <w:divId w:val="921136361"/>
          <w:tblCellSpacing w:w="15" w:type="dxa"/>
        </w:trPr>
        <w:tc>
          <w:tcPr>
            <w:tcW w:w="0" w:type="auto"/>
            <w:shd w:val="clear" w:color="auto" w:fill="0D2338"/>
            <w:tcMar>
              <w:top w:w="160" w:type="dxa"/>
              <w:left w:w="240" w:type="dxa"/>
              <w:bottom w:w="160" w:type="dxa"/>
              <w:right w:w="240" w:type="dxa"/>
            </w:tcMar>
            <w:vAlign w:val="center"/>
            <w:hideMark/>
          </w:tcPr>
          <w:p w14:paraId="735103E0" w14:textId="7ED019C3" w:rsidR="007B42D7" w:rsidRDefault="00161701" w:rsidP="00161701">
            <w:pPr>
              <w:rPr>
                <w:kern w:val="2"/>
                <w14:ligatures w14:val="standardContextual"/>
              </w:rPr>
            </w:pPr>
            <w:r>
              <w:rPr>
                <w:color w:val="0EA5E9"/>
              </w:rPr>
              <w:t>CHAPTER 12</w:t>
            </w:r>
            <w:r>
              <w:br/>
            </w:r>
            <w:r>
              <w:rPr>
                <w:b/>
                <w:bCs/>
                <w:color w:val="FFFFFF"/>
                <w:sz w:val="32"/>
                <w:szCs w:val="32"/>
              </w:rPr>
              <w:t>Cyber Security Findings and Recommendation</w:t>
            </w:r>
            <w:r w:rsidR="00341E01">
              <w:rPr>
                <w:b/>
                <w:bCs/>
                <w:color w:val="FFFFFF"/>
                <w:sz w:val="32"/>
                <w:szCs w:val="32"/>
              </w:rPr>
              <w:t>s</w:t>
            </w:r>
          </w:p>
        </w:tc>
      </w:tr>
    </w:tbl>
    <w:p w14:paraId="57ED35E1" w14:textId="77777777" w:rsidR="005F62DB" w:rsidRDefault="005F62DB">
      <w:pPr>
        <w:spacing w:before="200" w:after="120"/>
        <w:jc w:val="both"/>
        <w:rPr>
          <w:kern w:val="2"/>
          <w14:ligatures w14:val="standardContextual"/>
        </w:rPr>
      </w:pPr>
      <w:r>
        <w:rPr>
          <w:b/>
          <w:bCs/>
          <w:color w:val="1A334F"/>
        </w:rPr>
        <w:t>Summary</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436"/>
        <w:gridCol w:w="2451"/>
        <w:gridCol w:w="2865"/>
        <w:gridCol w:w="2274"/>
      </w:tblGrid>
      <w:tr w:rsidR="0091574E" w14:paraId="5A891355" w14:textId="77777777" w:rsidTr="0091574E">
        <w:trPr>
          <w:divId w:val="921136361"/>
          <w:tblCellSpacing w:w="15" w:type="dxa"/>
        </w:trPr>
        <w:tc>
          <w:tcPr>
            <w:tcW w:w="2250" w:type="dxa"/>
            <w:shd w:val="clear" w:color="auto" w:fill="1A334F"/>
            <w:tcMar>
              <w:top w:w="100" w:type="dxa"/>
              <w:left w:w="120" w:type="dxa"/>
              <w:bottom w:w="100" w:type="dxa"/>
              <w:right w:w="120" w:type="dxa"/>
            </w:tcMar>
            <w:vAlign w:val="center"/>
            <w:hideMark/>
          </w:tcPr>
          <w:p w14:paraId="42487BBE" w14:textId="77777777" w:rsidR="0091574E" w:rsidRDefault="0091574E">
            <w:pPr>
              <w:jc w:val="center"/>
              <w:rPr>
                <w:kern w:val="2"/>
                <w14:ligatures w14:val="standardContextual"/>
              </w:rPr>
            </w:pPr>
            <w:r>
              <w:rPr>
                <w:b/>
                <w:bCs/>
                <w:color w:val="FFFFFF"/>
              </w:rPr>
              <w:t>Cyber area</w:t>
            </w:r>
          </w:p>
        </w:tc>
        <w:tc>
          <w:tcPr>
            <w:tcW w:w="1500" w:type="dxa"/>
            <w:shd w:val="clear" w:color="auto" w:fill="1A334F"/>
            <w:tcMar>
              <w:top w:w="100" w:type="dxa"/>
              <w:left w:w="120" w:type="dxa"/>
              <w:bottom w:w="100" w:type="dxa"/>
              <w:right w:w="120" w:type="dxa"/>
            </w:tcMar>
            <w:vAlign w:val="center"/>
            <w:hideMark/>
          </w:tcPr>
          <w:p w14:paraId="71BFFE57" w14:textId="77777777" w:rsidR="0091574E" w:rsidRDefault="0091574E">
            <w:pPr>
              <w:jc w:val="center"/>
            </w:pPr>
            <w:r>
              <w:rPr>
                <w:b/>
                <w:bCs/>
                <w:color w:val="FFFFFF"/>
              </w:rPr>
              <w:t>Position</w:t>
            </w:r>
          </w:p>
        </w:tc>
        <w:tc>
          <w:tcPr>
            <w:tcW w:w="2586" w:type="dxa"/>
            <w:shd w:val="clear" w:color="auto" w:fill="1A334F"/>
            <w:tcMar>
              <w:top w:w="100" w:type="dxa"/>
              <w:left w:w="120" w:type="dxa"/>
              <w:bottom w:w="100" w:type="dxa"/>
              <w:right w:w="120" w:type="dxa"/>
            </w:tcMar>
            <w:vAlign w:val="center"/>
            <w:hideMark/>
          </w:tcPr>
          <w:p w14:paraId="6D8D3308" w14:textId="77777777" w:rsidR="0091574E" w:rsidRDefault="0091574E">
            <w:pPr>
              <w:jc w:val="center"/>
            </w:pPr>
            <w:r>
              <w:rPr>
                <w:b/>
                <w:bCs/>
                <w:color w:val="FFFFFF"/>
              </w:rPr>
              <w:t>Main concern</w:t>
            </w:r>
          </w:p>
        </w:tc>
        <w:tc>
          <w:tcPr>
            <w:tcW w:w="2700" w:type="dxa"/>
            <w:shd w:val="clear" w:color="auto" w:fill="1A334F"/>
            <w:tcMar>
              <w:top w:w="100" w:type="dxa"/>
              <w:left w:w="120" w:type="dxa"/>
              <w:bottom w:w="100" w:type="dxa"/>
              <w:right w:w="120" w:type="dxa"/>
            </w:tcMar>
            <w:vAlign w:val="center"/>
            <w:hideMark/>
          </w:tcPr>
          <w:p w14:paraId="5CEBBB9B" w14:textId="77777777" w:rsidR="0091574E" w:rsidRDefault="0091574E">
            <w:pPr>
              <w:jc w:val="center"/>
            </w:pPr>
            <w:r>
              <w:rPr>
                <w:b/>
                <w:bCs/>
                <w:color w:val="FFFFFF"/>
              </w:rPr>
              <w:t>Recommended response</w:t>
            </w:r>
          </w:p>
        </w:tc>
      </w:tr>
      <w:tr w:rsidR="0091574E" w14:paraId="2CA03AFA"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57B77E8B" w14:textId="77777777" w:rsidR="0091574E" w:rsidRDefault="0091574E">
            <w:r>
              <w:rPr>
                <w:sz w:val="18"/>
                <w:szCs w:val="18"/>
              </w:rPr>
              <w:t>Endpoint and email security</w:t>
            </w:r>
          </w:p>
        </w:tc>
        <w:tc>
          <w:tcPr>
            <w:tcW w:w="0" w:type="auto"/>
            <w:shd w:val="clear" w:color="auto" w:fill="F2F7FF"/>
            <w:tcMar>
              <w:top w:w="100" w:type="dxa"/>
              <w:left w:w="120" w:type="dxa"/>
              <w:bottom w:w="100" w:type="dxa"/>
              <w:right w:w="120" w:type="dxa"/>
            </w:tcMar>
            <w:vAlign w:val="center"/>
            <w:hideMark/>
          </w:tcPr>
          <w:p w14:paraId="214C3980" w14:textId="77777777" w:rsidR="00F9609C" w:rsidRDefault="00F9609C">
            <w:pPr>
              <w:rPr>
                <w:kern w:val="2"/>
                <w14:ligatures w14:val="standardContextual"/>
              </w:rPr>
            </w:pPr>
            <w:r>
              <w:rPr>
                <w:sz w:val="18"/>
                <w:szCs w:val="18"/>
              </w:rPr>
              <w:t>Sophos Central complete</w:t>
            </w:r>
          </w:p>
          <w:p w14:paraId="357E6C18" w14:textId="6D0CDB76" w:rsidR="0091574E" w:rsidRDefault="0091574E"/>
        </w:tc>
        <w:tc>
          <w:tcPr>
            <w:tcW w:w="0" w:type="auto"/>
            <w:shd w:val="clear" w:color="auto" w:fill="F2F7FF"/>
            <w:tcMar>
              <w:top w:w="100" w:type="dxa"/>
              <w:left w:w="120" w:type="dxa"/>
              <w:bottom w:w="100" w:type="dxa"/>
              <w:right w:w="120" w:type="dxa"/>
            </w:tcMar>
            <w:vAlign w:val="center"/>
            <w:hideMark/>
          </w:tcPr>
          <w:p w14:paraId="050D15F2" w14:textId="77777777" w:rsidR="00F9609C" w:rsidRDefault="00F9609C">
            <w:pPr>
              <w:rPr>
                <w:kern w:val="2"/>
                <w14:ligatures w14:val="standardContextual"/>
              </w:rPr>
            </w:pPr>
            <w:r>
              <w:rPr>
                <w:sz w:val="18"/>
                <w:szCs w:val="18"/>
              </w:rPr>
              <w:t>Sophos is recorded for servers, desktops, laptops and supported endpoints; health and monitoring cadence require evidence.</w:t>
            </w:r>
          </w:p>
          <w:p w14:paraId="4E05A724" w14:textId="1D8EA999" w:rsidR="0091574E" w:rsidRDefault="0091574E"/>
        </w:tc>
        <w:tc>
          <w:tcPr>
            <w:tcW w:w="0" w:type="auto"/>
            <w:shd w:val="clear" w:color="auto" w:fill="F2F7FF"/>
            <w:tcMar>
              <w:top w:w="100" w:type="dxa"/>
              <w:left w:w="120" w:type="dxa"/>
              <w:bottom w:w="100" w:type="dxa"/>
              <w:right w:w="120" w:type="dxa"/>
            </w:tcMar>
            <w:vAlign w:val="center"/>
            <w:hideMark/>
          </w:tcPr>
          <w:p w14:paraId="49E9E26D" w14:textId="77777777" w:rsidR="0091574E" w:rsidRDefault="0091574E">
            <w:r>
              <w:rPr>
                <w:sz w:val="18"/>
                <w:szCs w:val="18"/>
              </w:rPr>
              <w:t>Validate scope, owners and reporting process for each control.</w:t>
            </w:r>
          </w:p>
        </w:tc>
      </w:tr>
      <w:tr w:rsidR="0091574E" w14:paraId="28B5C0C0" w14:textId="77777777" w:rsidTr="0091574E">
        <w:trPr>
          <w:divId w:val="921136361"/>
          <w:tblCellSpacing w:w="15" w:type="dxa"/>
        </w:trPr>
        <w:tc>
          <w:tcPr>
            <w:tcW w:w="0" w:type="auto"/>
            <w:shd w:val="clear" w:color="auto" w:fill="FFFFFF"/>
            <w:tcMar>
              <w:top w:w="100" w:type="dxa"/>
              <w:left w:w="120" w:type="dxa"/>
              <w:bottom w:w="100" w:type="dxa"/>
              <w:right w:w="120" w:type="dxa"/>
            </w:tcMar>
            <w:vAlign w:val="center"/>
            <w:hideMark/>
          </w:tcPr>
          <w:p w14:paraId="1A035852" w14:textId="77777777" w:rsidR="0091574E" w:rsidRDefault="0091574E">
            <w:r>
              <w:rPr>
                <w:sz w:val="18"/>
                <w:szCs w:val="18"/>
              </w:rPr>
              <w:t>Backup and recovery</w:t>
            </w:r>
          </w:p>
        </w:tc>
        <w:tc>
          <w:tcPr>
            <w:tcW w:w="0" w:type="auto"/>
            <w:shd w:val="clear" w:color="auto" w:fill="FFFFFF"/>
            <w:tcMar>
              <w:top w:w="100" w:type="dxa"/>
              <w:left w:w="120" w:type="dxa"/>
              <w:bottom w:w="100" w:type="dxa"/>
              <w:right w:w="120" w:type="dxa"/>
            </w:tcMar>
            <w:vAlign w:val="center"/>
            <w:hideMark/>
          </w:tcPr>
          <w:p w14:paraId="56593300" w14:textId="77777777" w:rsidR="00F9609C" w:rsidRDefault="00F9609C">
            <w:pPr>
              <w:rPr>
                <w:kern w:val="2"/>
                <w14:ligatures w14:val="standardContextual"/>
              </w:rPr>
            </w:pPr>
            <w:r>
              <w:rPr>
                <w:sz w:val="18"/>
                <w:szCs w:val="18"/>
              </w:rPr>
              <w:t>Critical assurance gap</w:t>
            </w:r>
          </w:p>
          <w:p w14:paraId="0D6010EB" w14:textId="34DE7C74" w:rsidR="0091574E" w:rsidRDefault="0091574E"/>
        </w:tc>
        <w:tc>
          <w:tcPr>
            <w:tcW w:w="0" w:type="auto"/>
            <w:shd w:val="clear" w:color="auto" w:fill="FFFFFF"/>
            <w:tcMar>
              <w:top w:w="100" w:type="dxa"/>
              <w:left w:w="120" w:type="dxa"/>
              <w:bottom w:w="100" w:type="dxa"/>
              <w:right w:w="120" w:type="dxa"/>
            </w:tcMar>
            <w:vAlign w:val="center"/>
            <w:hideMark/>
          </w:tcPr>
          <w:p w14:paraId="6BB80635" w14:textId="77777777" w:rsidR="00F9609C" w:rsidRDefault="00F9609C">
            <w:pPr>
              <w:rPr>
                <w:kern w:val="2"/>
                <w14:ligatures w14:val="standardContextual"/>
              </w:rPr>
            </w:pPr>
            <w:r>
              <w:rPr>
                <w:sz w:val="18"/>
                <w:szCs w:val="18"/>
              </w:rPr>
              <w:t>Veeam local backup and DR are marked complete, but restore testing, RTO/RPO and evidence still require documentation.</w:t>
            </w:r>
          </w:p>
          <w:p w14:paraId="3975B3A8" w14:textId="308EA761" w:rsidR="0091574E" w:rsidRDefault="0091574E"/>
        </w:tc>
        <w:tc>
          <w:tcPr>
            <w:tcW w:w="0" w:type="auto"/>
            <w:shd w:val="clear" w:color="auto" w:fill="FFFFFF"/>
            <w:tcMar>
              <w:top w:w="100" w:type="dxa"/>
              <w:left w:w="120" w:type="dxa"/>
              <w:bottom w:w="100" w:type="dxa"/>
              <w:right w:w="120" w:type="dxa"/>
            </w:tcMar>
            <w:vAlign w:val="center"/>
            <w:hideMark/>
          </w:tcPr>
          <w:p w14:paraId="7379F4EB" w14:textId="77777777" w:rsidR="0091574E" w:rsidRDefault="0091574E">
            <w:r>
              <w:rPr>
                <w:sz w:val="18"/>
                <w:szCs w:val="18"/>
              </w:rPr>
              <w:t>Run restore tests and document the DR plan and outcomes.</w:t>
            </w:r>
          </w:p>
        </w:tc>
      </w:tr>
      <w:tr w:rsidR="0091574E" w14:paraId="738176F4" w14:textId="77777777" w:rsidTr="0091574E">
        <w:trPr>
          <w:divId w:val="921136361"/>
          <w:tblCellSpacing w:w="15" w:type="dxa"/>
        </w:trPr>
        <w:tc>
          <w:tcPr>
            <w:tcW w:w="0" w:type="auto"/>
            <w:shd w:val="clear" w:color="auto" w:fill="F2F7FF"/>
            <w:tcMar>
              <w:top w:w="100" w:type="dxa"/>
              <w:left w:w="120" w:type="dxa"/>
              <w:bottom w:w="100" w:type="dxa"/>
              <w:right w:w="120" w:type="dxa"/>
            </w:tcMar>
            <w:vAlign w:val="center"/>
            <w:hideMark/>
          </w:tcPr>
          <w:p w14:paraId="5FB05672" w14:textId="77777777" w:rsidR="0091574E" w:rsidRDefault="0091574E">
            <w:r>
              <w:rPr>
                <w:sz w:val="18"/>
                <w:szCs w:val="18"/>
              </w:rPr>
              <w:t>Cyber baseline / governance</w:t>
            </w:r>
          </w:p>
        </w:tc>
        <w:tc>
          <w:tcPr>
            <w:tcW w:w="0" w:type="auto"/>
            <w:shd w:val="clear" w:color="auto" w:fill="F2F7FF"/>
            <w:tcMar>
              <w:top w:w="100" w:type="dxa"/>
              <w:left w:w="120" w:type="dxa"/>
              <w:bottom w:w="100" w:type="dxa"/>
              <w:right w:w="120" w:type="dxa"/>
            </w:tcMar>
            <w:vAlign w:val="center"/>
            <w:hideMark/>
          </w:tcPr>
          <w:p w14:paraId="16B01B28" w14:textId="77777777" w:rsidR="00F9609C" w:rsidRDefault="00F9609C">
            <w:pPr>
              <w:rPr>
                <w:kern w:val="2"/>
                <w14:ligatures w14:val="standardContextual"/>
              </w:rPr>
            </w:pPr>
            <w:r>
              <w:rPr>
                <w:sz w:val="18"/>
                <w:szCs w:val="18"/>
              </w:rPr>
              <w:t xml:space="preserve">Cyber Essentials is not currently </w:t>
            </w:r>
            <w:proofErr w:type="gramStart"/>
            <w:r>
              <w:rPr>
                <w:sz w:val="18"/>
                <w:szCs w:val="18"/>
              </w:rPr>
              <w:t>held</w:t>
            </w:r>
            <w:proofErr w:type="gramEnd"/>
            <w:r>
              <w:rPr>
                <w:sz w:val="18"/>
                <w:szCs w:val="18"/>
              </w:rPr>
              <w:t xml:space="preserve"> and several controls are marked N/A or require further confirmation.</w:t>
            </w:r>
          </w:p>
          <w:p w14:paraId="0AF1454F" w14:textId="2639E919" w:rsidR="0091574E" w:rsidRDefault="0091574E"/>
        </w:tc>
        <w:tc>
          <w:tcPr>
            <w:tcW w:w="0" w:type="auto"/>
            <w:shd w:val="clear" w:color="auto" w:fill="F2F7FF"/>
            <w:tcMar>
              <w:top w:w="100" w:type="dxa"/>
              <w:left w:w="120" w:type="dxa"/>
              <w:bottom w:w="100" w:type="dxa"/>
              <w:right w:w="120" w:type="dxa"/>
            </w:tcMar>
            <w:vAlign w:val="center"/>
            <w:hideMark/>
          </w:tcPr>
          <w:p w14:paraId="64FC9EC5" w14:textId="77777777" w:rsidR="0091574E" w:rsidRDefault="0091574E">
            <w:r>
              <w:rPr>
                <w:sz w:val="18"/>
                <w:szCs w:val="18"/>
              </w:rPr>
              <w:t xml:space="preserve">Cyber Essentials not yet </w:t>
            </w:r>
            <w:proofErr w:type="gramStart"/>
            <w:r>
              <w:rPr>
                <w:sz w:val="18"/>
                <w:szCs w:val="18"/>
              </w:rPr>
              <w:t>held</w:t>
            </w:r>
            <w:proofErr w:type="gramEnd"/>
            <w:r>
              <w:rPr>
                <w:sz w:val="18"/>
                <w:szCs w:val="18"/>
              </w:rPr>
              <w:t xml:space="preserve"> and evidence discipline needs strengthening.</w:t>
            </w:r>
          </w:p>
        </w:tc>
        <w:tc>
          <w:tcPr>
            <w:tcW w:w="0" w:type="auto"/>
            <w:shd w:val="clear" w:color="auto" w:fill="F2F7FF"/>
            <w:tcMar>
              <w:top w:w="100" w:type="dxa"/>
              <w:left w:w="120" w:type="dxa"/>
              <w:bottom w:w="100" w:type="dxa"/>
              <w:right w:w="120" w:type="dxa"/>
            </w:tcMar>
            <w:vAlign w:val="center"/>
            <w:hideMark/>
          </w:tcPr>
          <w:p w14:paraId="4A63D8D0" w14:textId="77777777" w:rsidR="0091574E" w:rsidRDefault="0091574E">
            <w:r>
              <w:rPr>
                <w:sz w:val="18"/>
                <w:szCs w:val="18"/>
              </w:rPr>
              <w:t>Consider a formal cyber baseline improvement plan.</w:t>
            </w:r>
          </w:p>
        </w:tc>
      </w:tr>
    </w:tbl>
    <w:p w14:paraId="7DAFF507" w14:textId="77777777" w:rsidR="00F9609C" w:rsidRDefault="00F9609C" w:rsidP="00F9609C">
      <w:pPr>
        <w:spacing w:before="160" w:after="120"/>
        <w:jc w:val="both"/>
        <w:divId w:val="921136361"/>
        <w:rPr>
          <w:kern w:val="2"/>
          <w14:ligatures w14:val="standardContextual"/>
        </w:rPr>
      </w:pPr>
      <w:r>
        <w:t xml:space="preserve">The school has a credible cyber toolset, but the biggest weakness is evidence. The workbook records 9 cyber controls and a 55.6% completion position. Sophos Central, Veeam backup, </w:t>
      </w:r>
      <w:proofErr w:type="spellStart"/>
      <w:r>
        <w:t>Smoothwall</w:t>
      </w:r>
      <w:proofErr w:type="spellEnd"/>
      <w:r>
        <w:t xml:space="preserve"> filtering and 1Password are recorded as in place, but Microsoft 365 backup, cloud backup and email security are marked N/A or require confirmation. Disaster recovery remains the most important assurance gap until restore testing and evidence are completed.</w:t>
      </w:r>
    </w:p>
    <w:p w14:paraId="77CFA0E8" w14:textId="77777777" w:rsidR="005F62DB" w:rsidRDefault="005F62DB" w:rsidP="005F62DB">
      <w:pPr>
        <w:spacing w:before="160" w:after="120"/>
        <w:jc w:val="both"/>
        <w:divId w:val="921136361"/>
        <w:rPr>
          <w:kern w:val="2"/>
          <w14:ligatures w14:val="standardContextual"/>
        </w:rPr>
      </w:pPr>
      <w:r>
        <w:rPr>
          <w:b/>
          <w:bCs/>
          <w:color w:val="1A334F"/>
        </w:rPr>
        <w:t>Key Findings</w:t>
      </w:r>
    </w:p>
    <w:p w14:paraId="11E42895" w14:textId="04D0710F" w:rsidR="009734C1" w:rsidRDefault="009734C1" w:rsidP="009734C1">
      <w:pPr>
        <w:spacing w:before="160" w:after="120"/>
        <w:jc w:val="both"/>
        <w:divId w:val="921136361"/>
        <w:rPr>
          <w:kern w:val="2"/>
          <w14:ligatures w14:val="standardContextual"/>
        </w:rPr>
      </w:pPr>
      <w:r>
        <w:t>The current cyber posture would be strengthened significantly by better testing, stronger evidence discipline and a more formal baseline review aligned to standards such as Cyber Essentials</w:t>
      </w:r>
    </w:p>
    <w:p w14:paraId="742E26F9" w14:textId="77777777" w:rsidR="000F365A" w:rsidRDefault="000F365A" w:rsidP="000F365A">
      <w:pPr>
        <w:spacing w:before="160" w:after="120"/>
        <w:jc w:val="both"/>
        <w:divId w:val="921136361"/>
        <w:rPr>
          <w:kern w:val="2"/>
          <w14:ligatures w14:val="standardContextual"/>
        </w:rPr>
      </w:pPr>
      <w:r>
        <w:rPr>
          <w:b/>
          <w:bCs/>
          <w:color w:val="1A334F"/>
        </w:rPr>
        <w:t>Recommendations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550"/>
        <w:gridCol w:w="6476"/>
      </w:tblGrid>
      <w:tr w:rsidR="006D6DBE" w14:paraId="24B7C7D2" w14:textId="77777777">
        <w:trPr>
          <w:tblCellSpacing w:w="15" w:type="dxa"/>
        </w:trPr>
        <w:tc>
          <w:tcPr>
            <w:tcW w:w="2700" w:type="dxa"/>
            <w:shd w:val="clear" w:color="auto" w:fill="1A334F"/>
            <w:tcMar>
              <w:top w:w="100" w:type="dxa"/>
              <w:left w:w="120" w:type="dxa"/>
              <w:bottom w:w="100" w:type="dxa"/>
              <w:right w:w="120" w:type="dxa"/>
            </w:tcMar>
            <w:vAlign w:val="center"/>
            <w:hideMark/>
          </w:tcPr>
          <w:p w14:paraId="0052EABE" w14:textId="77777777" w:rsidR="006D6DBE" w:rsidRDefault="006D6DBE">
            <w:pPr>
              <w:jc w:val="center"/>
              <w:rPr>
                <w:kern w:val="2"/>
                <w14:ligatures w14:val="standardContextual"/>
              </w:rPr>
            </w:pPr>
            <w:r>
              <w:rPr>
                <w:b/>
                <w:bCs/>
                <w:color w:val="FFFFFF"/>
              </w:rPr>
              <w:t>Recommendation area</w:t>
            </w:r>
          </w:p>
        </w:tc>
        <w:tc>
          <w:tcPr>
            <w:tcW w:w="6326" w:type="dxa"/>
            <w:shd w:val="clear" w:color="auto" w:fill="1A334F"/>
            <w:tcMar>
              <w:top w:w="100" w:type="dxa"/>
              <w:left w:w="120" w:type="dxa"/>
              <w:bottom w:w="100" w:type="dxa"/>
              <w:right w:w="120" w:type="dxa"/>
            </w:tcMar>
            <w:vAlign w:val="center"/>
            <w:hideMark/>
          </w:tcPr>
          <w:p w14:paraId="080436D2" w14:textId="77777777" w:rsidR="006D6DBE" w:rsidRDefault="006D6DBE">
            <w:pPr>
              <w:jc w:val="center"/>
            </w:pPr>
            <w:r>
              <w:rPr>
                <w:b/>
                <w:bCs/>
                <w:color w:val="FFFFFF"/>
              </w:rPr>
              <w:t>Recommended action</w:t>
            </w:r>
          </w:p>
        </w:tc>
      </w:tr>
      <w:tr w:rsidR="006D6DBE" w14:paraId="713820DF" w14:textId="77777777">
        <w:trPr>
          <w:tblCellSpacing w:w="15" w:type="dxa"/>
        </w:trPr>
        <w:tc>
          <w:tcPr>
            <w:tcW w:w="0" w:type="auto"/>
            <w:shd w:val="clear" w:color="auto" w:fill="F2F7FF"/>
            <w:tcMar>
              <w:top w:w="100" w:type="dxa"/>
              <w:left w:w="120" w:type="dxa"/>
              <w:bottom w:w="100" w:type="dxa"/>
              <w:right w:w="120" w:type="dxa"/>
            </w:tcMar>
            <w:vAlign w:val="center"/>
            <w:hideMark/>
          </w:tcPr>
          <w:p w14:paraId="3979879D" w14:textId="77777777" w:rsidR="006D6DBE" w:rsidRDefault="006D6DBE">
            <w:r>
              <w:rPr>
                <w:sz w:val="18"/>
                <w:szCs w:val="18"/>
              </w:rPr>
              <w:t>Recovery assurance</w:t>
            </w:r>
          </w:p>
        </w:tc>
        <w:tc>
          <w:tcPr>
            <w:tcW w:w="0" w:type="auto"/>
            <w:shd w:val="clear" w:color="auto" w:fill="F2F7FF"/>
            <w:tcMar>
              <w:top w:w="100" w:type="dxa"/>
              <w:left w:w="120" w:type="dxa"/>
              <w:bottom w:w="100" w:type="dxa"/>
              <w:right w:w="120" w:type="dxa"/>
            </w:tcMar>
            <w:vAlign w:val="center"/>
            <w:hideMark/>
          </w:tcPr>
          <w:p w14:paraId="065475CE" w14:textId="77777777" w:rsidR="006D6DBE" w:rsidRDefault="006D6DBE">
            <w:r>
              <w:rPr>
                <w:sz w:val="18"/>
                <w:szCs w:val="18"/>
              </w:rPr>
              <w:t>Complete restore and DR testing and retain evidence for Microsoft 365 and local workloads.</w:t>
            </w:r>
          </w:p>
        </w:tc>
      </w:tr>
      <w:tr w:rsidR="006D6DBE" w14:paraId="5B43B0BC" w14:textId="77777777">
        <w:trPr>
          <w:tblCellSpacing w:w="15" w:type="dxa"/>
        </w:trPr>
        <w:tc>
          <w:tcPr>
            <w:tcW w:w="0" w:type="auto"/>
            <w:shd w:val="clear" w:color="auto" w:fill="FFFFFF"/>
            <w:tcMar>
              <w:top w:w="100" w:type="dxa"/>
              <w:left w:w="120" w:type="dxa"/>
              <w:bottom w:w="100" w:type="dxa"/>
              <w:right w:w="120" w:type="dxa"/>
            </w:tcMar>
            <w:vAlign w:val="center"/>
            <w:hideMark/>
          </w:tcPr>
          <w:p w14:paraId="1151FE54" w14:textId="77777777" w:rsidR="006D6DBE" w:rsidRDefault="006D6DBE">
            <w:r>
              <w:rPr>
                <w:sz w:val="18"/>
                <w:szCs w:val="18"/>
              </w:rPr>
              <w:t>Control validation</w:t>
            </w:r>
          </w:p>
        </w:tc>
        <w:tc>
          <w:tcPr>
            <w:tcW w:w="0" w:type="auto"/>
            <w:shd w:val="clear" w:color="auto" w:fill="FFFFFF"/>
            <w:tcMar>
              <w:top w:w="100" w:type="dxa"/>
              <w:left w:w="120" w:type="dxa"/>
              <w:bottom w:w="100" w:type="dxa"/>
              <w:right w:w="120" w:type="dxa"/>
            </w:tcMar>
            <w:vAlign w:val="center"/>
            <w:hideMark/>
          </w:tcPr>
          <w:p w14:paraId="1196A4F9" w14:textId="77777777" w:rsidR="006D6DBE" w:rsidRDefault="006D6DBE">
            <w:r>
              <w:rPr>
                <w:sz w:val="18"/>
                <w:szCs w:val="18"/>
              </w:rPr>
              <w:t>Validate endpoint, filtering, backup and email security coverage and review cadence.</w:t>
            </w:r>
          </w:p>
        </w:tc>
      </w:tr>
      <w:tr w:rsidR="006D6DBE" w14:paraId="1EDA9E63" w14:textId="77777777">
        <w:trPr>
          <w:tblCellSpacing w:w="15" w:type="dxa"/>
        </w:trPr>
        <w:tc>
          <w:tcPr>
            <w:tcW w:w="0" w:type="auto"/>
            <w:shd w:val="clear" w:color="auto" w:fill="F2F7FF"/>
            <w:tcMar>
              <w:top w:w="100" w:type="dxa"/>
              <w:left w:w="120" w:type="dxa"/>
              <w:bottom w:w="100" w:type="dxa"/>
              <w:right w:w="120" w:type="dxa"/>
            </w:tcMar>
            <w:vAlign w:val="center"/>
            <w:hideMark/>
          </w:tcPr>
          <w:p w14:paraId="4EDFF2B0" w14:textId="77777777" w:rsidR="006D6DBE" w:rsidRDefault="006D6DBE">
            <w:r>
              <w:rPr>
                <w:sz w:val="18"/>
                <w:szCs w:val="18"/>
              </w:rPr>
              <w:t>Identity and access</w:t>
            </w:r>
          </w:p>
        </w:tc>
        <w:tc>
          <w:tcPr>
            <w:tcW w:w="0" w:type="auto"/>
            <w:shd w:val="clear" w:color="auto" w:fill="F2F7FF"/>
            <w:tcMar>
              <w:top w:w="100" w:type="dxa"/>
              <w:left w:w="120" w:type="dxa"/>
              <w:bottom w:w="100" w:type="dxa"/>
              <w:right w:w="120" w:type="dxa"/>
            </w:tcMar>
            <w:vAlign w:val="center"/>
            <w:hideMark/>
          </w:tcPr>
          <w:p w14:paraId="006E3457" w14:textId="77777777" w:rsidR="006D6DBE" w:rsidRDefault="006D6DBE">
            <w:r>
              <w:rPr>
                <w:sz w:val="18"/>
                <w:szCs w:val="18"/>
              </w:rPr>
              <w:t>Review MFA, privileged access and admin ownership against expected cyber baseline standards.</w:t>
            </w:r>
          </w:p>
        </w:tc>
      </w:tr>
      <w:tr w:rsidR="006D6DBE" w14:paraId="0997BDE6" w14:textId="77777777">
        <w:trPr>
          <w:tblCellSpacing w:w="15" w:type="dxa"/>
        </w:trPr>
        <w:tc>
          <w:tcPr>
            <w:tcW w:w="0" w:type="auto"/>
            <w:shd w:val="clear" w:color="auto" w:fill="FFFFFF"/>
            <w:tcMar>
              <w:top w:w="100" w:type="dxa"/>
              <w:left w:w="120" w:type="dxa"/>
              <w:bottom w:w="100" w:type="dxa"/>
              <w:right w:w="120" w:type="dxa"/>
            </w:tcMar>
            <w:vAlign w:val="center"/>
            <w:hideMark/>
          </w:tcPr>
          <w:p w14:paraId="43FAF8F5" w14:textId="77777777" w:rsidR="006D6DBE" w:rsidRDefault="006D6DBE">
            <w:r>
              <w:rPr>
                <w:sz w:val="18"/>
                <w:szCs w:val="18"/>
              </w:rPr>
              <w:t>Cyber maturity</w:t>
            </w:r>
          </w:p>
        </w:tc>
        <w:tc>
          <w:tcPr>
            <w:tcW w:w="0" w:type="auto"/>
            <w:shd w:val="clear" w:color="auto" w:fill="FFFFFF"/>
            <w:tcMar>
              <w:top w:w="100" w:type="dxa"/>
              <w:left w:w="120" w:type="dxa"/>
              <w:bottom w:w="100" w:type="dxa"/>
              <w:right w:w="120" w:type="dxa"/>
            </w:tcMar>
            <w:vAlign w:val="center"/>
            <w:hideMark/>
          </w:tcPr>
          <w:p w14:paraId="0E2DAECE" w14:textId="77777777" w:rsidR="006D6DBE" w:rsidRDefault="006D6DBE">
            <w:r>
              <w:rPr>
                <w:sz w:val="18"/>
                <w:szCs w:val="18"/>
              </w:rPr>
              <w:t>Consider a formal Cyber Essentials readiness and cyber assurance improvement plan.</w:t>
            </w:r>
          </w:p>
        </w:tc>
      </w:tr>
    </w:tbl>
    <w:p w14:paraId="02C5BF58" w14:textId="77777777" w:rsidR="005F62DB" w:rsidRDefault="005F62DB">
      <w:pPr>
        <w:spacing w:before="160" w:after="120"/>
        <w:jc w:val="both"/>
        <w:rPr>
          <w:kern w:val="2"/>
          <w14:ligatures w14:val="standardContextual"/>
        </w:rPr>
      </w:pPr>
      <w:r>
        <w:rPr>
          <w:b/>
          <w:bCs/>
          <w:color w:val="1A334F"/>
        </w:rPr>
        <w:t>Risks if Recommendations Are Not Undertaken</w:t>
      </w:r>
    </w:p>
    <w:p w14:paraId="384BD34C" w14:textId="77777777" w:rsidR="005F62DB" w:rsidRDefault="005F62DB">
      <w:pPr>
        <w:spacing w:before="120" w:after="120"/>
        <w:jc w:val="both"/>
        <w:rPr>
          <w:kern w:val="2"/>
          <w14:ligatures w14:val="standardContextual"/>
        </w:rPr>
      </w:pPr>
      <w:r>
        <w:t>If the school does not improve cyber assurance and recovery evidence, it may incorrectly assume that it is more resilient than it really is. In a real incident, this could translate into slower recovery, weaker governance confidence and higher operational disruption than expected.</w:t>
      </w:r>
    </w:p>
    <w:p w14:paraId="2AD45F60" w14:textId="20BA4D77" w:rsidR="008227BA" w:rsidRDefault="005372E0">
      <w:pPr>
        <w:spacing w:after="200"/>
      </w:pPr>
      <w:r>
        <w:t> </w:t>
      </w:r>
    </w:p>
    <w:p w14:paraId="263A90D8" w14:textId="77777777" w:rsidR="008227BA" w:rsidRDefault="008227BA">
      <w:r>
        <w:br w:type="page"/>
      </w:r>
    </w:p>
    <w:p w14:paraId="6C58AB8E" w14:textId="77777777" w:rsidR="005372E0" w:rsidRDefault="005372E0">
      <w:pPr>
        <w:spacing w:after="200"/>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40DB1DDA" w14:textId="77777777" w:rsidTr="00161701">
        <w:trPr>
          <w:divId w:val="921136361"/>
          <w:tblCellSpacing w:w="15" w:type="dxa"/>
        </w:trPr>
        <w:tc>
          <w:tcPr>
            <w:tcW w:w="0" w:type="auto"/>
            <w:shd w:val="clear" w:color="auto" w:fill="0D2338"/>
            <w:tcMar>
              <w:top w:w="160" w:type="dxa"/>
              <w:left w:w="240" w:type="dxa"/>
              <w:bottom w:w="160" w:type="dxa"/>
              <w:right w:w="240" w:type="dxa"/>
            </w:tcMar>
            <w:vAlign w:val="center"/>
            <w:hideMark/>
          </w:tcPr>
          <w:p w14:paraId="5FA7BBC3" w14:textId="1AD8D51F" w:rsidR="007B42D7" w:rsidRDefault="00161701" w:rsidP="00161701">
            <w:pPr>
              <w:rPr>
                <w:kern w:val="2"/>
                <w14:ligatures w14:val="standardContextual"/>
              </w:rPr>
            </w:pPr>
            <w:r>
              <w:rPr>
                <w:color w:val="0EA5E9"/>
              </w:rPr>
              <w:t>CHAPTER 13</w:t>
            </w:r>
            <w:r>
              <w:br/>
            </w:r>
            <w:r>
              <w:rPr>
                <w:b/>
                <w:bCs/>
                <w:color w:val="FFFFFF"/>
                <w:sz w:val="32"/>
                <w:szCs w:val="32"/>
              </w:rPr>
              <w:t>Microsoft 365 A3 Review – Security, Compliance and Device Management Opportunitie</w:t>
            </w:r>
            <w:r w:rsidR="00341E01">
              <w:rPr>
                <w:b/>
                <w:bCs/>
                <w:color w:val="FFFFFF"/>
                <w:sz w:val="32"/>
                <w:szCs w:val="32"/>
              </w:rPr>
              <w:t>s</w:t>
            </w:r>
          </w:p>
        </w:tc>
      </w:tr>
    </w:tbl>
    <w:p w14:paraId="28EF235E" w14:textId="77777777" w:rsidR="005F62DB" w:rsidRDefault="005F62DB">
      <w:pPr>
        <w:spacing w:before="200" w:after="120"/>
        <w:jc w:val="both"/>
        <w:rPr>
          <w:kern w:val="2"/>
          <w14:ligatures w14:val="standardContextual"/>
        </w:rPr>
      </w:pPr>
      <w:r>
        <w:rPr>
          <w:b/>
          <w:bCs/>
          <w:color w:val="1A334F"/>
        </w:rPr>
        <w:t>Summary</w:t>
      </w:r>
    </w:p>
    <w:p w14:paraId="36741828" w14:textId="77777777" w:rsidR="004B17FF" w:rsidRDefault="004B17FF">
      <w:pPr>
        <w:spacing w:before="160" w:after="120"/>
        <w:jc w:val="both"/>
        <w:rPr>
          <w:kern w:val="2"/>
          <w14:ligatures w14:val="standardContextual"/>
        </w:rPr>
      </w:pPr>
      <w:r>
        <w:t>The school appears to hold Microsoft 365 Education A3 but is not fully using the security, management and compliance features that could improve device governance and Microsoft-native security maturity. It is also notable that there does not appear to be a dedicated RMM platform in place. For an estate of approximately 300 devices, that should be reviewed carefully because support teams are likely to need proactive monitoring, alerting, remote remediation and estate-wide operational visibility beyond a purely reactive support model.</w:t>
      </w:r>
    </w:p>
    <w:p w14:paraId="0E6AE263" w14:textId="77777777" w:rsidR="005F62DB" w:rsidRDefault="005F62DB">
      <w:pPr>
        <w:spacing w:before="160" w:after="120"/>
        <w:jc w:val="both"/>
        <w:rPr>
          <w:kern w:val="2"/>
          <w14:ligatures w14:val="standardContextual"/>
        </w:rPr>
      </w:pPr>
      <w:r>
        <w:rPr>
          <w:b/>
          <w:bCs/>
          <w:color w:val="1A334F"/>
        </w:rPr>
        <w:t>Key Findings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013"/>
        <w:gridCol w:w="2601"/>
        <w:gridCol w:w="4412"/>
      </w:tblGrid>
      <w:tr w:rsidR="00147302" w14:paraId="3DEA7F3B" w14:textId="77777777" w:rsidTr="00147302">
        <w:trPr>
          <w:divId w:val="921136361"/>
          <w:tblCellSpacing w:w="15" w:type="dxa"/>
        </w:trPr>
        <w:tc>
          <w:tcPr>
            <w:tcW w:w="2850" w:type="dxa"/>
            <w:shd w:val="clear" w:color="auto" w:fill="1A334F"/>
            <w:tcMar>
              <w:top w:w="100" w:type="dxa"/>
              <w:left w:w="120" w:type="dxa"/>
              <w:bottom w:w="100" w:type="dxa"/>
              <w:right w:w="120" w:type="dxa"/>
            </w:tcMar>
            <w:vAlign w:val="center"/>
            <w:hideMark/>
          </w:tcPr>
          <w:p w14:paraId="104FD761" w14:textId="77777777" w:rsidR="005F62DB" w:rsidRDefault="005F62DB">
            <w:pPr>
              <w:jc w:val="center"/>
              <w:rPr>
                <w:kern w:val="2"/>
                <w14:ligatures w14:val="standardContextual"/>
              </w:rPr>
            </w:pPr>
            <w:r>
              <w:rPr>
                <w:b/>
                <w:bCs/>
                <w:color w:val="FFFFFF"/>
              </w:rPr>
              <w:t>A3 capability area</w:t>
            </w:r>
          </w:p>
          <w:p w14:paraId="491A2C62" w14:textId="2F3858BB" w:rsidR="00147302" w:rsidRDefault="00147302">
            <w:pPr>
              <w:jc w:val="center"/>
              <w:rPr>
                <w:kern w:val="2"/>
                <w14:ligatures w14:val="standardContextual"/>
              </w:rPr>
            </w:pPr>
          </w:p>
        </w:tc>
        <w:tc>
          <w:tcPr>
            <w:tcW w:w="2550" w:type="dxa"/>
            <w:shd w:val="clear" w:color="auto" w:fill="1A334F"/>
            <w:tcMar>
              <w:top w:w="100" w:type="dxa"/>
              <w:left w:w="120" w:type="dxa"/>
              <w:bottom w:w="100" w:type="dxa"/>
              <w:right w:w="120" w:type="dxa"/>
            </w:tcMar>
            <w:vAlign w:val="center"/>
            <w:hideMark/>
          </w:tcPr>
          <w:p w14:paraId="0C257CE7" w14:textId="77777777" w:rsidR="00147302" w:rsidRDefault="00147302">
            <w:pPr>
              <w:jc w:val="center"/>
            </w:pPr>
            <w:r>
              <w:rPr>
                <w:b/>
                <w:bCs/>
                <w:color w:val="FFFFFF"/>
              </w:rPr>
              <w:t>Current apparent position</w:t>
            </w:r>
          </w:p>
        </w:tc>
        <w:tc>
          <w:tcPr>
            <w:tcW w:w="3626" w:type="dxa"/>
            <w:shd w:val="clear" w:color="auto" w:fill="1A334F"/>
            <w:tcMar>
              <w:top w:w="100" w:type="dxa"/>
              <w:left w:w="120" w:type="dxa"/>
              <w:bottom w:w="100" w:type="dxa"/>
              <w:right w:w="120" w:type="dxa"/>
            </w:tcMar>
            <w:vAlign w:val="center"/>
            <w:hideMark/>
          </w:tcPr>
          <w:p w14:paraId="15356EDB" w14:textId="77777777" w:rsidR="00147302" w:rsidRDefault="00147302">
            <w:pPr>
              <w:jc w:val="center"/>
            </w:pPr>
            <w:r>
              <w:rPr>
                <w:b/>
                <w:bCs/>
                <w:color w:val="FFFFFF"/>
              </w:rPr>
              <w:t>Recommendation</w:t>
            </w:r>
          </w:p>
        </w:tc>
      </w:tr>
      <w:tr w:rsidR="00147302" w14:paraId="35127CB6" w14:textId="77777777" w:rsidTr="00147302">
        <w:trPr>
          <w:divId w:val="921136361"/>
          <w:tblCellSpacing w:w="15" w:type="dxa"/>
        </w:trPr>
        <w:tc>
          <w:tcPr>
            <w:tcW w:w="0" w:type="auto"/>
            <w:shd w:val="clear" w:color="auto" w:fill="F2F7FF"/>
            <w:tcMar>
              <w:top w:w="100" w:type="dxa"/>
              <w:left w:w="120" w:type="dxa"/>
              <w:bottom w:w="100" w:type="dxa"/>
              <w:right w:w="120" w:type="dxa"/>
            </w:tcMar>
            <w:vAlign w:val="center"/>
            <w:hideMark/>
          </w:tcPr>
          <w:p w14:paraId="681FD2B2" w14:textId="77777777" w:rsidR="00147302" w:rsidRDefault="00147302">
            <w:r>
              <w:rPr>
                <w:sz w:val="18"/>
                <w:szCs w:val="18"/>
              </w:rPr>
              <w:t>Intune for Education / device management</w:t>
            </w:r>
          </w:p>
        </w:tc>
        <w:tc>
          <w:tcPr>
            <w:tcW w:w="0" w:type="auto"/>
            <w:shd w:val="clear" w:color="auto" w:fill="F2F7FF"/>
            <w:tcMar>
              <w:top w:w="100" w:type="dxa"/>
              <w:left w:w="120" w:type="dxa"/>
              <w:bottom w:w="100" w:type="dxa"/>
              <w:right w:w="120" w:type="dxa"/>
            </w:tcMar>
            <w:vAlign w:val="center"/>
            <w:hideMark/>
          </w:tcPr>
          <w:p w14:paraId="27E2F5D2" w14:textId="77777777" w:rsidR="00147302" w:rsidRDefault="00147302">
            <w:r>
              <w:rPr>
                <w:sz w:val="18"/>
                <w:szCs w:val="18"/>
              </w:rPr>
              <w:t>Entitled but not fully enabled/configured</w:t>
            </w:r>
          </w:p>
        </w:tc>
        <w:tc>
          <w:tcPr>
            <w:tcW w:w="0" w:type="auto"/>
            <w:shd w:val="clear" w:color="auto" w:fill="F2F7FF"/>
            <w:tcMar>
              <w:top w:w="100" w:type="dxa"/>
              <w:left w:w="120" w:type="dxa"/>
              <w:bottom w:w="100" w:type="dxa"/>
              <w:right w:w="120" w:type="dxa"/>
            </w:tcMar>
            <w:vAlign w:val="center"/>
            <w:hideMark/>
          </w:tcPr>
          <w:p w14:paraId="48FD3621" w14:textId="77777777" w:rsidR="00147302" w:rsidRDefault="00147302">
            <w:r>
              <w:rPr>
                <w:sz w:val="18"/>
                <w:szCs w:val="18"/>
              </w:rPr>
              <w:t>Use A3 to standardise Windows device enrolment, compliance, update rings and policy enforcement.</w:t>
            </w:r>
          </w:p>
        </w:tc>
      </w:tr>
      <w:tr w:rsidR="00147302" w14:paraId="67C501C3" w14:textId="77777777" w:rsidTr="00147302">
        <w:trPr>
          <w:divId w:val="921136361"/>
          <w:tblCellSpacing w:w="15" w:type="dxa"/>
        </w:trPr>
        <w:tc>
          <w:tcPr>
            <w:tcW w:w="0" w:type="auto"/>
            <w:shd w:val="clear" w:color="auto" w:fill="FFFFFF"/>
            <w:tcMar>
              <w:top w:w="100" w:type="dxa"/>
              <w:left w:w="120" w:type="dxa"/>
              <w:bottom w:w="100" w:type="dxa"/>
              <w:right w:w="120" w:type="dxa"/>
            </w:tcMar>
            <w:vAlign w:val="center"/>
            <w:hideMark/>
          </w:tcPr>
          <w:p w14:paraId="21471B19" w14:textId="77777777" w:rsidR="00147302" w:rsidRDefault="00147302">
            <w:r>
              <w:rPr>
                <w:sz w:val="18"/>
                <w:szCs w:val="18"/>
              </w:rPr>
              <w:t>Defender for Endpoint Plan 1</w:t>
            </w:r>
          </w:p>
        </w:tc>
        <w:tc>
          <w:tcPr>
            <w:tcW w:w="0" w:type="auto"/>
            <w:shd w:val="clear" w:color="auto" w:fill="FFFFFF"/>
            <w:tcMar>
              <w:top w:w="100" w:type="dxa"/>
              <w:left w:w="120" w:type="dxa"/>
              <w:bottom w:w="100" w:type="dxa"/>
              <w:right w:w="120" w:type="dxa"/>
            </w:tcMar>
            <w:vAlign w:val="center"/>
            <w:hideMark/>
          </w:tcPr>
          <w:p w14:paraId="3FE764C6" w14:textId="77777777" w:rsidR="00147302" w:rsidRDefault="00147302">
            <w:r>
              <w:rPr>
                <w:sz w:val="18"/>
                <w:szCs w:val="18"/>
              </w:rPr>
              <w:t>Appears under-used or not fully evidenced</w:t>
            </w:r>
          </w:p>
        </w:tc>
        <w:tc>
          <w:tcPr>
            <w:tcW w:w="0" w:type="auto"/>
            <w:shd w:val="clear" w:color="auto" w:fill="FFFFFF"/>
            <w:tcMar>
              <w:top w:w="100" w:type="dxa"/>
              <w:left w:w="120" w:type="dxa"/>
              <w:bottom w:w="100" w:type="dxa"/>
              <w:right w:w="120" w:type="dxa"/>
            </w:tcMar>
            <w:vAlign w:val="center"/>
            <w:hideMark/>
          </w:tcPr>
          <w:p w14:paraId="2B11DFD7" w14:textId="77777777" w:rsidR="00147302" w:rsidRDefault="00147302">
            <w:r>
              <w:rPr>
                <w:sz w:val="18"/>
                <w:szCs w:val="18"/>
              </w:rPr>
              <w:t>Review whether the school should use Microsoft-native endpoint security more fully alongside or instead of overlapping tooling.</w:t>
            </w:r>
          </w:p>
        </w:tc>
      </w:tr>
      <w:tr w:rsidR="00147302" w14:paraId="4A1067CE" w14:textId="77777777" w:rsidTr="00147302">
        <w:trPr>
          <w:divId w:val="921136361"/>
          <w:tblCellSpacing w:w="15" w:type="dxa"/>
        </w:trPr>
        <w:tc>
          <w:tcPr>
            <w:tcW w:w="0" w:type="auto"/>
            <w:shd w:val="clear" w:color="auto" w:fill="F2F7FF"/>
            <w:tcMar>
              <w:top w:w="100" w:type="dxa"/>
              <w:left w:w="120" w:type="dxa"/>
              <w:bottom w:w="100" w:type="dxa"/>
              <w:right w:w="120" w:type="dxa"/>
            </w:tcMar>
            <w:vAlign w:val="center"/>
            <w:hideMark/>
          </w:tcPr>
          <w:p w14:paraId="0BE17AB2" w14:textId="77777777" w:rsidR="00147302" w:rsidRDefault="00147302">
            <w:r>
              <w:rPr>
                <w:sz w:val="18"/>
                <w:szCs w:val="18"/>
              </w:rPr>
              <w:t>Conditional access / Entra ID governance</w:t>
            </w:r>
          </w:p>
        </w:tc>
        <w:tc>
          <w:tcPr>
            <w:tcW w:w="0" w:type="auto"/>
            <w:shd w:val="clear" w:color="auto" w:fill="F2F7FF"/>
            <w:tcMar>
              <w:top w:w="100" w:type="dxa"/>
              <w:left w:w="120" w:type="dxa"/>
              <w:bottom w:w="100" w:type="dxa"/>
              <w:right w:w="120" w:type="dxa"/>
            </w:tcMar>
            <w:vAlign w:val="center"/>
            <w:hideMark/>
          </w:tcPr>
          <w:p w14:paraId="642CC4DF" w14:textId="77777777" w:rsidR="00147302" w:rsidRDefault="00147302">
            <w:r>
              <w:rPr>
                <w:sz w:val="18"/>
                <w:szCs w:val="18"/>
              </w:rPr>
              <w:t>Needs validation and stronger evidence</w:t>
            </w:r>
          </w:p>
        </w:tc>
        <w:tc>
          <w:tcPr>
            <w:tcW w:w="0" w:type="auto"/>
            <w:shd w:val="clear" w:color="auto" w:fill="F2F7FF"/>
            <w:tcMar>
              <w:top w:w="100" w:type="dxa"/>
              <w:left w:w="120" w:type="dxa"/>
              <w:bottom w:w="100" w:type="dxa"/>
              <w:right w:w="120" w:type="dxa"/>
            </w:tcMar>
            <w:vAlign w:val="center"/>
            <w:hideMark/>
          </w:tcPr>
          <w:p w14:paraId="2489806C" w14:textId="77777777" w:rsidR="00147302" w:rsidRDefault="00147302">
            <w:r>
              <w:rPr>
                <w:sz w:val="18"/>
                <w:szCs w:val="18"/>
              </w:rPr>
              <w:t>Review MFA, admin role assignments, guest access and authentication policies against trust standards.</w:t>
            </w:r>
          </w:p>
        </w:tc>
      </w:tr>
      <w:tr w:rsidR="00147302" w14:paraId="33E8343F" w14:textId="77777777" w:rsidTr="00147302">
        <w:trPr>
          <w:divId w:val="921136361"/>
          <w:tblCellSpacing w:w="15" w:type="dxa"/>
        </w:trPr>
        <w:tc>
          <w:tcPr>
            <w:tcW w:w="0" w:type="auto"/>
            <w:shd w:val="clear" w:color="auto" w:fill="FFFFFF"/>
            <w:tcMar>
              <w:top w:w="100" w:type="dxa"/>
              <w:left w:w="120" w:type="dxa"/>
              <w:bottom w:w="100" w:type="dxa"/>
              <w:right w:w="120" w:type="dxa"/>
            </w:tcMar>
            <w:vAlign w:val="center"/>
            <w:hideMark/>
          </w:tcPr>
          <w:p w14:paraId="726B28FE" w14:textId="77777777" w:rsidR="00147302" w:rsidRDefault="00147302">
            <w:r>
              <w:rPr>
                <w:sz w:val="18"/>
                <w:szCs w:val="18"/>
              </w:rPr>
              <w:t>Compliance / Purview baseline</w:t>
            </w:r>
          </w:p>
        </w:tc>
        <w:tc>
          <w:tcPr>
            <w:tcW w:w="0" w:type="auto"/>
            <w:shd w:val="clear" w:color="auto" w:fill="FFFFFF"/>
            <w:tcMar>
              <w:top w:w="100" w:type="dxa"/>
              <w:left w:w="120" w:type="dxa"/>
              <w:bottom w:w="100" w:type="dxa"/>
              <w:right w:w="120" w:type="dxa"/>
            </w:tcMar>
            <w:vAlign w:val="center"/>
            <w:hideMark/>
          </w:tcPr>
          <w:p w14:paraId="14108C57" w14:textId="77777777" w:rsidR="00147302" w:rsidRDefault="00147302">
            <w:r>
              <w:rPr>
                <w:sz w:val="18"/>
                <w:szCs w:val="18"/>
              </w:rPr>
              <w:t>Feature entitlement appears ahead of operational use</w:t>
            </w:r>
          </w:p>
        </w:tc>
        <w:tc>
          <w:tcPr>
            <w:tcW w:w="0" w:type="auto"/>
            <w:shd w:val="clear" w:color="auto" w:fill="FFFFFF"/>
            <w:tcMar>
              <w:top w:w="100" w:type="dxa"/>
              <w:left w:w="120" w:type="dxa"/>
              <w:bottom w:w="100" w:type="dxa"/>
              <w:right w:w="120" w:type="dxa"/>
            </w:tcMar>
            <w:vAlign w:val="center"/>
            <w:hideMark/>
          </w:tcPr>
          <w:p w14:paraId="59E4A704" w14:textId="77777777" w:rsidR="00147302" w:rsidRDefault="00147302">
            <w:r>
              <w:rPr>
                <w:sz w:val="18"/>
                <w:szCs w:val="18"/>
              </w:rPr>
              <w:t>Review retention, content search, DLP and governance settings already available under current licensing.</w:t>
            </w:r>
          </w:p>
        </w:tc>
      </w:tr>
    </w:tbl>
    <w:p w14:paraId="0B893C88" w14:textId="77777777" w:rsidR="005F62DB" w:rsidRDefault="005F62DB" w:rsidP="005F62DB">
      <w:pPr>
        <w:spacing w:before="160" w:after="120"/>
        <w:jc w:val="both"/>
        <w:divId w:val="921136361"/>
        <w:rPr>
          <w:kern w:val="2"/>
          <w14:ligatures w14:val="standardContextual"/>
        </w:rPr>
      </w:pPr>
      <w:r>
        <w:rPr>
          <w:b/>
          <w:bCs/>
          <w:color w:val="1A334F"/>
        </w:rPr>
        <w:t>Recommendations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285"/>
        <w:gridCol w:w="6741"/>
      </w:tblGrid>
      <w:tr w:rsidR="004B17FF" w14:paraId="6F23D066" w14:textId="77777777">
        <w:trPr>
          <w:tblCellSpacing w:w="15" w:type="dxa"/>
        </w:trPr>
        <w:tc>
          <w:tcPr>
            <w:tcW w:w="2700" w:type="dxa"/>
            <w:shd w:val="clear" w:color="auto" w:fill="1A334F"/>
            <w:tcMar>
              <w:top w:w="100" w:type="dxa"/>
              <w:left w:w="120" w:type="dxa"/>
              <w:bottom w:w="100" w:type="dxa"/>
              <w:right w:w="120" w:type="dxa"/>
            </w:tcMar>
            <w:vAlign w:val="center"/>
            <w:hideMark/>
          </w:tcPr>
          <w:p w14:paraId="2A89E5E1" w14:textId="77777777" w:rsidR="004B17FF" w:rsidRDefault="004B17FF">
            <w:pPr>
              <w:jc w:val="center"/>
              <w:rPr>
                <w:kern w:val="2"/>
                <w14:ligatures w14:val="standardContextual"/>
              </w:rPr>
            </w:pPr>
            <w:r>
              <w:rPr>
                <w:b/>
                <w:bCs/>
                <w:color w:val="FFFFFF"/>
              </w:rPr>
              <w:t>Recommendation area</w:t>
            </w:r>
          </w:p>
        </w:tc>
        <w:tc>
          <w:tcPr>
            <w:tcW w:w="6326" w:type="dxa"/>
            <w:shd w:val="clear" w:color="auto" w:fill="1A334F"/>
            <w:tcMar>
              <w:top w:w="100" w:type="dxa"/>
              <w:left w:w="120" w:type="dxa"/>
              <w:bottom w:w="100" w:type="dxa"/>
              <w:right w:w="120" w:type="dxa"/>
            </w:tcMar>
            <w:vAlign w:val="center"/>
            <w:hideMark/>
          </w:tcPr>
          <w:p w14:paraId="0744A2BD" w14:textId="77777777" w:rsidR="004B17FF" w:rsidRDefault="004B17FF">
            <w:pPr>
              <w:jc w:val="center"/>
            </w:pPr>
            <w:r>
              <w:rPr>
                <w:b/>
                <w:bCs/>
                <w:color w:val="FFFFFF"/>
              </w:rPr>
              <w:t>Recommended action</w:t>
            </w:r>
          </w:p>
        </w:tc>
      </w:tr>
      <w:tr w:rsidR="004B17FF" w14:paraId="353B29B4" w14:textId="77777777">
        <w:trPr>
          <w:tblCellSpacing w:w="15" w:type="dxa"/>
        </w:trPr>
        <w:tc>
          <w:tcPr>
            <w:tcW w:w="0" w:type="auto"/>
            <w:shd w:val="clear" w:color="auto" w:fill="F2F7FF"/>
            <w:tcMar>
              <w:top w:w="100" w:type="dxa"/>
              <w:left w:w="120" w:type="dxa"/>
              <w:bottom w:w="100" w:type="dxa"/>
              <w:right w:w="120" w:type="dxa"/>
            </w:tcMar>
            <w:vAlign w:val="center"/>
            <w:hideMark/>
          </w:tcPr>
          <w:p w14:paraId="4BFECB8B" w14:textId="77777777" w:rsidR="004B17FF" w:rsidRDefault="004B17FF">
            <w:r>
              <w:rPr>
                <w:sz w:val="18"/>
                <w:szCs w:val="18"/>
              </w:rPr>
              <w:t>A3 optimisation review</w:t>
            </w:r>
          </w:p>
        </w:tc>
        <w:tc>
          <w:tcPr>
            <w:tcW w:w="0" w:type="auto"/>
            <w:shd w:val="clear" w:color="auto" w:fill="F2F7FF"/>
            <w:tcMar>
              <w:top w:w="100" w:type="dxa"/>
              <w:left w:w="120" w:type="dxa"/>
              <w:bottom w:w="100" w:type="dxa"/>
              <w:right w:w="120" w:type="dxa"/>
            </w:tcMar>
            <w:vAlign w:val="center"/>
            <w:hideMark/>
          </w:tcPr>
          <w:p w14:paraId="08D38252" w14:textId="77777777" w:rsidR="004B17FF" w:rsidRDefault="004B17FF">
            <w:r>
              <w:rPr>
                <w:sz w:val="18"/>
                <w:szCs w:val="18"/>
              </w:rPr>
              <w:t>Complete a formal Microsoft 365 A3 optimisation review based on verified tenant evidence.</w:t>
            </w:r>
          </w:p>
        </w:tc>
      </w:tr>
      <w:tr w:rsidR="004B17FF" w14:paraId="0B99BB3B" w14:textId="77777777">
        <w:trPr>
          <w:tblCellSpacing w:w="15" w:type="dxa"/>
        </w:trPr>
        <w:tc>
          <w:tcPr>
            <w:tcW w:w="0" w:type="auto"/>
            <w:shd w:val="clear" w:color="auto" w:fill="FFFFFF"/>
            <w:tcMar>
              <w:top w:w="100" w:type="dxa"/>
              <w:left w:w="120" w:type="dxa"/>
              <w:bottom w:w="100" w:type="dxa"/>
              <w:right w:w="120" w:type="dxa"/>
            </w:tcMar>
            <w:vAlign w:val="center"/>
            <w:hideMark/>
          </w:tcPr>
          <w:p w14:paraId="39BBB4C9" w14:textId="77777777" w:rsidR="004B17FF" w:rsidRDefault="004B17FF">
            <w:r>
              <w:rPr>
                <w:sz w:val="18"/>
                <w:szCs w:val="18"/>
              </w:rPr>
              <w:t>Device and endpoint security</w:t>
            </w:r>
          </w:p>
        </w:tc>
        <w:tc>
          <w:tcPr>
            <w:tcW w:w="0" w:type="auto"/>
            <w:shd w:val="clear" w:color="auto" w:fill="FFFFFF"/>
            <w:tcMar>
              <w:top w:w="100" w:type="dxa"/>
              <w:left w:w="120" w:type="dxa"/>
              <w:bottom w:w="100" w:type="dxa"/>
              <w:right w:w="120" w:type="dxa"/>
            </w:tcMar>
            <w:vAlign w:val="center"/>
            <w:hideMark/>
          </w:tcPr>
          <w:p w14:paraId="7113470D" w14:textId="77777777" w:rsidR="004B17FF" w:rsidRDefault="004B17FF">
            <w:r>
              <w:rPr>
                <w:sz w:val="18"/>
                <w:szCs w:val="18"/>
              </w:rPr>
              <w:t>Adopt or validate Intune, Defender and core Windows security controls already included in A3.</w:t>
            </w:r>
          </w:p>
        </w:tc>
      </w:tr>
      <w:tr w:rsidR="004B17FF" w14:paraId="4A713BD2" w14:textId="77777777">
        <w:trPr>
          <w:tblCellSpacing w:w="15" w:type="dxa"/>
        </w:trPr>
        <w:tc>
          <w:tcPr>
            <w:tcW w:w="0" w:type="auto"/>
            <w:shd w:val="clear" w:color="auto" w:fill="F2F7FF"/>
            <w:tcMar>
              <w:top w:w="100" w:type="dxa"/>
              <w:left w:w="120" w:type="dxa"/>
              <w:bottom w:w="100" w:type="dxa"/>
              <w:right w:w="120" w:type="dxa"/>
            </w:tcMar>
            <w:vAlign w:val="center"/>
            <w:hideMark/>
          </w:tcPr>
          <w:p w14:paraId="23B08381" w14:textId="77777777" w:rsidR="004B17FF" w:rsidRDefault="004B17FF">
            <w:r>
              <w:rPr>
                <w:sz w:val="18"/>
                <w:szCs w:val="18"/>
              </w:rPr>
              <w:t>RMM / operational tooling</w:t>
            </w:r>
          </w:p>
        </w:tc>
        <w:tc>
          <w:tcPr>
            <w:tcW w:w="0" w:type="auto"/>
            <w:shd w:val="clear" w:color="auto" w:fill="F2F7FF"/>
            <w:tcMar>
              <w:top w:w="100" w:type="dxa"/>
              <w:left w:w="120" w:type="dxa"/>
              <w:bottom w:w="100" w:type="dxa"/>
              <w:right w:w="120" w:type="dxa"/>
            </w:tcMar>
            <w:vAlign w:val="center"/>
            <w:hideMark/>
          </w:tcPr>
          <w:p w14:paraId="45B1A0C3" w14:textId="77777777" w:rsidR="004B17FF" w:rsidRDefault="004B17FF">
            <w:r>
              <w:rPr>
                <w:sz w:val="18"/>
                <w:szCs w:val="18"/>
              </w:rPr>
              <w:t>Review whether Microsoft-native tooling alone is sufficient for device operations or whether dedicated RMM capability is needed to manage an estate of this size effectively.</w:t>
            </w:r>
          </w:p>
        </w:tc>
      </w:tr>
      <w:tr w:rsidR="004B17FF" w14:paraId="39C361D0" w14:textId="77777777">
        <w:trPr>
          <w:tblCellSpacing w:w="15" w:type="dxa"/>
        </w:trPr>
        <w:tc>
          <w:tcPr>
            <w:tcW w:w="0" w:type="auto"/>
            <w:shd w:val="clear" w:color="auto" w:fill="FFFFFF"/>
            <w:tcMar>
              <w:top w:w="100" w:type="dxa"/>
              <w:left w:w="120" w:type="dxa"/>
              <w:bottom w:w="100" w:type="dxa"/>
              <w:right w:w="120" w:type="dxa"/>
            </w:tcMar>
            <w:vAlign w:val="center"/>
            <w:hideMark/>
          </w:tcPr>
          <w:p w14:paraId="7510BF1A" w14:textId="77777777" w:rsidR="004B17FF" w:rsidRDefault="004B17FF">
            <w:r>
              <w:rPr>
                <w:sz w:val="18"/>
                <w:szCs w:val="18"/>
              </w:rPr>
              <w:t>Identity and compliance</w:t>
            </w:r>
          </w:p>
        </w:tc>
        <w:tc>
          <w:tcPr>
            <w:tcW w:w="0" w:type="auto"/>
            <w:shd w:val="clear" w:color="auto" w:fill="FFFFFF"/>
            <w:tcMar>
              <w:top w:w="100" w:type="dxa"/>
              <w:left w:w="120" w:type="dxa"/>
              <w:bottom w:w="100" w:type="dxa"/>
              <w:right w:w="120" w:type="dxa"/>
            </w:tcMar>
            <w:vAlign w:val="center"/>
            <w:hideMark/>
          </w:tcPr>
          <w:p w14:paraId="1E804427" w14:textId="77777777" w:rsidR="004B17FF" w:rsidRDefault="004B17FF">
            <w:r>
              <w:rPr>
                <w:sz w:val="18"/>
                <w:szCs w:val="18"/>
              </w:rPr>
              <w:t>Review Entra governance, compliance, retention and related Microsoft-native capabilities before considering any licence uplift.</w:t>
            </w:r>
          </w:p>
        </w:tc>
      </w:tr>
    </w:tbl>
    <w:p w14:paraId="4F61C01F" w14:textId="77777777" w:rsidR="005F62DB" w:rsidRDefault="005F62DB">
      <w:pPr>
        <w:spacing w:before="160" w:after="120"/>
        <w:jc w:val="both"/>
        <w:rPr>
          <w:kern w:val="2"/>
          <w14:ligatures w14:val="standardContextual"/>
        </w:rPr>
      </w:pPr>
      <w:r>
        <w:rPr>
          <w:b/>
          <w:bCs/>
          <w:color w:val="1A334F"/>
        </w:rPr>
        <w:t>Risks if Recommendations Are Not Undertaken</w:t>
      </w:r>
    </w:p>
    <w:p w14:paraId="4E86BBF9" w14:textId="77777777" w:rsidR="005F62DB" w:rsidRDefault="005F62DB">
      <w:pPr>
        <w:spacing w:before="120" w:after="120"/>
        <w:jc w:val="both"/>
        <w:rPr>
          <w:kern w:val="2"/>
          <w14:ligatures w14:val="standardContextual"/>
        </w:rPr>
      </w:pPr>
      <w:r>
        <w:t>If the school continues to under-use A3 capabilities, it may spend more than necessary on overlapping tooling or continue to operate with weaker device governance and security controls than its current licence already supports. This would represent both a risk and a missed value opportunity.</w:t>
      </w:r>
    </w:p>
    <w:p w14:paraId="140232F0" w14:textId="77777777" w:rsidR="00AD34F4" w:rsidRDefault="00AD34F4">
      <w:pPr>
        <w:rPr>
          <w:color w:val="1A334F"/>
          <w:sz w:val="36"/>
          <w:szCs w:val="36"/>
        </w:rPr>
      </w:pPr>
      <w:r>
        <w:rPr>
          <w:color w:val="1A334F"/>
          <w:sz w:val="36"/>
          <w:szCs w:val="36"/>
        </w:rPr>
        <w:br w:type="page"/>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6D637F7E" w14:textId="77777777" w:rsidTr="00161701">
        <w:trPr>
          <w:divId w:val="921136361"/>
          <w:tblCellSpacing w:w="15" w:type="dxa"/>
        </w:trPr>
        <w:tc>
          <w:tcPr>
            <w:tcW w:w="0" w:type="auto"/>
            <w:shd w:val="clear" w:color="auto" w:fill="0D2338"/>
            <w:tcMar>
              <w:top w:w="160" w:type="dxa"/>
              <w:left w:w="240" w:type="dxa"/>
              <w:bottom w:w="160" w:type="dxa"/>
              <w:right w:w="240" w:type="dxa"/>
            </w:tcMar>
            <w:vAlign w:val="center"/>
            <w:hideMark/>
          </w:tcPr>
          <w:p w14:paraId="3D07C027" w14:textId="17120454" w:rsidR="007B42D7" w:rsidRDefault="00161701" w:rsidP="00161701">
            <w:pPr>
              <w:rPr>
                <w:kern w:val="2"/>
                <w14:ligatures w14:val="standardContextual"/>
              </w:rPr>
            </w:pPr>
            <w:r>
              <w:rPr>
                <w:color w:val="0EA5E9"/>
              </w:rPr>
              <w:lastRenderedPageBreak/>
              <w:t>CHAPTER 14</w:t>
            </w:r>
            <w:r>
              <w:br/>
            </w:r>
            <w:r>
              <w:rPr>
                <w:b/>
                <w:bCs/>
                <w:color w:val="FFFFFF"/>
                <w:sz w:val="32"/>
                <w:szCs w:val="32"/>
              </w:rPr>
              <w:t>Migration Readiness – Key Steps Before Any Cutove</w:t>
            </w:r>
            <w:r w:rsidR="00341E01">
              <w:rPr>
                <w:b/>
                <w:bCs/>
                <w:color w:val="FFFFFF"/>
                <w:sz w:val="32"/>
                <w:szCs w:val="32"/>
              </w:rPr>
              <w:t>r</w:t>
            </w:r>
          </w:p>
        </w:tc>
      </w:tr>
    </w:tbl>
    <w:p w14:paraId="702F7884" w14:textId="77777777" w:rsidR="005F62DB" w:rsidRDefault="005F62DB" w:rsidP="005F62DB">
      <w:pPr>
        <w:spacing w:before="200" w:after="120"/>
        <w:jc w:val="both"/>
        <w:divId w:val="921136361"/>
        <w:rPr>
          <w:kern w:val="2"/>
          <w14:ligatures w14:val="standardContextual"/>
        </w:rPr>
      </w:pPr>
      <w:r>
        <w:rPr>
          <w:b/>
          <w:bCs/>
          <w:color w:val="1A334F"/>
        </w:rPr>
        <w:t>Summary</w:t>
      </w:r>
    </w:p>
    <w:p w14:paraId="4DDF92EA" w14:textId="77777777" w:rsidR="00F9609C" w:rsidRDefault="00F9609C">
      <w:pPr>
        <w:spacing w:before="160" w:after="120"/>
        <w:jc w:val="both"/>
        <w:rPr>
          <w:kern w:val="2"/>
          <w14:ligatures w14:val="standardContextual"/>
        </w:rPr>
      </w:pPr>
      <w:r>
        <w:t>The migration assessment should be treated as a live project control register. It shows that Microsoft readiness is improving but still incomplete, and Google readiness is materially behind. The workbook records 61 Microsoft migration checks, with readiness at approximately 50.8% and 27 remediation items. It also records 55 Google migration checks, with readiness at approximately 29.1% and 39 remediation items. These figures should drive evidence collection, owner assignment and go/no-go controls.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610"/>
        <w:gridCol w:w="1411"/>
        <w:gridCol w:w="3271"/>
        <w:gridCol w:w="2734"/>
      </w:tblGrid>
      <w:tr w:rsidR="00712A9B" w14:paraId="6F8D575B" w14:textId="77777777" w:rsidTr="00712A9B">
        <w:trPr>
          <w:divId w:val="921136361"/>
          <w:tblCellSpacing w:w="15" w:type="dxa"/>
        </w:trPr>
        <w:tc>
          <w:tcPr>
            <w:tcW w:w="2250" w:type="dxa"/>
            <w:shd w:val="clear" w:color="auto" w:fill="1A334F"/>
            <w:tcMar>
              <w:top w:w="100" w:type="dxa"/>
              <w:left w:w="120" w:type="dxa"/>
              <w:bottom w:w="100" w:type="dxa"/>
              <w:right w:w="120" w:type="dxa"/>
            </w:tcMar>
            <w:vAlign w:val="center"/>
            <w:hideMark/>
          </w:tcPr>
          <w:p w14:paraId="1C32D4C4" w14:textId="77777777" w:rsidR="00712A9B" w:rsidRDefault="00712A9B">
            <w:pPr>
              <w:jc w:val="center"/>
              <w:rPr>
                <w:kern w:val="2"/>
                <w14:ligatures w14:val="standardContextual"/>
              </w:rPr>
            </w:pPr>
            <w:r>
              <w:rPr>
                <w:b/>
                <w:bCs/>
                <w:color w:val="FFFFFF"/>
              </w:rPr>
              <w:t>Migration area</w:t>
            </w:r>
          </w:p>
        </w:tc>
        <w:tc>
          <w:tcPr>
            <w:tcW w:w="1500" w:type="dxa"/>
            <w:shd w:val="clear" w:color="auto" w:fill="1A334F"/>
            <w:tcMar>
              <w:top w:w="100" w:type="dxa"/>
              <w:left w:w="120" w:type="dxa"/>
              <w:bottom w:w="100" w:type="dxa"/>
              <w:right w:w="120" w:type="dxa"/>
            </w:tcMar>
            <w:vAlign w:val="center"/>
            <w:hideMark/>
          </w:tcPr>
          <w:p w14:paraId="6519206B" w14:textId="77777777" w:rsidR="00712A9B" w:rsidRDefault="00712A9B">
            <w:pPr>
              <w:jc w:val="center"/>
            </w:pPr>
            <w:r>
              <w:rPr>
                <w:b/>
                <w:bCs/>
                <w:color w:val="FFFFFF"/>
              </w:rPr>
              <w:t>Status</w:t>
            </w:r>
          </w:p>
        </w:tc>
        <w:tc>
          <w:tcPr>
            <w:tcW w:w="2700" w:type="dxa"/>
            <w:shd w:val="clear" w:color="auto" w:fill="1A334F"/>
            <w:tcMar>
              <w:top w:w="100" w:type="dxa"/>
              <w:left w:w="120" w:type="dxa"/>
              <w:bottom w:w="100" w:type="dxa"/>
              <w:right w:w="120" w:type="dxa"/>
            </w:tcMar>
            <w:vAlign w:val="center"/>
            <w:hideMark/>
          </w:tcPr>
          <w:p w14:paraId="0FFD9213" w14:textId="77777777" w:rsidR="00712A9B" w:rsidRDefault="00712A9B">
            <w:pPr>
              <w:jc w:val="center"/>
            </w:pPr>
            <w:r>
              <w:rPr>
                <w:b/>
                <w:bCs/>
                <w:color w:val="FFFFFF"/>
              </w:rPr>
              <w:t>Main risk / gap</w:t>
            </w:r>
          </w:p>
        </w:tc>
        <w:tc>
          <w:tcPr>
            <w:tcW w:w="2586" w:type="dxa"/>
            <w:shd w:val="clear" w:color="auto" w:fill="1A334F"/>
            <w:tcMar>
              <w:top w:w="100" w:type="dxa"/>
              <w:left w:w="120" w:type="dxa"/>
              <w:bottom w:w="100" w:type="dxa"/>
              <w:right w:w="120" w:type="dxa"/>
            </w:tcMar>
            <w:vAlign w:val="center"/>
            <w:hideMark/>
          </w:tcPr>
          <w:p w14:paraId="0DD99748" w14:textId="77777777" w:rsidR="00712A9B" w:rsidRDefault="00712A9B">
            <w:pPr>
              <w:jc w:val="center"/>
            </w:pPr>
            <w:r>
              <w:rPr>
                <w:b/>
                <w:bCs/>
                <w:color w:val="FFFFFF"/>
              </w:rPr>
              <w:t>Immediate next step</w:t>
            </w:r>
          </w:p>
        </w:tc>
      </w:tr>
      <w:tr w:rsidR="00712A9B" w14:paraId="04EBD9C7" w14:textId="77777777" w:rsidTr="00712A9B">
        <w:trPr>
          <w:divId w:val="921136361"/>
          <w:tblCellSpacing w:w="15" w:type="dxa"/>
        </w:trPr>
        <w:tc>
          <w:tcPr>
            <w:tcW w:w="0" w:type="auto"/>
            <w:shd w:val="clear" w:color="auto" w:fill="F2F7FF"/>
            <w:tcMar>
              <w:top w:w="100" w:type="dxa"/>
              <w:left w:w="120" w:type="dxa"/>
              <w:bottom w:w="100" w:type="dxa"/>
              <w:right w:w="120" w:type="dxa"/>
            </w:tcMar>
            <w:vAlign w:val="center"/>
            <w:hideMark/>
          </w:tcPr>
          <w:p w14:paraId="1C5D32B9" w14:textId="77777777" w:rsidR="00712A9B" w:rsidRDefault="00712A9B">
            <w:r>
              <w:rPr>
                <w:sz w:val="18"/>
                <w:szCs w:val="18"/>
              </w:rPr>
              <w:t>Tenant and identity</w:t>
            </w:r>
          </w:p>
        </w:tc>
        <w:tc>
          <w:tcPr>
            <w:tcW w:w="0" w:type="auto"/>
            <w:shd w:val="clear" w:color="auto" w:fill="F2F7FF"/>
            <w:tcMar>
              <w:top w:w="100" w:type="dxa"/>
              <w:left w:w="120" w:type="dxa"/>
              <w:bottom w:w="100" w:type="dxa"/>
              <w:right w:w="120" w:type="dxa"/>
            </w:tcMar>
            <w:vAlign w:val="center"/>
            <w:hideMark/>
          </w:tcPr>
          <w:p w14:paraId="5CF8EE64" w14:textId="77777777" w:rsidR="00F9609C" w:rsidRDefault="00F9609C">
            <w:pPr>
              <w:rPr>
                <w:kern w:val="2"/>
                <w14:ligatures w14:val="standardContextual"/>
              </w:rPr>
            </w:pPr>
            <w:r>
              <w:rPr>
                <w:sz w:val="18"/>
                <w:szCs w:val="18"/>
              </w:rPr>
              <w:t>Partly ready</w:t>
            </w:r>
          </w:p>
          <w:p w14:paraId="3E6FB601" w14:textId="0841BCE9" w:rsidR="00712A9B" w:rsidRDefault="00712A9B"/>
        </w:tc>
        <w:tc>
          <w:tcPr>
            <w:tcW w:w="0" w:type="auto"/>
            <w:shd w:val="clear" w:color="auto" w:fill="F2F7FF"/>
            <w:tcMar>
              <w:top w:w="100" w:type="dxa"/>
              <w:left w:w="120" w:type="dxa"/>
              <w:bottom w:w="100" w:type="dxa"/>
              <w:right w:w="120" w:type="dxa"/>
            </w:tcMar>
            <w:vAlign w:val="center"/>
            <w:hideMark/>
          </w:tcPr>
          <w:p w14:paraId="056899FC" w14:textId="77777777" w:rsidR="00F9609C" w:rsidRDefault="00F9609C">
            <w:pPr>
              <w:rPr>
                <w:kern w:val="2"/>
                <w14:ligatures w14:val="standardContextual"/>
              </w:rPr>
            </w:pPr>
            <w:r>
              <w:rPr>
                <w:sz w:val="18"/>
                <w:szCs w:val="18"/>
              </w:rPr>
              <w:t>Tenant discovery, domains, users, groups, roles and licensing have several ready items, but MFA and conditional access require remediation.</w:t>
            </w:r>
          </w:p>
          <w:p w14:paraId="5EA61330" w14:textId="04B741EB" w:rsidR="00712A9B" w:rsidRDefault="00712A9B"/>
        </w:tc>
        <w:tc>
          <w:tcPr>
            <w:tcW w:w="0" w:type="auto"/>
            <w:shd w:val="clear" w:color="auto" w:fill="F2F7FF"/>
            <w:tcMar>
              <w:top w:w="100" w:type="dxa"/>
              <w:left w:w="120" w:type="dxa"/>
              <w:bottom w:w="100" w:type="dxa"/>
              <w:right w:w="120" w:type="dxa"/>
            </w:tcMar>
            <w:vAlign w:val="center"/>
            <w:hideMark/>
          </w:tcPr>
          <w:p w14:paraId="243AF593" w14:textId="77777777" w:rsidR="00712A9B" w:rsidRDefault="00712A9B">
            <w:r>
              <w:rPr>
                <w:sz w:val="18"/>
                <w:szCs w:val="18"/>
              </w:rPr>
              <w:t>Complete identity exports and sign off conflicts, guests and admin roles.</w:t>
            </w:r>
          </w:p>
        </w:tc>
      </w:tr>
      <w:tr w:rsidR="00712A9B" w14:paraId="34E267FA" w14:textId="77777777" w:rsidTr="00712A9B">
        <w:trPr>
          <w:divId w:val="921136361"/>
          <w:tblCellSpacing w:w="15" w:type="dxa"/>
        </w:trPr>
        <w:tc>
          <w:tcPr>
            <w:tcW w:w="0" w:type="auto"/>
            <w:shd w:val="clear" w:color="auto" w:fill="FFFFFF"/>
            <w:tcMar>
              <w:top w:w="100" w:type="dxa"/>
              <w:left w:w="120" w:type="dxa"/>
              <w:bottom w:w="100" w:type="dxa"/>
              <w:right w:w="120" w:type="dxa"/>
            </w:tcMar>
            <w:vAlign w:val="center"/>
            <w:hideMark/>
          </w:tcPr>
          <w:p w14:paraId="670E64CF" w14:textId="77777777" w:rsidR="00712A9B" w:rsidRDefault="00712A9B">
            <w:r>
              <w:rPr>
                <w:sz w:val="18"/>
                <w:szCs w:val="18"/>
              </w:rPr>
              <w:t>Email and DNS</w:t>
            </w:r>
          </w:p>
        </w:tc>
        <w:tc>
          <w:tcPr>
            <w:tcW w:w="0" w:type="auto"/>
            <w:shd w:val="clear" w:color="auto" w:fill="FFFFFF"/>
            <w:tcMar>
              <w:top w:w="100" w:type="dxa"/>
              <w:left w:w="120" w:type="dxa"/>
              <w:bottom w:w="100" w:type="dxa"/>
              <w:right w:w="120" w:type="dxa"/>
            </w:tcMar>
            <w:vAlign w:val="center"/>
            <w:hideMark/>
          </w:tcPr>
          <w:p w14:paraId="2E3E37E9" w14:textId="77777777" w:rsidR="00712A9B" w:rsidRDefault="00712A9B">
            <w:r>
              <w:rPr>
                <w:sz w:val="18"/>
                <w:szCs w:val="18"/>
              </w:rPr>
              <w:t>Remediation required</w:t>
            </w:r>
          </w:p>
        </w:tc>
        <w:tc>
          <w:tcPr>
            <w:tcW w:w="0" w:type="auto"/>
            <w:shd w:val="clear" w:color="auto" w:fill="FFFFFF"/>
            <w:tcMar>
              <w:top w:w="100" w:type="dxa"/>
              <w:left w:w="120" w:type="dxa"/>
              <w:bottom w:w="100" w:type="dxa"/>
              <w:right w:w="120" w:type="dxa"/>
            </w:tcMar>
            <w:vAlign w:val="center"/>
            <w:hideMark/>
          </w:tcPr>
          <w:p w14:paraId="7BFEAB94" w14:textId="77777777" w:rsidR="00F9609C" w:rsidRDefault="00F9609C">
            <w:pPr>
              <w:rPr>
                <w:kern w:val="2"/>
                <w14:ligatures w14:val="standardContextual"/>
              </w:rPr>
            </w:pPr>
            <w:r>
              <w:rPr>
                <w:sz w:val="18"/>
                <w:szCs w:val="18"/>
              </w:rPr>
              <w:t>Mail flow, SPF, DKIM, DMARC, DNS access and retention remain important blockers or remediation areas.</w:t>
            </w:r>
          </w:p>
          <w:p w14:paraId="23F3AFE7" w14:textId="322CCE9A" w:rsidR="00712A9B" w:rsidRDefault="00712A9B"/>
        </w:tc>
        <w:tc>
          <w:tcPr>
            <w:tcW w:w="0" w:type="auto"/>
            <w:shd w:val="clear" w:color="auto" w:fill="FFFFFF"/>
            <w:tcMar>
              <w:top w:w="100" w:type="dxa"/>
              <w:left w:w="120" w:type="dxa"/>
              <w:bottom w:w="100" w:type="dxa"/>
              <w:right w:w="120" w:type="dxa"/>
            </w:tcMar>
            <w:vAlign w:val="center"/>
            <w:hideMark/>
          </w:tcPr>
          <w:p w14:paraId="56AFE49E" w14:textId="77777777" w:rsidR="00712A9B" w:rsidRDefault="00712A9B">
            <w:r>
              <w:rPr>
                <w:sz w:val="18"/>
                <w:szCs w:val="18"/>
              </w:rPr>
              <w:t>Validate DNS and mail flow records and confirm retention / archive requirements.</w:t>
            </w:r>
          </w:p>
        </w:tc>
      </w:tr>
      <w:tr w:rsidR="00712A9B" w14:paraId="1092F069" w14:textId="77777777" w:rsidTr="00712A9B">
        <w:trPr>
          <w:divId w:val="921136361"/>
          <w:tblCellSpacing w:w="15" w:type="dxa"/>
        </w:trPr>
        <w:tc>
          <w:tcPr>
            <w:tcW w:w="0" w:type="auto"/>
            <w:shd w:val="clear" w:color="auto" w:fill="F2F7FF"/>
            <w:tcMar>
              <w:top w:w="100" w:type="dxa"/>
              <w:left w:w="120" w:type="dxa"/>
              <w:bottom w:w="100" w:type="dxa"/>
              <w:right w:w="120" w:type="dxa"/>
            </w:tcMar>
            <w:vAlign w:val="center"/>
            <w:hideMark/>
          </w:tcPr>
          <w:p w14:paraId="6CBBAED8" w14:textId="77777777" w:rsidR="00712A9B" w:rsidRDefault="00712A9B">
            <w:r>
              <w:rPr>
                <w:sz w:val="18"/>
                <w:szCs w:val="18"/>
              </w:rPr>
              <w:t>Teams, Groups and SharePoint</w:t>
            </w:r>
          </w:p>
        </w:tc>
        <w:tc>
          <w:tcPr>
            <w:tcW w:w="0" w:type="auto"/>
            <w:shd w:val="clear" w:color="auto" w:fill="F2F7FF"/>
            <w:tcMar>
              <w:top w:w="100" w:type="dxa"/>
              <w:left w:w="120" w:type="dxa"/>
              <w:bottom w:w="100" w:type="dxa"/>
              <w:right w:w="120" w:type="dxa"/>
            </w:tcMar>
            <w:vAlign w:val="center"/>
            <w:hideMark/>
          </w:tcPr>
          <w:p w14:paraId="772F8A2E" w14:textId="77777777" w:rsidR="00712A9B" w:rsidRDefault="00712A9B">
            <w:r>
              <w:rPr>
                <w:sz w:val="18"/>
                <w:szCs w:val="18"/>
              </w:rPr>
              <w:t>In progress</w:t>
            </w:r>
          </w:p>
        </w:tc>
        <w:tc>
          <w:tcPr>
            <w:tcW w:w="0" w:type="auto"/>
            <w:shd w:val="clear" w:color="auto" w:fill="F2F7FF"/>
            <w:tcMar>
              <w:top w:w="100" w:type="dxa"/>
              <w:left w:w="120" w:type="dxa"/>
              <w:bottom w:w="100" w:type="dxa"/>
              <w:right w:w="120" w:type="dxa"/>
            </w:tcMar>
            <w:vAlign w:val="center"/>
            <w:hideMark/>
          </w:tcPr>
          <w:p w14:paraId="7F87A0D1" w14:textId="77777777" w:rsidR="00F9609C" w:rsidRDefault="00F9609C">
            <w:pPr>
              <w:rPr>
                <w:kern w:val="2"/>
                <w14:ligatures w14:val="standardContextual"/>
              </w:rPr>
            </w:pPr>
            <w:r>
              <w:rPr>
                <w:sz w:val="18"/>
                <w:szCs w:val="18"/>
              </w:rPr>
              <w:t>Teams, Groups, SharePoint, private/shared channels and permissions require inventory review and migration treatment decisions.</w:t>
            </w:r>
          </w:p>
          <w:p w14:paraId="75D4EE55" w14:textId="78B62A74" w:rsidR="00712A9B" w:rsidRDefault="00712A9B"/>
        </w:tc>
        <w:tc>
          <w:tcPr>
            <w:tcW w:w="0" w:type="auto"/>
            <w:shd w:val="clear" w:color="auto" w:fill="F2F7FF"/>
            <w:tcMar>
              <w:top w:w="100" w:type="dxa"/>
              <w:left w:w="120" w:type="dxa"/>
              <w:bottom w:w="100" w:type="dxa"/>
              <w:right w:w="120" w:type="dxa"/>
            </w:tcMar>
            <w:vAlign w:val="center"/>
            <w:hideMark/>
          </w:tcPr>
          <w:p w14:paraId="04C83B2D" w14:textId="77777777" w:rsidR="00712A9B" w:rsidRDefault="00712A9B">
            <w:r>
              <w:rPr>
                <w:sz w:val="18"/>
                <w:szCs w:val="18"/>
              </w:rPr>
              <w:t>Export Teams, Groups and SharePoint inventories and agree migration treatment for each workload.</w:t>
            </w:r>
          </w:p>
        </w:tc>
      </w:tr>
      <w:tr w:rsidR="00712A9B" w14:paraId="3637D2C7" w14:textId="77777777" w:rsidTr="00712A9B">
        <w:trPr>
          <w:divId w:val="921136361"/>
          <w:tblCellSpacing w:w="15" w:type="dxa"/>
        </w:trPr>
        <w:tc>
          <w:tcPr>
            <w:tcW w:w="0" w:type="auto"/>
            <w:shd w:val="clear" w:color="auto" w:fill="FFFFFF"/>
            <w:tcMar>
              <w:top w:w="100" w:type="dxa"/>
              <w:left w:w="120" w:type="dxa"/>
              <w:bottom w:w="100" w:type="dxa"/>
              <w:right w:w="120" w:type="dxa"/>
            </w:tcMar>
            <w:vAlign w:val="center"/>
            <w:hideMark/>
          </w:tcPr>
          <w:p w14:paraId="701DB56C" w14:textId="77777777" w:rsidR="00712A9B" w:rsidRDefault="00712A9B">
            <w:r>
              <w:rPr>
                <w:sz w:val="18"/>
                <w:szCs w:val="18"/>
              </w:rPr>
              <w:t>OneDrive and data ownership</w:t>
            </w:r>
          </w:p>
        </w:tc>
        <w:tc>
          <w:tcPr>
            <w:tcW w:w="0" w:type="auto"/>
            <w:shd w:val="clear" w:color="auto" w:fill="FFFFFF"/>
            <w:tcMar>
              <w:top w:w="100" w:type="dxa"/>
              <w:left w:w="120" w:type="dxa"/>
              <w:bottom w:w="100" w:type="dxa"/>
              <w:right w:w="120" w:type="dxa"/>
            </w:tcMar>
            <w:vAlign w:val="center"/>
            <w:hideMark/>
          </w:tcPr>
          <w:p w14:paraId="3EC5E2CD" w14:textId="77777777" w:rsidR="00712A9B" w:rsidRDefault="00712A9B">
            <w:r>
              <w:rPr>
                <w:sz w:val="18"/>
                <w:szCs w:val="18"/>
              </w:rPr>
              <w:t>In progress</w:t>
            </w:r>
          </w:p>
        </w:tc>
        <w:tc>
          <w:tcPr>
            <w:tcW w:w="0" w:type="auto"/>
            <w:shd w:val="clear" w:color="auto" w:fill="FFFFFF"/>
            <w:tcMar>
              <w:top w:w="100" w:type="dxa"/>
              <w:left w:w="120" w:type="dxa"/>
              <w:bottom w:w="100" w:type="dxa"/>
              <w:right w:w="120" w:type="dxa"/>
            </w:tcMar>
            <w:vAlign w:val="center"/>
            <w:hideMark/>
          </w:tcPr>
          <w:p w14:paraId="0AAADEF2" w14:textId="77777777" w:rsidR="00F9609C" w:rsidRDefault="00F9609C">
            <w:pPr>
              <w:rPr>
                <w:kern w:val="2"/>
                <w14:ligatures w14:val="standardContextual"/>
              </w:rPr>
            </w:pPr>
            <w:r>
              <w:rPr>
                <w:sz w:val="18"/>
                <w:szCs w:val="18"/>
              </w:rPr>
              <w:t>OneDrive usage reports are present, but stale data, inactive users, ownership and sharing links still need review.</w:t>
            </w:r>
          </w:p>
          <w:p w14:paraId="489AA1F9" w14:textId="00B3BEC9" w:rsidR="00712A9B" w:rsidRDefault="00712A9B"/>
        </w:tc>
        <w:tc>
          <w:tcPr>
            <w:tcW w:w="0" w:type="auto"/>
            <w:shd w:val="clear" w:color="auto" w:fill="FFFFFF"/>
            <w:tcMar>
              <w:top w:w="100" w:type="dxa"/>
              <w:left w:w="120" w:type="dxa"/>
              <w:bottom w:w="100" w:type="dxa"/>
              <w:right w:w="120" w:type="dxa"/>
            </w:tcMar>
            <w:vAlign w:val="center"/>
            <w:hideMark/>
          </w:tcPr>
          <w:p w14:paraId="6F449C94" w14:textId="77777777" w:rsidR="00712A9B" w:rsidRDefault="00712A9B">
            <w:r>
              <w:rPr>
                <w:sz w:val="18"/>
                <w:szCs w:val="18"/>
              </w:rPr>
              <w:t>Complete OneDrive and data ownership review and identify stale or orphaned content.</w:t>
            </w:r>
          </w:p>
        </w:tc>
      </w:tr>
      <w:tr w:rsidR="00712A9B" w14:paraId="11FA9FF4" w14:textId="77777777" w:rsidTr="00712A9B">
        <w:trPr>
          <w:divId w:val="921136361"/>
          <w:tblCellSpacing w:w="15" w:type="dxa"/>
        </w:trPr>
        <w:tc>
          <w:tcPr>
            <w:tcW w:w="0" w:type="auto"/>
            <w:shd w:val="clear" w:color="auto" w:fill="F2F7FF"/>
            <w:tcMar>
              <w:top w:w="100" w:type="dxa"/>
              <w:left w:w="120" w:type="dxa"/>
              <w:bottom w:w="100" w:type="dxa"/>
              <w:right w:w="120" w:type="dxa"/>
            </w:tcMar>
            <w:vAlign w:val="center"/>
            <w:hideMark/>
          </w:tcPr>
          <w:p w14:paraId="169DDD42" w14:textId="77777777" w:rsidR="00712A9B" w:rsidRDefault="00712A9B">
            <w:r>
              <w:rPr>
                <w:sz w:val="18"/>
                <w:szCs w:val="18"/>
              </w:rPr>
              <w:t>Applications and SSO</w:t>
            </w:r>
          </w:p>
        </w:tc>
        <w:tc>
          <w:tcPr>
            <w:tcW w:w="0" w:type="auto"/>
            <w:shd w:val="clear" w:color="auto" w:fill="F2F7FF"/>
            <w:tcMar>
              <w:top w:w="100" w:type="dxa"/>
              <w:left w:w="120" w:type="dxa"/>
              <w:bottom w:w="100" w:type="dxa"/>
              <w:right w:w="120" w:type="dxa"/>
            </w:tcMar>
            <w:vAlign w:val="center"/>
            <w:hideMark/>
          </w:tcPr>
          <w:p w14:paraId="413DF2F6" w14:textId="77777777" w:rsidR="00712A9B" w:rsidRDefault="00712A9B">
            <w:r>
              <w:rPr>
                <w:sz w:val="18"/>
                <w:szCs w:val="18"/>
              </w:rPr>
              <w:t>Remediation required</w:t>
            </w:r>
          </w:p>
        </w:tc>
        <w:tc>
          <w:tcPr>
            <w:tcW w:w="0" w:type="auto"/>
            <w:shd w:val="clear" w:color="auto" w:fill="F2F7FF"/>
            <w:tcMar>
              <w:top w:w="100" w:type="dxa"/>
              <w:left w:w="120" w:type="dxa"/>
              <w:bottom w:w="100" w:type="dxa"/>
              <w:right w:w="120" w:type="dxa"/>
            </w:tcMar>
            <w:vAlign w:val="center"/>
            <w:hideMark/>
          </w:tcPr>
          <w:p w14:paraId="66C73021" w14:textId="77777777" w:rsidR="00F9609C" w:rsidRDefault="00F9609C">
            <w:pPr>
              <w:rPr>
                <w:kern w:val="2"/>
                <w14:ligatures w14:val="standardContextual"/>
              </w:rPr>
            </w:pPr>
            <w:r>
              <w:rPr>
                <w:sz w:val="18"/>
                <w:szCs w:val="18"/>
              </w:rPr>
              <w:t>Third-party app registrations, OAuth consents, SSO integrations and school application dependencies may block migration if not mapped.</w:t>
            </w:r>
          </w:p>
          <w:p w14:paraId="009E93E0" w14:textId="66F88304" w:rsidR="00712A9B" w:rsidRDefault="00712A9B"/>
        </w:tc>
        <w:tc>
          <w:tcPr>
            <w:tcW w:w="0" w:type="auto"/>
            <w:shd w:val="clear" w:color="auto" w:fill="F2F7FF"/>
            <w:tcMar>
              <w:top w:w="100" w:type="dxa"/>
              <w:left w:w="120" w:type="dxa"/>
              <w:bottom w:w="100" w:type="dxa"/>
              <w:right w:w="120" w:type="dxa"/>
            </w:tcMar>
            <w:vAlign w:val="center"/>
            <w:hideMark/>
          </w:tcPr>
          <w:p w14:paraId="5E9B96F2" w14:textId="77777777" w:rsidR="00712A9B" w:rsidRDefault="00712A9B">
            <w:r>
              <w:rPr>
                <w:sz w:val="18"/>
                <w:szCs w:val="18"/>
              </w:rPr>
              <w:t>Complete application dependency matrix and confirm SSO, app consents and service account impact.</w:t>
            </w:r>
          </w:p>
        </w:tc>
      </w:tr>
      <w:tr w:rsidR="00712A9B" w14:paraId="376D3CE6" w14:textId="77777777" w:rsidTr="00712A9B">
        <w:trPr>
          <w:divId w:val="921136361"/>
          <w:tblCellSpacing w:w="15" w:type="dxa"/>
        </w:trPr>
        <w:tc>
          <w:tcPr>
            <w:tcW w:w="0" w:type="auto"/>
            <w:shd w:val="clear" w:color="auto" w:fill="FFFFFF"/>
            <w:tcMar>
              <w:top w:w="100" w:type="dxa"/>
              <w:left w:w="120" w:type="dxa"/>
              <w:bottom w:w="100" w:type="dxa"/>
              <w:right w:w="120" w:type="dxa"/>
            </w:tcMar>
            <w:vAlign w:val="center"/>
            <w:hideMark/>
          </w:tcPr>
          <w:p w14:paraId="56D71101" w14:textId="77777777" w:rsidR="00712A9B" w:rsidRDefault="00712A9B">
            <w:r>
              <w:rPr>
                <w:sz w:val="18"/>
                <w:szCs w:val="18"/>
              </w:rPr>
              <w:t>Devices and post-migration planning</w:t>
            </w:r>
          </w:p>
        </w:tc>
        <w:tc>
          <w:tcPr>
            <w:tcW w:w="0" w:type="auto"/>
            <w:shd w:val="clear" w:color="auto" w:fill="FFFFFF"/>
            <w:tcMar>
              <w:top w:w="100" w:type="dxa"/>
              <w:left w:w="120" w:type="dxa"/>
              <w:bottom w:w="100" w:type="dxa"/>
              <w:right w:w="120" w:type="dxa"/>
            </w:tcMar>
            <w:vAlign w:val="center"/>
            <w:hideMark/>
          </w:tcPr>
          <w:p w14:paraId="13B44A81" w14:textId="77777777" w:rsidR="00712A9B" w:rsidRDefault="00712A9B">
            <w:r>
              <w:rPr>
                <w:sz w:val="18"/>
                <w:szCs w:val="18"/>
              </w:rPr>
              <w:t>Remediation required</w:t>
            </w:r>
          </w:p>
        </w:tc>
        <w:tc>
          <w:tcPr>
            <w:tcW w:w="0" w:type="auto"/>
            <w:shd w:val="clear" w:color="auto" w:fill="FFFFFF"/>
            <w:tcMar>
              <w:top w:w="100" w:type="dxa"/>
              <w:left w:w="120" w:type="dxa"/>
              <w:bottom w:w="100" w:type="dxa"/>
              <w:right w:w="120" w:type="dxa"/>
            </w:tcMar>
            <w:vAlign w:val="center"/>
            <w:hideMark/>
          </w:tcPr>
          <w:p w14:paraId="49F9981A" w14:textId="77777777" w:rsidR="00F9609C" w:rsidRDefault="00F9609C">
            <w:pPr>
              <w:rPr>
                <w:kern w:val="2"/>
                <w14:ligatures w14:val="standardContextual"/>
              </w:rPr>
            </w:pPr>
            <w:r>
              <w:rPr>
                <w:sz w:val="18"/>
                <w:szCs w:val="18"/>
              </w:rPr>
              <w:t>Device enrolment, Chromebook treatment, post-migration validation, decommission and retention planning need completion.</w:t>
            </w:r>
          </w:p>
          <w:p w14:paraId="069AE300" w14:textId="04EB17B8" w:rsidR="00712A9B" w:rsidRDefault="00712A9B"/>
        </w:tc>
        <w:tc>
          <w:tcPr>
            <w:tcW w:w="0" w:type="auto"/>
            <w:shd w:val="clear" w:color="auto" w:fill="FFFFFF"/>
            <w:tcMar>
              <w:top w:w="100" w:type="dxa"/>
              <w:left w:w="120" w:type="dxa"/>
              <w:bottom w:w="100" w:type="dxa"/>
              <w:right w:w="120" w:type="dxa"/>
            </w:tcMar>
            <w:vAlign w:val="center"/>
            <w:hideMark/>
          </w:tcPr>
          <w:p w14:paraId="7F0329F3" w14:textId="77777777" w:rsidR="00712A9B" w:rsidRDefault="00712A9B">
            <w:r>
              <w:rPr>
                <w:sz w:val="18"/>
                <w:szCs w:val="18"/>
              </w:rPr>
              <w:t>Confirm Intune/device path, user testing, cutover support plan and source tenancy decommission steps.</w:t>
            </w:r>
          </w:p>
        </w:tc>
      </w:tr>
    </w:tbl>
    <w:p w14:paraId="6C308056" w14:textId="77777777" w:rsidR="005F62DB" w:rsidRDefault="005F62DB" w:rsidP="005F62DB">
      <w:pPr>
        <w:spacing w:before="160" w:after="120"/>
        <w:jc w:val="both"/>
        <w:divId w:val="921136361"/>
        <w:rPr>
          <w:kern w:val="2"/>
          <w14:ligatures w14:val="standardContextual"/>
        </w:rPr>
      </w:pPr>
      <w:r>
        <w:rPr>
          <w:b/>
          <w:bCs/>
          <w:color w:val="1A334F"/>
        </w:rPr>
        <w:t>Key Findings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462"/>
        <w:gridCol w:w="6564"/>
      </w:tblGrid>
      <w:tr w:rsidR="006D6DBE" w14:paraId="52DCE7A3" w14:textId="77777777">
        <w:trPr>
          <w:tblCellSpacing w:w="15" w:type="dxa"/>
        </w:trPr>
        <w:tc>
          <w:tcPr>
            <w:tcW w:w="2700" w:type="dxa"/>
            <w:shd w:val="clear" w:color="auto" w:fill="1A334F"/>
            <w:tcMar>
              <w:top w:w="100" w:type="dxa"/>
              <w:left w:w="120" w:type="dxa"/>
              <w:bottom w:w="100" w:type="dxa"/>
              <w:right w:w="120" w:type="dxa"/>
            </w:tcMar>
            <w:vAlign w:val="center"/>
            <w:hideMark/>
          </w:tcPr>
          <w:p w14:paraId="00DE8203" w14:textId="77777777" w:rsidR="006D6DBE" w:rsidRDefault="006D6DBE">
            <w:pPr>
              <w:jc w:val="center"/>
              <w:rPr>
                <w:kern w:val="2"/>
                <w14:ligatures w14:val="standardContextual"/>
              </w:rPr>
            </w:pPr>
            <w:r>
              <w:rPr>
                <w:b/>
                <w:bCs/>
                <w:color w:val="FFFFFF"/>
              </w:rPr>
              <w:t>Recommendation area</w:t>
            </w:r>
          </w:p>
        </w:tc>
        <w:tc>
          <w:tcPr>
            <w:tcW w:w="6326" w:type="dxa"/>
            <w:shd w:val="clear" w:color="auto" w:fill="1A334F"/>
            <w:tcMar>
              <w:top w:w="100" w:type="dxa"/>
              <w:left w:w="120" w:type="dxa"/>
              <w:bottom w:w="100" w:type="dxa"/>
              <w:right w:w="120" w:type="dxa"/>
            </w:tcMar>
            <w:vAlign w:val="center"/>
            <w:hideMark/>
          </w:tcPr>
          <w:p w14:paraId="732E50C1" w14:textId="77777777" w:rsidR="006D6DBE" w:rsidRDefault="006D6DBE">
            <w:pPr>
              <w:jc w:val="center"/>
            </w:pPr>
            <w:r>
              <w:rPr>
                <w:b/>
                <w:bCs/>
                <w:color w:val="FFFFFF"/>
              </w:rPr>
              <w:t>Recommended action</w:t>
            </w:r>
          </w:p>
        </w:tc>
      </w:tr>
      <w:tr w:rsidR="006D6DBE" w14:paraId="12BC1646" w14:textId="77777777">
        <w:trPr>
          <w:tblCellSpacing w:w="15" w:type="dxa"/>
        </w:trPr>
        <w:tc>
          <w:tcPr>
            <w:tcW w:w="0" w:type="auto"/>
            <w:shd w:val="clear" w:color="auto" w:fill="F2F7FF"/>
            <w:tcMar>
              <w:top w:w="100" w:type="dxa"/>
              <w:left w:w="120" w:type="dxa"/>
              <w:bottom w:w="100" w:type="dxa"/>
              <w:right w:w="120" w:type="dxa"/>
            </w:tcMar>
            <w:vAlign w:val="center"/>
            <w:hideMark/>
          </w:tcPr>
          <w:p w14:paraId="7FAF3067" w14:textId="77777777" w:rsidR="006D6DBE" w:rsidRDefault="006D6DBE">
            <w:r>
              <w:rPr>
                <w:sz w:val="18"/>
                <w:szCs w:val="18"/>
              </w:rPr>
              <w:t>Red / remediation items</w:t>
            </w:r>
          </w:p>
        </w:tc>
        <w:tc>
          <w:tcPr>
            <w:tcW w:w="0" w:type="auto"/>
            <w:shd w:val="clear" w:color="auto" w:fill="F2F7FF"/>
            <w:tcMar>
              <w:top w:w="100" w:type="dxa"/>
              <w:left w:w="120" w:type="dxa"/>
              <w:bottom w:w="100" w:type="dxa"/>
              <w:right w:w="120" w:type="dxa"/>
            </w:tcMar>
            <w:vAlign w:val="center"/>
            <w:hideMark/>
          </w:tcPr>
          <w:p w14:paraId="7EE0D799" w14:textId="77777777" w:rsidR="006D6DBE" w:rsidRDefault="006D6DBE">
            <w:r>
              <w:rPr>
                <w:sz w:val="18"/>
                <w:szCs w:val="18"/>
              </w:rPr>
              <w:t>Close all red or remediation-required areas before any cutover date is treated as confirmed.</w:t>
            </w:r>
          </w:p>
        </w:tc>
      </w:tr>
      <w:tr w:rsidR="006D6DBE" w14:paraId="04503DEB" w14:textId="77777777">
        <w:trPr>
          <w:tblCellSpacing w:w="15" w:type="dxa"/>
        </w:trPr>
        <w:tc>
          <w:tcPr>
            <w:tcW w:w="0" w:type="auto"/>
            <w:shd w:val="clear" w:color="auto" w:fill="FFFFFF"/>
            <w:tcMar>
              <w:top w:w="100" w:type="dxa"/>
              <w:left w:w="120" w:type="dxa"/>
              <w:bottom w:w="100" w:type="dxa"/>
              <w:right w:w="120" w:type="dxa"/>
            </w:tcMar>
            <w:vAlign w:val="center"/>
            <w:hideMark/>
          </w:tcPr>
          <w:p w14:paraId="54AF417D" w14:textId="77777777" w:rsidR="006D6DBE" w:rsidRDefault="006D6DBE">
            <w:r>
              <w:rPr>
                <w:sz w:val="18"/>
                <w:szCs w:val="18"/>
              </w:rPr>
              <w:t>Evidence pack</w:t>
            </w:r>
          </w:p>
        </w:tc>
        <w:tc>
          <w:tcPr>
            <w:tcW w:w="0" w:type="auto"/>
            <w:shd w:val="clear" w:color="auto" w:fill="FFFFFF"/>
            <w:tcMar>
              <w:top w:w="100" w:type="dxa"/>
              <w:left w:w="120" w:type="dxa"/>
              <w:bottom w:w="100" w:type="dxa"/>
              <w:right w:w="120" w:type="dxa"/>
            </w:tcMar>
            <w:vAlign w:val="center"/>
            <w:hideMark/>
          </w:tcPr>
          <w:p w14:paraId="62702BE1" w14:textId="77777777" w:rsidR="006D6DBE" w:rsidRDefault="006D6DBE">
            <w:r>
              <w:rPr>
                <w:sz w:val="18"/>
                <w:szCs w:val="18"/>
              </w:rPr>
              <w:t>Build a formal migration evidence pack covering Teams, SharePoint, OneDrive, DNS, mail flow, apps and SSO.</w:t>
            </w:r>
          </w:p>
        </w:tc>
      </w:tr>
      <w:tr w:rsidR="006D6DBE" w14:paraId="56BD9295" w14:textId="77777777">
        <w:trPr>
          <w:tblCellSpacing w:w="15" w:type="dxa"/>
        </w:trPr>
        <w:tc>
          <w:tcPr>
            <w:tcW w:w="0" w:type="auto"/>
            <w:shd w:val="clear" w:color="auto" w:fill="F2F7FF"/>
            <w:tcMar>
              <w:top w:w="100" w:type="dxa"/>
              <w:left w:w="120" w:type="dxa"/>
              <w:bottom w:w="100" w:type="dxa"/>
              <w:right w:w="120" w:type="dxa"/>
            </w:tcMar>
            <w:vAlign w:val="center"/>
            <w:hideMark/>
          </w:tcPr>
          <w:p w14:paraId="1564186C" w14:textId="77777777" w:rsidR="006D6DBE" w:rsidRDefault="006D6DBE">
            <w:r>
              <w:rPr>
                <w:sz w:val="18"/>
                <w:szCs w:val="18"/>
              </w:rPr>
              <w:t>Testing and acceptance</w:t>
            </w:r>
          </w:p>
        </w:tc>
        <w:tc>
          <w:tcPr>
            <w:tcW w:w="0" w:type="auto"/>
            <w:shd w:val="clear" w:color="auto" w:fill="F2F7FF"/>
            <w:tcMar>
              <w:top w:w="100" w:type="dxa"/>
              <w:left w:w="120" w:type="dxa"/>
              <w:bottom w:w="100" w:type="dxa"/>
              <w:right w:w="120" w:type="dxa"/>
            </w:tcMar>
            <w:vAlign w:val="center"/>
            <w:hideMark/>
          </w:tcPr>
          <w:p w14:paraId="3C09959E" w14:textId="77777777" w:rsidR="006D6DBE" w:rsidRDefault="006D6DBE">
            <w:r>
              <w:rPr>
                <w:sz w:val="18"/>
                <w:szCs w:val="18"/>
              </w:rPr>
              <w:t>Define acceptance criteria, validation testing and explicit go/no-go decision points for the July migration.</w:t>
            </w:r>
          </w:p>
        </w:tc>
      </w:tr>
      <w:tr w:rsidR="006D6DBE" w14:paraId="0071A232" w14:textId="77777777">
        <w:trPr>
          <w:tblCellSpacing w:w="15" w:type="dxa"/>
        </w:trPr>
        <w:tc>
          <w:tcPr>
            <w:tcW w:w="0" w:type="auto"/>
            <w:shd w:val="clear" w:color="auto" w:fill="FFFFFF"/>
            <w:tcMar>
              <w:top w:w="100" w:type="dxa"/>
              <w:left w:w="120" w:type="dxa"/>
              <w:bottom w:w="100" w:type="dxa"/>
              <w:right w:w="120" w:type="dxa"/>
            </w:tcMar>
            <w:vAlign w:val="center"/>
            <w:hideMark/>
          </w:tcPr>
          <w:p w14:paraId="41AD4335" w14:textId="77777777" w:rsidR="006D6DBE" w:rsidRDefault="006D6DBE">
            <w:r>
              <w:rPr>
                <w:sz w:val="18"/>
                <w:szCs w:val="18"/>
              </w:rPr>
              <w:t>Execution readiness</w:t>
            </w:r>
          </w:p>
        </w:tc>
        <w:tc>
          <w:tcPr>
            <w:tcW w:w="0" w:type="auto"/>
            <w:shd w:val="clear" w:color="auto" w:fill="FFFFFF"/>
            <w:tcMar>
              <w:top w:w="100" w:type="dxa"/>
              <w:left w:w="120" w:type="dxa"/>
              <w:bottom w:w="100" w:type="dxa"/>
              <w:right w:w="120" w:type="dxa"/>
            </w:tcMar>
            <w:vAlign w:val="center"/>
            <w:hideMark/>
          </w:tcPr>
          <w:p w14:paraId="2EF8235E" w14:textId="77777777" w:rsidR="006D6DBE" w:rsidRDefault="006D6DBE">
            <w:r>
              <w:rPr>
                <w:sz w:val="18"/>
                <w:szCs w:val="18"/>
              </w:rPr>
              <w:t xml:space="preserve">Only proceed once the school can evidence that the migration is technically, operationally and </w:t>
            </w:r>
            <w:proofErr w:type="gramStart"/>
            <w:r>
              <w:rPr>
                <w:sz w:val="18"/>
                <w:szCs w:val="18"/>
              </w:rPr>
              <w:t>governance-ready</w:t>
            </w:r>
            <w:proofErr w:type="gramEnd"/>
            <w:r>
              <w:rPr>
                <w:sz w:val="18"/>
                <w:szCs w:val="18"/>
              </w:rPr>
              <w:t>.</w:t>
            </w:r>
          </w:p>
        </w:tc>
      </w:tr>
    </w:tbl>
    <w:p w14:paraId="69A7BD53" w14:textId="77777777" w:rsidR="009734C1" w:rsidRDefault="009734C1">
      <w:pPr>
        <w:spacing w:before="160" w:after="120"/>
        <w:jc w:val="both"/>
        <w:rPr>
          <w:kern w:val="2"/>
          <w14:ligatures w14:val="standardContextual"/>
        </w:rPr>
      </w:pPr>
      <w:r>
        <w:t>If July remains the target, the remaining readiness actions now need active project ownership, evidence discipline and clear go/no-go decisions rather than informal follow-up.</w:t>
      </w:r>
    </w:p>
    <w:p w14:paraId="75C12776" w14:textId="77777777" w:rsidR="005F62DB" w:rsidRDefault="005F62DB">
      <w:pPr>
        <w:spacing w:before="160" w:after="120"/>
        <w:jc w:val="both"/>
        <w:rPr>
          <w:kern w:val="2"/>
          <w14:ligatures w14:val="standardContextual"/>
        </w:rPr>
      </w:pPr>
      <w:r>
        <w:rPr>
          <w:b/>
          <w:bCs/>
          <w:color w:val="1A334F"/>
        </w:rPr>
        <w:lastRenderedPageBreak/>
        <w:t>Recommendations</w:t>
      </w:r>
    </w:p>
    <w:p w14:paraId="155D05DF" w14:textId="77777777" w:rsidR="005F62DB" w:rsidRDefault="005F62DB">
      <w:pPr>
        <w:spacing w:before="160" w:after="120"/>
        <w:jc w:val="both"/>
        <w:rPr>
          <w:kern w:val="2"/>
          <w14:ligatures w14:val="standardContextual"/>
        </w:rPr>
      </w:pPr>
      <w:r>
        <w:rPr>
          <w:b/>
          <w:bCs/>
          <w:color w:val="1A334F"/>
        </w:rPr>
        <w:t>Risks if Recommendations Are Not Undertaken</w:t>
      </w:r>
    </w:p>
    <w:p w14:paraId="57565D51" w14:textId="77777777" w:rsidR="005F62DB" w:rsidRDefault="005F62DB">
      <w:pPr>
        <w:spacing w:before="120" w:after="120"/>
        <w:jc w:val="both"/>
        <w:rPr>
          <w:kern w:val="2"/>
          <w14:ligatures w14:val="standardContextual"/>
        </w:rPr>
      </w:pPr>
      <w:r>
        <w:t>If the remaining migration readiness work is not completed before the planned July move, the school risks entering cutover with unresolved dependency, security, retention or application issues. That could lead to avoidable disruption, rollback pressure, or a migration that succeeds technically but creates operational and governance problems immediately afterwards.</w:t>
      </w:r>
    </w:p>
    <w:p w14:paraId="1E32DB7A" w14:textId="77777777" w:rsidR="005372E0" w:rsidRDefault="005372E0">
      <w:pPr>
        <w:spacing w:after="200"/>
        <w:rPr>
          <w:kern w:val="2"/>
          <w14:ligatures w14:val="standardContextual"/>
        </w:rPr>
      </w:pPr>
      <w:r>
        <w:t> </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1162"/>
        <w:gridCol w:w="1412"/>
        <w:gridCol w:w="3946"/>
        <w:gridCol w:w="2510"/>
      </w:tblGrid>
      <w:tr w:rsidR="007B42D7" w14:paraId="7B47492E" w14:textId="77777777" w:rsidTr="00161701">
        <w:trPr>
          <w:tblCellSpacing w:w="15" w:type="dxa"/>
        </w:trPr>
        <w:tc>
          <w:tcPr>
            <w:tcW w:w="0" w:type="auto"/>
            <w:gridSpan w:val="4"/>
            <w:shd w:val="clear" w:color="auto" w:fill="0D2338"/>
            <w:tcMar>
              <w:top w:w="160" w:type="dxa"/>
              <w:left w:w="240" w:type="dxa"/>
              <w:bottom w:w="160" w:type="dxa"/>
              <w:right w:w="240" w:type="dxa"/>
            </w:tcMar>
            <w:vAlign w:val="center"/>
            <w:hideMark/>
          </w:tcPr>
          <w:p w14:paraId="3218C4EB" w14:textId="62547DEE" w:rsidR="007B42D7" w:rsidRDefault="00161701" w:rsidP="00161701">
            <w:pPr>
              <w:rPr>
                <w:kern w:val="2"/>
                <w14:ligatures w14:val="standardContextual"/>
              </w:rPr>
            </w:pPr>
            <w:r>
              <w:rPr>
                <w:color w:val="0EA5E9"/>
              </w:rPr>
              <w:t>CHAPTER 1</w:t>
            </w:r>
            <w:r w:rsidR="00341E01">
              <w:rPr>
                <w:color w:val="0EA5E9"/>
              </w:rPr>
              <w:t>5</w:t>
            </w:r>
            <w:r>
              <w:br/>
            </w:r>
            <w:r>
              <w:rPr>
                <w:b/>
                <w:bCs/>
                <w:color w:val="FFFFFF"/>
                <w:sz w:val="32"/>
                <w:szCs w:val="32"/>
              </w:rPr>
              <w:t>Final Recommendations by Workbook Ta</w:t>
            </w:r>
            <w:r w:rsidR="00341E01">
              <w:rPr>
                <w:b/>
                <w:bCs/>
                <w:color w:val="FFFFFF"/>
                <w:sz w:val="32"/>
                <w:szCs w:val="32"/>
              </w:rPr>
              <w:t>b</w:t>
            </w:r>
          </w:p>
        </w:tc>
      </w:tr>
      <w:tr w:rsidR="00A71CB1" w14:paraId="31BC7DD5" w14:textId="77777777">
        <w:trPr>
          <w:tblCellSpacing w:w="15" w:type="dxa"/>
        </w:trPr>
        <w:tc>
          <w:tcPr>
            <w:tcW w:w="1350" w:type="dxa"/>
            <w:shd w:val="clear" w:color="auto" w:fill="1A334F"/>
            <w:tcMar>
              <w:top w:w="100" w:type="dxa"/>
              <w:left w:w="120" w:type="dxa"/>
              <w:bottom w:w="100" w:type="dxa"/>
              <w:right w:w="120" w:type="dxa"/>
            </w:tcMar>
            <w:vAlign w:val="center"/>
            <w:hideMark/>
          </w:tcPr>
          <w:p w14:paraId="68A9FCDE" w14:textId="77777777" w:rsidR="00A71CB1" w:rsidRDefault="00A71CB1">
            <w:pPr>
              <w:jc w:val="center"/>
              <w:rPr>
                <w:kern w:val="2"/>
                <w14:ligatures w14:val="standardContextual"/>
              </w:rPr>
            </w:pPr>
            <w:r>
              <w:rPr>
                <w:b/>
                <w:bCs/>
                <w:color w:val="FFFFFF"/>
              </w:rPr>
              <w:t>Period</w:t>
            </w:r>
          </w:p>
        </w:tc>
        <w:tc>
          <w:tcPr>
            <w:tcW w:w="1950" w:type="dxa"/>
            <w:shd w:val="clear" w:color="auto" w:fill="1A334F"/>
            <w:tcMar>
              <w:top w:w="100" w:type="dxa"/>
              <w:left w:w="120" w:type="dxa"/>
              <w:bottom w:w="100" w:type="dxa"/>
              <w:right w:w="120" w:type="dxa"/>
            </w:tcMar>
            <w:vAlign w:val="center"/>
            <w:hideMark/>
          </w:tcPr>
          <w:p w14:paraId="5C56D01A" w14:textId="77777777" w:rsidR="00A71CB1" w:rsidRDefault="00A71CB1">
            <w:pPr>
              <w:jc w:val="center"/>
            </w:pPr>
            <w:r>
              <w:rPr>
                <w:b/>
                <w:bCs/>
                <w:color w:val="FFFFFF"/>
              </w:rPr>
              <w:t>Area</w:t>
            </w:r>
          </w:p>
        </w:tc>
        <w:tc>
          <w:tcPr>
            <w:tcW w:w="3330" w:type="dxa"/>
            <w:shd w:val="clear" w:color="auto" w:fill="1A334F"/>
            <w:tcMar>
              <w:top w:w="100" w:type="dxa"/>
              <w:left w:w="120" w:type="dxa"/>
              <w:bottom w:w="100" w:type="dxa"/>
              <w:right w:w="120" w:type="dxa"/>
            </w:tcMar>
            <w:vAlign w:val="center"/>
            <w:hideMark/>
          </w:tcPr>
          <w:p w14:paraId="097A4E2A" w14:textId="77777777" w:rsidR="00A71CB1" w:rsidRDefault="00A71CB1">
            <w:pPr>
              <w:jc w:val="center"/>
            </w:pPr>
            <w:r>
              <w:rPr>
                <w:b/>
                <w:bCs/>
                <w:color w:val="FFFFFF"/>
              </w:rPr>
              <w:t>Specific actions</w:t>
            </w:r>
          </w:p>
        </w:tc>
        <w:tc>
          <w:tcPr>
            <w:tcW w:w="2400" w:type="dxa"/>
            <w:shd w:val="clear" w:color="auto" w:fill="1A334F"/>
            <w:tcMar>
              <w:top w:w="100" w:type="dxa"/>
              <w:left w:w="120" w:type="dxa"/>
              <w:bottom w:w="100" w:type="dxa"/>
              <w:right w:w="120" w:type="dxa"/>
            </w:tcMar>
            <w:vAlign w:val="center"/>
            <w:hideMark/>
          </w:tcPr>
          <w:p w14:paraId="34155722" w14:textId="77777777" w:rsidR="00A71CB1" w:rsidRDefault="00A71CB1">
            <w:pPr>
              <w:jc w:val="center"/>
            </w:pPr>
            <w:r>
              <w:rPr>
                <w:b/>
                <w:bCs/>
                <w:color w:val="FFFFFF"/>
              </w:rPr>
              <w:t>Timing driver / renewal context</w:t>
            </w:r>
          </w:p>
        </w:tc>
      </w:tr>
      <w:tr w:rsidR="00A71CB1" w14:paraId="4F05138C" w14:textId="77777777">
        <w:trPr>
          <w:tblCellSpacing w:w="15" w:type="dxa"/>
        </w:trPr>
        <w:tc>
          <w:tcPr>
            <w:tcW w:w="0" w:type="auto"/>
            <w:shd w:val="clear" w:color="auto" w:fill="F2F7FF"/>
            <w:tcMar>
              <w:top w:w="100" w:type="dxa"/>
              <w:left w:w="120" w:type="dxa"/>
              <w:bottom w:w="100" w:type="dxa"/>
              <w:right w:w="120" w:type="dxa"/>
            </w:tcMar>
            <w:vAlign w:val="center"/>
            <w:hideMark/>
          </w:tcPr>
          <w:p w14:paraId="4F923D37" w14:textId="77777777" w:rsidR="00680EB3" w:rsidRDefault="00680EB3">
            <w:pPr>
              <w:rPr>
                <w:kern w:val="2"/>
                <w14:ligatures w14:val="standardContextual"/>
              </w:rPr>
            </w:pPr>
            <w:r>
              <w:rPr>
                <w:sz w:val="18"/>
                <w:szCs w:val="18"/>
              </w:rPr>
              <w:t>Immediate</w:t>
            </w:r>
          </w:p>
          <w:p w14:paraId="27341CFC" w14:textId="54CCCAF0" w:rsidR="00A71CB1" w:rsidRDefault="00A71CB1"/>
        </w:tc>
        <w:tc>
          <w:tcPr>
            <w:tcW w:w="0" w:type="auto"/>
            <w:shd w:val="clear" w:color="auto" w:fill="F2F7FF"/>
            <w:tcMar>
              <w:top w:w="100" w:type="dxa"/>
              <w:left w:w="120" w:type="dxa"/>
              <w:bottom w:w="100" w:type="dxa"/>
              <w:right w:w="120" w:type="dxa"/>
            </w:tcMar>
            <w:vAlign w:val="center"/>
            <w:hideMark/>
          </w:tcPr>
          <w:p w14:paraId="1548C9C3" w14:textId="77777777" w:rsidR="00A71CB1" w:rsidRDefault="00A71CB1">
            <w:r>
              <w:rPr>
                <w:sz w:val="18"/>
                <w:szCs w:val="18"/>
              </w:rPr>
              <w:t>Tenancy readiness</w:t>
            </w:r>
          </w:p>
        </w:tc>
        <w:tc>
          <w:tcPr>
            <w:tcW w:w="0" w:type="auto"/>
            <w:shd w:val="clear" w:color="auto" w:fill="F2F7FF"/>
            <w:tcMar>
              <w:top w:w="100" w:type="dxa"/>
              <w:left w:w="120" w:type="dxa"/>
              <w:bottom w:w="100" w:type="dxa"/>
              <w:right w:w="120" w:type="dxa"/>
            </w:tcMar>
            <w:vAlign w:val="center"/>
            <w:hideMark/>
          </w:tcPr>
          <w:p w14:paraId="59061925" w14:textId="77777777" w:rsidR="00F9609C" w:rsidRDefault="00F9609C">
            <w:pPr>
              <w:rPr>
                <w:kern w:val="2"/>
                <w14:ligatures w14:val="standardContextual"/>
              </w:rPr>
            </w:pPr>
            <w:r>
              <w:rPr>
                <w:sz w:val="18"/>
                <w:szCs w:val="18"/>
              </w:rPr>
              <w:t>Complete Microsoft 365 and Google Workspace evidence exports, including Teams, Groups, SharePoint, OneDrive, DNS, mail flow, Google Drive, Classroom, ChromeOS, apps, SSO and retention evidence; finalise the migration dependency register and go/no-go criteria.</w:t>
            </w:r>
          </w:p>
          <w:p w14:paraId="24710BFE" w14:textId="2ECBBC5D" w:rsidR="00A71CB1" w:rsidRDefault="00A71CB1"/>
        </w:tc>
        <w:tc>
          <w:tcPr>
            <w:tcW w:w="0" w:type="auto"/>
            <w:shd w:val="clear" w:color="auto" w:fill="F2F7FF"/>
            <w:tcMar>
              <w:top w:w="100" w:type="dxa"/>
              <w:left w:w="120" w:type="dxa"/>
              <w:bottom w:w="100" w:type="dxa"/>
              <w:right w:w="120" w:type="dxa"/>
            </w:tcMar>
            <w:vAlign w:val="center"/>
            <w:hideMark/>
          </w:tcPr>
          <w:p w14:paraId="7D6719DB" w14:textId="77777777" w:rsidR="00F9609C" w:rsidRDefault="00F9609C">
            <w:pPr>
              <w:rPr>
                <w:kern w:val="2"/>
                <w14:ligatures w14:val="standardContextual"/>
              </w:rPr>
            </w:pPr>
            <w:r>
              <w:rPr>
                <w:sz w:val="18"/>
                <w:szCs w:val="18"/>
              </w:rPr>
              <w:t>27 Microsoft and 39 Google remediation items remain open.</w:t>
            </w:r>
          </w:p>
          <w:p w14:paraId="1FE5D40F" w14:textId="2685FDD2" w:rsidR="00A71CB1" w:rsidRDefault="00A71CB1"/>
        </w:tc>
      </w:tr>
      <w:tr w:rsidR="00A71CB1" w14:paraId="34FE306B" w14:textId="77777777">
        <w:trPr>
          <w:tblCellSpacing w:w="15" w:type="dxa"/>
        </w:trPr>
        <w:tc>
          <w:tcPr>
            <w:tcW w:w="0" w:type="auto"/>
            <w:shd w:val="clear" w:color="auto" w:fill="FFFFFF"/>
            <w:tcMar>
              <w:top w:w="100" w:type="dxa"/>
              <w:left w:w="120" w:type="dxa"/>
              <w:bottom w:w="100" w:type="dxa"/>
              <w:right w:w="120" w:type="dxa"/>
            </w:tcMar>
            <w:vAlign w:val="center"/>
            <w:hideMark/>
          </w:tcPr>
          <w:p w14:paraId="10CBC25F" w14:textId="77777777" w:rsidR="00A71CB1" w:rsidRDefault="00A71CB1">
            <w:r>
              <w:rPr>
                <w:sz w:val="18"/>
                <w:szCs w:val="18"/>
              </w:rPr>
              <w:t>0 to 3 months</w:t>
            </w:r>
          </w:p>
        </w:tc>
        <w:tc>
          <w:tcPr>
            <w:tcW w:w="0" w:type="auto"/>
            <w:shd w:val="clear" w:color="auto" w:fill="FFFFFF"/>
            <w:tcMar>
              <w:top w:w="100" w:type="dxa"/>
              <w:left w:w="120" w:type="dxa"/>
              <w:bottom w:w="100" w:type="dxa"/>
              <w:right w:w="120" w:type="dxa"/>
            </w:tcMar>
            <w:vAlign w:val="center"/>
            <w:hideMark/>
          </w:tcPr>
          <w:p w14:paraId="73EC6830" w14:textId="77777777" w:rsidR="00A71CB1" w:rsidRDefault="00A71CB1">
            <w:r>
              <w:rPr>
                <w:sz w:val="18"/>
                <w:szCs w:val="18"/>
              </w:rPr>
              <w:t>Cyber security</w:t>
            </w:r>
          </w:p>
        </w:tc>
        <w:tc>
          <w:tcPr>
            <w:tcW w:w="0" w:type="auto"/>
            <w:shd w:val="clear" w:color="auto" w:fill="FFFFFF"/>
            <w:tcMar>
              <w:top w:w="100" w:type="dxa"/>
              <w:left w:w="120" w:type="dxa"/>
              <w:bottom w:w="100" w:type="dxa"/>
              <w:right w:w="120" w:type="dxa"/>
            </w:tcMar>
            <w:vAlign w:val="center"/>
            <w:hideMark/>
          </w:tcPr>
          <w:p w14:paraId="5FBDA155" w14:textId="77777777" w:rsidR="00F9609C" w:rsidRDefault="00F9609C">
            <w:pPr>
              <w:rPr>
                <w:kern w:val="2"/>
                <w14:ligatures w14:val="standardContextual"/>
              </w:rPr>
            </w:pPr>
            <w:r>
              <w:rPr>
                <w:sz w:val="18"/>
                <w:szCs w:val="18"/>
              </w:rPr>
              <w:t xml:space="preserve">Run sample restore tests for Veeam and any cloud backup services; document DR process, RTO and RPO; validate privileged access, MFA, 1Password, Sophos, </w:t>
            </w:r>
            <w:proofErr w:type="spellStart"/>
            <w:r>
              <w:rPr>
                <w:sz w:val="18"/>
                <w:szCs w:val="18"/>
              </w:rPr>
              <w:t>Smoothwall</w:t>
            </w:r>
            <w:proofErr w:type="spellEnd"/>
            <w:r>
              <w:rPr>
                <w:sz w:val="18"/>
                <w:szCs w:val="18"/>
              </w:rPr>
              <w:t xml:space="preserve"> and backup review cadence.</w:t>
            </w:r>
          </w:p>
          <w:p w14:paraId="4F65E3AF" w14:textId="7101739F" w:rsidR="00A71CB1" w:rsidRDefault="00A71CB1"/>
        </w:tc>
        <w:tc>
          <w:tcPr>
            <w:tcW w:w="0" w:type="auto"/>
            <w:shd w:val="clear" w:color="auto" w:fill="FFFFFF"/>
            <w:tcMar>
              <w:top w:w="100" w:type="dxa"/>
              <w:left w:w="120" w:type="dxa"/>
              <w:bottom w:w="100" w:type="dxa"/>
              <w:right w:w="120" w:type="dxa"/>
            </w:tcMar>
            <w:vAlign w:val="center"/>
            <w:hideMark/>
          </w:tcPr>
          <w:p w14:paraId="773B4C6A" w14:textId="77777777" w:rsidR="00F9609C" w:rsidRDefault="00F9609C">
            <w:pPr>
              <w:rPr>
                <w:kern w:val="2"/>
                <w14:ligatures w14:val="standardContextual"/>
              </w:rPr>
            </w:pPr>
            <w:r>
              <w:rPr>
                <w:sz w:val="18"/>
                <w:szCs w:val="18"/>
              </w:rPr>
              <w:t>Cyber controls are 55.6% complete, with DR still critical until evidenced.</w:t>
            </w:r>
          </w:p>
          <w:p w14:paraId="12DCA04C" w14:textId="6F003D44" w:rsidR="00A71CB1" w:rsidRDefault="00A71CB1"/>
        </w:tc>
      </w:tr>
      <w:tr w:rsidR="00A71CB1" w14:paraId="788FD9B2" w14:textId="77777777">
        <w:trPr>
          <w:tblCellSpacing w:w="15" w:type="dxa"/>
        </w:trPr>
        <w:tc>
          <w:tcPr>
            <w:tcW w:w="0" w:type="auto"/>
            <w:shd w:val="clear" w:color="auto" w:fill="F2F7FF"/>
            <w:tcMar>
              <w:top w:w="100" w:type="dxa"/>
              <w:left w:w="120" w:type="dxa"/>
              <w:bottom w:w="100" w:type="dxa"/>
              <w:right w:w="120" w:type="dxa"/>
            </w:tcMar>
            <w:vAlign w:val="center"/>
            <w:hideMark/>
          </w:tcPr>
          <w:p w14:paraId="1694442D" w14:textId="77777777" w:rsidR="00A71CB1" w:rsidRDefault="00A71CB1">
            <w:r>
              <w:rPr>
                <w:sz w:val="18"/>
                <w:szCs w:val="18"/>
              </w:rPr>
              <w:t>0 to 3 months</w:t>
            </w:r>
          </w:p>
        </w:tc>
        <w:tc>
          <w:tcPr>
            <w:tcW w:w="0" w:type="auto"/>
            <w:shd w:val="clear" w:color="auto" w:fill="F2F7FF"/>
            <w:tcMar>
              <w:top w:w="100" w:type="dxa"/>
              <w:left w:w="120" w:type="dxa"/>
              <w:bottom w:w="100" w:type="dxa"/>
              <w:right w:w="120" w:type="dxa"/>
            </w:tcMar>
            <w:vAlign w:val="center"/>
            <w:hideMark/>
          </w:tcPr>
          <w:p w14:paraId="51083AE1" w14:textId="77777777" w:rsidR="00A71CB1" w:rsidRDefault="00A71CB1">
            <w:r>
              <w:rPr>
                <w:sz w:val="18"/>
                <w:szCs w:val="18"/>
              </w:rPr>
              <w:t>Data infrastructure</w:t>
            </w:r>
          </w:p>
        </w:tc>
        <w:tc>
          <w:tcPr>
            <w:tcW w:w="0" w:type="auto"/>
            <w:shd w:val="clear" w:color="auto" w:fill="F2F7FF"/>
            <w:tcMar>
              <w:top w:w="100" w:type="dxa"/>
              <w:left w:w="120" w:type="dxa"/>
              <w:bottom w:w="100" w:type="dxa"/>
              <w:right w:w="120" w:type="dxa"/>
            </w:tcMar>
            <w:vAlign w:val="center"/>
            <w:hideMark/>
          </w:tcPr>
          <w:p w14:paraId="30801F00" w14:textId="77777777" w:rsidR="00F9609C" w:rsidRDefault="00F9609C">
            <w:pPr>
              <w:rPr>
                <w:kern w:val="2"/>
                <w14:ligatures w14:val="standardContextual"/>
              </w:rPr>
            </w:pPr>
            <w:r>
              <w:rPr>
                <w:sz w:val="18"/>
                <w:szCs w:val="18"/>
              </w:rPr>
              <w:t>Validate all physical host, virtual server, SAN and storage records, including serials, firmware levels, workload mappings and actual support positions; confirm whether short-term maintenance extension is available; identify workloads that can be reduced or moved off the platform after migration.</w:t>
            </w:r>
          </w:p>
          <w:p w14:paraId="43C79CFC" w14:textId="1E54A664" w:rsidR="00A71CB1" w:rsidRDefault="00A71CB1"/>
        </w:tc>
        <w:tc>
          <w:tcPr>
            <w:tcW w:w="0" w:type="auto"/>
            <w:shd w:val="clear" w:color="auto" w:fill="F2F7FF"/>
            <w:tcMar>
              <w:top w:w="100" w:type="dxa"/>
              <w:left w:w="120" w:type="dxa"/>
              <w:bottom w:w="100" w:type="dxa"/>
              <w:right w:w="120" w:type="dxa"/>
            </w:tcMar>
            <w:vAlign w:val="center"/>
            <w:hideMark/>
          </w:tcPr>
          <w:p w14:paraId="61FD69CA" w14:textId="77777777" w:rsidR="00F9609C" w:rsidRDefault="00F9609C">
            <w:pPr>
              <w:rPr>
                <w:kern w:val="2"/>
                <w14:ligatures w14:val="standardContextual"/>
              </w:rPr>
            </w:pPr>
            <w:r>
              <w:rPr>
                <w:sz w:val="18"/>
                <w:szCs w:val="18"/>
              </w:rPr>
              <w:t>16 servers are recorded; lifecycle evidence and incomplete SAN/storage details require validation.</w:t>
            </w:r>
          </w:p>
          <w:p w14:paraId="5BDE41D1" w14:textId="406AF31D" w:rsidR="00A71CB1" w:rsidRDefault="00A71CB1"/>
        </w:tc>
      </w:tr>
      <w:tr w:rsidR="00A71CB1" w14:paraId="3567D350" w14:textId="77777777">
        <w:trPr>
          <w:tblCellSpacing w:w="15" w:type="dxa"/>
        </w:trPr>
        <w:tc>
          <w:tcPr>
            <w:tcW w:w="0" w:type="auto"/>
            <w:shd w:val="clear" w:color="auto" w:fill="FFFFFF"/>
            <w:tcMar>
              <w:top w:w="100" w:type="dxa"/>
              <w:left w:w="120" w:type="dxa"/>
              <w:bottom w:w="100" w:type="dxa"/>
              <w:right w:w="120" w:type="dxa"/>
            </w:tcMar>
            <w:vAlign w:val="center"/>
            <w:hideMark/>
          </w:tcPr>
          <w:p w14:paraId="419F7BA6" w14:textId="77777777" w:rsidR="00A71CB1" w:rsidRDefault="00A71CB1">
            <w:r>
              <w:rPr>
                <w:sz w:val="18"/>
                <w:szCs w:val="18"/>
              </w:rPr>
              <w:t>0 to 6 months</w:t>
            </w:r>
          </w:p>
        </w:tc>
        <w:tc>
          <w:tcPr>
            <w:tcW w:w="0" w:type="auto"/>
            <w:shd w:val="clear" w:color="auto" w:fill="FFFFFF"/>
            <w:tcMar>
              <w:top w:w="100" w:type="dxa"/>
              <w:left w:w="120" w:type="dxa"/>
              <w:bottom w:w="100" w:type="dxa"/>
              <w:right w:w="120" w:type="dxa"/>
            </w:tcMar>
            <w:vAlign w:val="center"/>
            <w:hideMark/>
          </w:tcPr>
          <w:p w14:paraId="1E575E0F" w14:textId="77777777" w:rsidR="00A71CB1" w:rsidRDefault="00A71CB1">
            <w:r>
              <w:rPr>
                <w:sz w:val="18"/>
                <w:szCs w:val="18"/>
              </w:rPr>
              <w:t>Network and Wi-Fi</w:t>
            </w:r>
          </w:p>
        </w:tc>
        <w:tc>
          <w:tcPr>
            <w:tcW w:w="0" w:type="auto"/>
            <w:shd w:val="clear" w:color="auto" w:fill="FFFFFF"/>
            <w:tcMar>
              <w:top w:w="100" w:type="dxa"/>
              <w:left w:w="120" w:type="dxa"/>
              <w:bottom w:w="100" w:type="dxa"/>
              <w:right w:w="120" w:type="dxa"/>
            </w:tcMar>
            <w:vAlign w:val="center"/>
            <w:hideMark/>
          </w:tcPr>
          <w:p w14:paraId="48B7B984" w14:textId="77777777" w:rsidR="00F9609C" w:rsidRDefault="00F9609C">
            <w:pPr>
              <w:rPr>
                <w:kern w:val="2"/>
                <w14:ligatures w14:val="standardContextual"/>
              </w:rPr>
            </w:pPr>
            <w:r>
              <w:rPr>
                <w:sz w:val="18"/>
                <w:szCs w:val="18"/>
              </w:rPr>
              <w:t xml:space="preserve">Validate core and edge switch roles, uplinks, PoE demand, </w:t>
            </w:r>
            <w:proofErr w:type="spellStart"/>
            <w:r>
              <w:rPr>
                <w:sz w:val="18"/>
                <w:szCs w:val="18"/>
              </w:rPr>
              <w:t>Smoothwall</w:t>
            </w:r>
            <w:proofErr w:type="spellEnd"/>
            <w:r>
              <w:rPr>
                <w:sz w:val="18"/>
                <w:szCs w:val="18"/>
              </w:rPr>
              <w:t xml:space="preserve"> support position, AP count and Wi-Fi 5/6 mix; identify switches most likely to constrain future wireless refresh.</w:t>
            </w:r>
          </w:p>
          <w:p w14:paraId="18C01542" w14:textId="6CA31DB6" w:rsidR="00A71CB1" w:rsidRDefault="00A71CB1"/>
        </w:tc>
        <w:tc>
          <w:tcPr>
            <w:tcW w:w="0" w:type="auto"/>
            <w:shd w:val="clear" w:color="auto" w:fill="FFFFFF"/>
            <w:tcMar>
              <w:top w:w="100" w:type="dxa"/>
              <w:left w:w="120" w:type="dxa"/>
              <w:bottom w:w="100" w:type="dxa"/>
              <w:right w:w="120" w:type="dxa"/>
            </w:tcMar>
            <w:vAlign w:val="center"/>
            <w:hideMark/>
          </w:tcPr>
          <w:p w14:paraId="1C70FAED" w14:textId="77777777" w:rsidR="00F9609C" w:rsidRDefault="00F9609C">
            <w:pPr>
              <w:rPr>
                <w:kern w:val="2"/>
                <w14:ligatures w14:val="standardContextual"/>
              </w:rPr>
            </w:pPr>
            <w:r>
              <w:rPr>
                <w:sz w:val="18"/>
                <w:szCs w:val="18"/>
              </w:rPr>
              <w:t>28 edge switches and 44 Wi-Fi devices are recorded, with many marked expired.</w:t>
            </w:r>
          </w:p>
          <w:p w14:paraId="1BFC341C" w14:textId="2C0023FA" w:rsidR="00A71CB1" w:rsidRDefault="00A71CB1"/>
        </w:tc>
      </w:tr>
      <w:tr w:rsidR="00A71CB1" w14:paraId="13701666" w14:textId="77777777">
        <w:trPr>
          <w:tblCellSpacing w:w="15" w:type="dxa"/>
        </w:trPr>
        <w:tc>
          <w:tcPr>
            <w:tcW w:w="0" w:type="auto"/>
            <w:shd w:val="clear" w:color="auto" w:fill="F2F7FF"/>
            <w:tcMar>
              <w:top w:w="100" w:type="dxa"/>
              <w:left w:w="120" w:type="dxa"/>
              <w:bottom w:w="100" w:type="dxa"/>
              <w:right w:w="120" w:type="dxa"/>
            </w:tcMar>
            <w:vAlign w:val="center"/>
            <w:hideMark/>
          </w:tcPr>
          <w:p w14:paraId="6B22864B" w14:textId="77777777" w:rsidR="00A71CB1" w:rsidRDefault="00A71CB1">
            <w:r>
              <w:rPr>
                <w:sz w:val="18"/>
                <w:szCs w:val="18"/>
              </w:rPr>
              <w:t>0 to 6 months</w:t>
            </w:r>
          </w:p>
        </w:tc>
        <w:tc>
          <w:tcPr>
            <w:tcW w:w="0" w:type="auto"/>
            <w:shd w:val="clear" w:color="auto" w:fill="F2F7FF"/>
            <w:tcMar>
              <w:top w:w="100" w:type="dxa"/>
              <w:left w:w="120" w:type="dxa"/>
              <w:bottom w:w="100" w:type="dxa"/>
              <w:right w:w="120" w:type="dxa"/>
            </w:tcMar>
            <w:vAlign w:val="center"/>
            <w:hideMark/>
          </w:tcPr>
          <w:p w14:paraId="2686CA1B" w14:textId="77777777" w:rsidR="00A71CB1" w:rsidRDefault="00A71CB1">
            <w:r>
              <w:rPr>
                <w:sz w:val="18"/>
                <w:szCs w:val="18"/>
              </w:rPr>
              <w:t>Microsoft 365 A3</w:t>
            </w:r>
          </w:p>
        </w:tc>
        <w:tc>
          <w:tcPr>
            <w:tcW w:w="0" w:type="auto"/>
            <w:shd w:val="clear" w:color="auto" w:fill="F2F7FF"/>
            <w:tcMar>
              <w:top w:w="100" w:type="dxa"/>
              <w:left w:w="120" w:type="dxa"/>
              <w:bottom w:w="100" w:type="dxa"/>
              <w:right w:w="120" w:type="dxa"/>
            </w:tcMar>
            <w:vAlign w:val="center"/>
            <w:hideMark/>
          </w:tcPr>
          <w:p w14:paraId="1C044627" w14:textId="77777777" w:rsidR="00A71CB1" w:rsidRDefault="00A71CB1">
            <w:r>
              <w:rPr>
                <w:sz w:val="18"/>
                <w:szCs w:val="18"/>
              </w:rPr>
              <w:t>Complete an A3 optimisation review; enable or validate Intune for Education, Defender for Endpoint Plan 1, device compliance, update rings, conditional access and core compliance settings already available in the licence.</w:t>
            </w:r>
          </w:p>
        </w:tc>
        <w:tc>
          <w:tcPr>
            <w:tcW w:w="0" w:type="auto"/>
            <w:shd w:val="clear" w:color="auto" w:fill="F2F7FF"/>
            <w:tcMar>
              <w:top w:w="100" w:type="dxa"/>
              <w:left w:w="120" w:type="dxa"/>
              <w:bottom w:w="100" w:type="dxa"/>
              <w:right w:w="120" w:type="dxa"/>
            </w:tcMar>
            <w:vAlign w:val="center"/>
            <w:hideMark/>
          </w:tcPr>
          <w:p w14:paraId="6B03FF90" w14:textId="77777777" w:rsidR="00A71CB1" w:rsidRDefault="00A71CB1">
            <w:r>
              <w:rPr>
                <w:sz w:val="18"/>
                <w:szCs w:val="18"/>
              </w:rPr>
              <w:t>Current platform assumed as Microsoft 365 Education A3.</w:t>
            </w:r>
          </w:p>
        </w:tc>
      </w:tr>
      <w:tr w:rsidR="00A71CB1" w14:paraId="0ACD9CEF" w14:textId="77777777">
        <w:trPr>
          <w:tblCellSpacing w:w="15" w:type="dxa"/>
        </w:trPr>
        <w:tc>
          <w:tcPr>
            <w:tcW w:w="0" w:type="auto"/>
            <w:shd w:val="clear" w:color="auto" w:fill="FFFFFF"/>
            <w:tcMar>
              <w:top w:w="100" w:type="dxa"/>
              <w:left w:w="120" w:type="dxa"/>
              <w:bottom w:w="100" w:type="dxa"/>
              <w:right w:w="120" w:type="dxa"/>
            </w:tcMar>
            <w:vAlign w:val="center"/>
            <w:hideMark/>
          </w:tcPr>
          <w:p w14:paraId="4E180DDD" w14:textId="77777777" w:rsidR="00A71CB1" w:rsidRDefault="00A71CB1">
            <w:r>
              <w:rPr>
                <w:sz w:val="18"/>
                <w:szCs w:val="18"/>
              </w:rPr>
              <w:t>6 to 9 months</w:t>
            </w:r>
          </w:p>
        </w:tc>
        <w:tc>
          <w:tcPr>
            <w:tcW w:w="0" w:type="auto"/>
            <w:shd w:val="clear" w:color="auto" w:fill="FFFFFF"/>
            <w:tcMar>
              <w:top w:w="100" w:type="dxa"/>
              <w:left w:w="120" w:type="dxa"/>
              <w:bottom w:w="100" w:type="dxa"/>
              <w:right w:w="120" w:type="dxa"/>
            </w:tcMar>
            <w:vAlign w:val="center"/>
            <w:hideMark/>
          </w:tcPr>
          <w:p w14:paraId="0BD8A3B7" w14:textId="77777777" w:rsidR="00A71CB1" w:rsidRDefault="00A71CB1">
            <w:r>
              <w:rPr>
                <w:sz w:val="18"/>
                <w:szCs w:val="18"/>
              </w:rPr>
              <w:t>Software and suppliers</w:t>
            </w:r>
          </w:p>
        </w:tc>
        <w:tc>
          <w:tcPr>
            <w:tcW w:w="0" w:type="auto"/>
            <w:shd w:val="clear" w:color="auto" w:fill="FFFFFF"/>
            <w:tcMar>
              <w:top w:w="100" w:type="dxa"/>
              <w:left w:w="120" w:type="dxa"/>
              <w:bottom w:w="100" w:type="dxa"/>
              <w:right w:w="120" w:type="dxa"/>
            </w:tcMar>
            <w:vAlign w:val="center"/>
            <w:hideMark/>
          </w:tcPr>
          <w:p w14:paraId="710C6AA2" w14:textId="77777777" w:rsidR="00F9609C" w:rsidRDefault="00F9609C">
            <w:pPr>
              <w:rPr>
                <w:kern w:val="2"/>
                <w14:ligatures w14:val="standardContextual"/>
              </w:rPr>
            </w:pPr>
            <w:r>
              <w:rPr>
                <w:sz w:val="18"/>
                <w:szCs w:val="18"/>
              </w:rPr>
              <w:t xml:space="preserve">Validate all key system contracts, owners, integrations and renewal dates; build a dependency matrix for ESS SIMS Connect, PFS, </w:t>
            </w:r>
            <w:proofErr w:type="spellStart"/>
            <w:r>
              <w:rPr>
                <w:sz w:val="18"/>
                <w:szCs w:val="18"/>
              </w:rPr>
              <w:t>iTrent</w:t>
            </w:r>
            <w:proofErr w:type="spellEnd"/>
            <w:r>
              <w:rPr>
                <w:sz w:val="18"/>
                <w:szCs w:val="18"/>
              </w:rPr>
              <w:t xml:space="preserve">, CPOMS, ParentPay, </w:t>
            </w:r>
            <w:proofErr w:type="spellStart"/>
            <w:r>
              <w:rPr>
                <w:sz w:val="18"/>
                <w:szCs w:val="18"/>
              </w:rPr>
              <w:t>PaperCut</w:t>
            </w:r>
            <w:proofErr w:type="spellEnd"/>
            <w:r>
              <w:rPr>
                <w:sz w:val="18"/>
                <w:szCs w:val="18"/>
              </w:rPr>
              <w:t xml:space="preserve">, Civica, </w:t>
            </w:r>
            <w:proofErr w:type="spellStart"/>
            <w:r>
              <w:rPr>
                <w:sz w:val="18"/>
                <w:szCs w:val="18"/>
              </w:rPr>
              <w:t>ClassCharts</w:t>
            </w:r>
            <w:proofErr w:type="spellEnd"/>
            <w:r>
              <w:rPr>
                <w:sz w:val="18"/>
                <w:szCs w:val="18"/>
              </w:rPr>
              <w:t xml:space="preserve">, Impero, LogMeIn Resolve and </w:t>
            </w:r>
            <w:proofErr w:type="spellStart"/>
            <w:r>
              <w:rPr>
                <w:sz w:val="18"/>
                <w:szCs w:val="18"/>
              </w:rPr>
              <w:t>Jamf</w:t>
            </w:r>
            <w:proofErr w:type="spellEnd"/>
            <w:r>
              <w:rPr>
                <w:sz w:val="18"/>
                <w:szCs w:val="18"/>
              </w:rPr>
              <w:t xml:space="preserve"> School.</w:t>
            </w:r>
          </w:p>
          <w:p w14:paraId="110D6173" w14:textId="54CA542F" w:rsidR="00A71CB1" w:rsidRDefault="00A71CB1"/>
        </w:tc>
        <w:tc>
          <w:tcPr>
            <w:tcW w:w="0" w:type="auto"/>
            <w:shd w:val="clear" w:color="auto" w:fill="FFFFFF"/>
            <w:tcMar>
              <w:top w:w="100" w:type="dxa"/>
              <w:left w:w="120" w:type="dxa"/>
              <w:bottom w:w="100" w:type="dxa"/>
              <w:right w:w="120" w:type="dxa"/>
            </w:tcMar>
            <w:vAlign w:val="center"/>
            <w:hideMark/>
          </w:tcPr>
          <w:p w14:paraId="1BBAEA67" w14:textId="77777777" w:rsidR="00F9609C" w:rsidRDefault="00F9609C">
            <w:pPr>
              <w:rPr>
                <w:kern w:val="2"/>
                <w14:ligatures w14:val="standardContextual"/>
              </w:rPr>
            </w:pPr>
            <w:r>
              <w:rPr>
                <w:sz w:val="18"/>
                <w:szCs w:val="18"/>
              </w:rPr>
              <w:t>Several renewal dates are known, but many remain unknown or require contract validation.</w:t>
            </w:r>
          </w:p>
          <w:p w14:paraId="49603492" w14:textId="48B9D205" w:rsidR="00A71CB1" w:rsidRDefault="00A71CB1"/>
        </w:tc>
      </w:tr>
      <w:tr w:rsidR="00A71CB1" w14:paraId="21F07BBD" w14:textId="77777777">
        <w:trPr>
          <w:tblCellSpacing w:w="15" w:type="dxa"/>
        </w:trPr>
        <w:tc>
          <w:tcPr>
            <w:tcW w:w="0" w:type="auto"/>
            <w:shd w:val="clear" w:color="auto" w:fill="F2F7FF"/>
            <w:tcMar>
              <w:top w:w="100" w:type="dxa"/>
              <w:left w:w="120" w:type="dxa"/>
              <w:bottom w:w="100" w:type="dxa"/>
              <w:right w:w="120" w:type="dxa"/>
            </w:tcMar>
            <w:vAlign w:val="center"/>
            <w:hideMark/>
          </w:tcPr>
          <w:p w14:paraId="0D0A32C7" w14:textId="77777777" w:rsidR="00A71CB1" w:rsidRDefault="00A71CB1">
            <w:r>
              <w:rPr>
                <w:sz w:val="18"/>
                <w:szCs w:val="18"/>
              </w:rPr>
              <w:t>6 to 12 months</w:t>
            </w:r>
          </w:p>
        </w:tc>
        <w:tc>
          <w:tcPr>
            <w:tcW w:w="0" w:type="auto"/>
            <w:shd w:val="clear" w:color="auto" w:fill="F2F7FF"/>
            <w:tcMar>
              <w:top w:w="100" w:type="dxa"/>
              <w:left w:w="120" w:type="dxa"/>
              <w:bottom w:w="100" w:type="dxa"/>
              <w:right w:w="120" w:type="dxa"/>
            </w:tcMar>
            <w:vAlign w:val="center"/>
            <w:hideMark/>
          </w:tcPr>
          <w:p w14:paraId="5B4AA760" w14:textId="77777777" w:rsidR="00A71CB1" w:rsidRDefault="00A71CB1">
            <w:r>
              <w:rPr>
                <w:sz w:val="18"/>
                <w:szCs w:val="18"/>
              </w:rPr>
              <w:t>Client compute</w:t>
            </w:r>
          </w:p>
        </w:tc>
        <w:tc>
          <w:tcPr>
            <w:tcW w:w="0" w:type="auto"/>
            <w:shd w:val="clear" w:color="auto" w:fill="F2F7FF"/>
            <w:tcMar>
              <w:top w:w="100" w:type="dxa"/>
              <w:left w:w="120" w:type="dxa"/>
              <w:bottom w:w="100" w:type="dxa"/>
              <w:right w:w="120" w:type="dxa"/>
            </w:tcMar>
            <w:vAlign w:val="center"/>
            <w:hideMark/>
          </w:tcPr>
          <w:p w14:paraId="73BEFE2A" w14:textId="77777777" w:rsidR="00F9609C" w:rsidRDefault="00F9609C">
            <w:pPr>
              <w:rPr>
                <w:kern w:val="2"/>
                <w14:ligatures w14:val="standardContextual"/>
              </w:rPr>
            </w:pPr>
            <w:r>
              <w:rPr>
                <w:sz w:val="18"/>
                <w:szCs w:val="18"/>
              </w:rPr>
              <w:t>Clean and confirm the 435-device register, replace expired exception devices, define a lifecycle standard by device class and align Windows devices to stronger Intune-based management where appropriate.</w:t>
            </w:r>
          </w:p>
          <w:p w14:paraId="5A03F8B9" w14:textId="6A38D317" w:rsidR="00A71CB1" w:rsidRDefault="00A71CB1"/>
        </w:tc>
        <w:tc>
          <w:tcPr>
            <w:tcW w:w="0" w:type="auto"/>
            <w:shd w:val="clear" w:color="auto" w:fill="F2F7FF"/>
            <w:tcMar>
              <w:top w:w="100" w:type="dxa"/>
              <w:left w:w="120" w:type="dxa"/>
              <w:bottom w:w="100" w:type="dxa"/>
              <w:right w:w="120" w:type="dxa"/>
            </w:tcMar>
            <w:vAlign w:val="center"/>
            <w:hideMark/>
          </w:tcPr>
          <w:p w14:paraId="53C93E3F" w14:textId="77777777" w:rsidR="00F9609C" w:rsidRDefault="00F9609C">
            <w:pPr>
              <w:rPr>
                <w:kern w:val="2"/>
                <w14:ligatures w14:val="standardContextual"/>
              </w:rPr>
            </w:pPr>
            <w:r>
              <w:rPr>
                <w:sz w:val="18"/>
                <w:szCs w:val="18"/>
              </w:rPr>
              <w:t>Large numbers of Chromebooks, older desktops/laptops and iPads are marked expired; newer Dell devices remain active.</w:t>
            </w:r>
          </w:p>
          <w:p w14:paraId="6569ABCB" w14:textId="400D2821" w:rsidR="00A71CB1" w:rsidRDefault="00A71CB1"/>
        </w:tc>
      </w:tr>
      <w:tr w:rsidR="00A71CB1" w14:paraId="2A29FDF7" w14:textId="77777777">
        <w:trPr>
          <w:tblCellSpacing w:w="15" w:type="dxa"/>
        </w:trPr>
        <w:tc>
          <w:tcPr>
            <w:tcW w:w="0" w:type="auto"/>
            <w:shd w:val="clear" w:color="auto" w:fill="FFFFFF"/>
            <w:tcMar>
              <w:top w:w="100" w:type="dxa"/>
              <w:left w:w="120" w:type="dxa"/>
              <w:bottom w:w="100" w:type="dxa"/>
              <w:right w:w="120" w:type="dxa"/>
            </w:tcMar>
            <w:vAlign w:val="center"/>
            <w:hideMark/>
          </w:tcPr>
          <w:p w14:paraId="21C7D834" w14:textId="77777777" w:rsidR="00A71CB1" w:rsidRDefault="00A71CB1">
            <w:r>
              <w:rPr>
                <w:sz w:val="18"/>
                <w:szCs w:val="18"/>
              </w:rPr>
              <w:lastRenderedPageBreak/>
              <w:t>9 to 12 months</w:t>
            </w:r>
          </w:p>
        </w:tc>
        <w:tc>
          <w:tcPr>
            <w:tcW w:w="0" w:type="auto"/>
            <w:shd w:val="clear" w:color="auto" w:fill="FFFFFF"/>
            <w:tcMar>
              <w:top w:w="100" w:type="dxa"/>
              <w:left w:w="120" w:type="dxa"/>
              <w:bottom w:w="100" w:type="dxa"/>
              <w:right w:w="120" w:type="dxa"/>
            </w:tcMar>
            <w:vAlign w:val="center"/>
            <w:hideMark/>
          </w:tcPr>
          <w:p w14:paraId="0ABE14DE" w14:textId="77777777" w:rsidR="00A71CB1" w:rsidRDefault="00A71CB1">
            <w:r>
              <w:rPr>
                <w:sz w:val="18"/>
                <w:szCs w:val="18"/>
              </w:rPr>
              <w:t>Infrastructure planning</w:t>
            </w:r>
          </w:p>
        </w:tc>
        <w:tc>
          <w:tcPr>
            <w:tcW w:w="0" w:type="auto"/>
            <w:shd w:val="clear" w:color="auto" w:fill="FFFFFF"/>
            <w:tcMar>
              <w:top w:w="100" w:type="dxa"/>
              <w:left w:w="120" w:type="dxa"/>
              <w:bottom w:w="100" w:type="dxa"/>
              <w:right w:w="120" w:type="dxa"/>
            </w:tcMar>
            <w:vAlign w:val="center"/>
            <w:hideMark/>
          </w:tcPr>
          <w:p w14:paraId="25697EA2" w14:textId="77777777" w:rsidR="00680EB3" w:rsidRDefault="00680EB3">
            <w:pPr>
              <w:rPr>
                <w:kern w:val="2"/>
                <w14:ligatures w14:val="standardContextual"/>
              </w:rPr>
            </w:pPr>
            <w:r>
              <w:rPr>
                <w:sz w:val="18"/>
                <w:szCs w:val="18"/>
              </w:rPr>
              <w:t xml:space="preserve">Produce and approve a phased refresh strategy for servers, storage, switching, firewalls and wireless, including budget options, sequencing and a decision on what should be retained, supported, replaced or retired. This strategy should explicitly apply the trust’s </w:t>
            </w:r>
            <w:proofErr w:type="gramStart"/>
            <w:r>
              <w:rPr>
                <w:sz w:val="18"/>
                <w:szCs w:val="18"/>
              </w:rPr>
              <w:t>5 year</w:t>
            </w:r>
            <w:proofErr w:type="gramEnd"/>
            <w:r>
              <w:rPr>
                <w:sz w:val="18"/>
                <w:szCs w:val="18"/>
              </w:rPr>
              <w:t xml:space="preserve"> review rule, </w:t>
            </w:r>
            <w:proofErr w:type="gramStart"/>
            <w:r>
              <w:rPr>
                <w:sz w:val="18"/>
                <w:szCs w:val="18"/>
              </w:rPr>
              <w:t>7 year</w:t>
            </w:r>
            <w:proofErr w:type="gramEnd"/>
            <w:r>
              <w:rPr>
                <w:sz w:val="18"/>
                <w:szCs w:val="18"/>
              </w:rPr>
              <w:t xml:space="preserve"> replacement rule and cloud-first principle.</w:t>
            </w:r>
          </w:p>
          <w:p w14:paraId="3933312F" w14:textId="78BA7D65" w:rsidR="00A71CB1" w:rsidRDefault="00A71CB1"/>
        </w:tc>
        <w:tc>
          <w:tcPr>
            <w:tcW w:w="0" w:type="auto"/>
            <w:shd w:val="clear" w:color="auto" w:fill="FFFFFF"/>
            <w:tcMar>
              <w:top w:w="100" w:type="dxa"/>
              <w:left w:w="120" w:type="dxa"/>
              <w:bottom w:w="100" w:type="dxa"/>
              <w:right w:w="120" w:type="dxa"/>
            </w:tcMar>
            <w:vAlign w:val="center"/>
            <w:hideMark/>
          </w:tcPr>
          <w:p w14:paraId="7BF2BC2D" w14:textId="77777777" w:rsidR="00A71CB1" w:rsidRDefault="00A71CB1">
            <w:r>
              <w:rPr>
                <w:sz w:val="18"/>
                <w:szCs w:val="18"/>
              </w:rPr>
              <w:t>Needed before unsupported infrastructure creates a forced reactive replacement cycle.</w:t>
            </w:r>
          </w:p>
        </w:tc>
      </w:tr>
    </w:tbl>
    <w:p w14:paraId="20468EC2" w14:textId="77777777" w:rsidR="005372E0" w:rsidRDefault="005372E0">
      <w:pPr>
        <w:spacing w:after="200"/>
        <w:rPr>
          <w:kern w:val="2"/>
          <w14:ligatures w14:val="standardContextual"/>
        </w:rPr>
      </w:pPr>
      <w:r>
        <w:t> </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64"/>
        <w:gridCol w:w="1442"/>
        <w:gridCol w:w="3684"/>
        <w:gridCol w:w="2940"/>
      </w:tblGrid>
      <w:tr w:rsidR="007B42D7" w14:paraId="0B26208A" w14:textId="77777777" w:rsidTr="00161701">
        <w:trPr>
          <w:tblCellSpacing w:w="15" w:type="dxa"/>
        </w:trPr>
        <w:tc>
          <w:tcPr>
            <w:tcW w:w="0" w:type="auto"/>
            <w:gridSpan w:val="4"/>
            <w:shd w:val="clear" w:color="auto" w:fill="0D2338"/>
            <w:tcMar>
              <w:top w:w="160" w:type="dxa"/>
              <w:left w:w="240" w:type="dxa"/>
              <w:bottom w:w="160" w:type="dxa"/>
              <w:right w:w="240" w:type="dxa"/>
            </w:tcMar>
            <w:vAlign w:val="center"/>
            <w:hideMark/>
          </w:tcPr>
          <w:p w14:paraId="251AAB30" w14:textId="1E30339F" w:rsidR="007B42D7" w:rsidRDefault="00161701" w:rsidP="00161701">
            <w:pPr>
              <w:rPr>
                <w:kern w:val="2"/>
                <w14:ligatures w14:val="standardContextual"/>
              </w:rPr>
            </w:pPr>
            <w:r>
              <w:rPr>
                <w:color w:val="0EA5E9"/>
              </w:rPr>
              <w:t>CHAPTER 1</w:t>
            </w:r>
            <w:r w:rsidR="00341E01">
              <w:rPr>
                <w:color w:val="0EA5E9"/>
              </w:rPr>
              <w:t>6</w:t>
            </w:r>
            <w:r>
              <w:br/>
            </w:r>
            <w:r w:rsidR="00341E01">
              <w:rPr>
                <w:b/>
                <w:bCs/>
                <w:color w:val="FFFFFF"/>
                <w:sz w:val="32"/>
                <w:szCs w:val="32"/>
              </w:rPr>
              <w:t>36</w:t>
            </w:r>
            <w:r>
              <w:rPr>
                <w:b/>
                <w:bCs/>
                <w:color w:val="FFFFFF"/>
                <w:sz w:val="32"/>
                <w:szCs w:val="32"/>
              </w:rPr>
              <w:t xml:space="preserve"> Month Roadma</w:t>
            </w:r>
            <w:r w:rsidR="00341E01">
              <w:rPr>
                <w:b/>
                <w:bCs/>
                <w:color w:val="FFFFFF"/>
                <w:sz w:val="32"/>
                <w:szCs w:val="32"/>
              </w:rPr>
              <w:t>p</w:t>
            </w:r>
          </w:p>
        </w:tc>
      </w:tr>
      <w:tr w:rsidR="00A71CB1" w14:paraId="524620A1" w14:textId="77777777">
        <w:trPr>
          <w:tblCellSpacing w:w="15" w:type="dxa"/>
        </w:trPr>
        <w:tc>
          <w:tcPr>
            <w:tcW w:w="1350" w:type="dxa"/>
            <w:shd w:val="clear" w:color="auto" w:fill="1A334F"/>
            <w:tcMar>
              <w:top w:w="100" w:type="dxa"/>
              <w:left w:w="120" w:type="dxa"/>
              <w:bottom w:w="100" w:type="dxa"/>
              <w:right w:w="120" w:type="dxa"/>
            </w:tcMar>
            <w:vAlign w:val="center"/>
            <w:hideMark/>
          </w:tcPr>
          <w:p w14:paraId="0628A686" w14:textId="77777777" w:rsidR="00A71CB1" w:rsidRDefault="00A71CB1">
            <w:pPr>
              <w:jc w:val="center"/>
              <w:rPr>
                <w:kern w:val="2"/>
                <w14:ligatures w14:val="standardContextual"/>
              </w:rPr>
            </w:pPr>
            <w:r>
              <w:rPr>
                <w:b/>
                <w:bCs/>
                <w:color w:val="FFFFFF"/>
              </w:rPr>
              <w:t>Period</w:t>
            </w:r>
          </w:p>
        </w:tc>
        <w:tc>
          <w:tcPr>
            <w:tcW w:w="1950" w:type="dxa"/>
            <w:shd w:val="clear" w:color="auto" w:fill="1A334F"/>
            <w:tcMar>
              <w:top w:w="100" w:type="dxa"/>
              <w:left w:w="120" w:type="dxa"/>
              <w:bottom w:w="100" w:type="dxa"/>
              <w:right w:w="120" w:type="dxa"/>
            </w:tcMar>
            <w:vAlign w:val="center"/>
            <w:hideMark/>
          </w:tcPr>
          <w:p w14:paraId="60890CA3" w14:textId="77777777" w:rsidR="00A71CB1" w:rsidRDefault="00A71CB1">
            <w:pPr>
              <w:jc w:val="center"/>
            </w:pPr>
            <w:r>
              <w:rPr>
                <w:b/>
                <w:bCs/>
                <w:color w:val="FFFFFF"/>
              </w:rPr>
              <w:t>Area</w:t>
            </w:r>
          </w:p>
        </w:tc>
        <w:tc>
          <w:tcPr>
            <w:tcW w:w="3330" w:type="dxa"/>
            <w:shd w:val="clear" w:color="auto" w:fill="1A334F"/>
            <w:tcMar>
              <w:top w:w="100" w:type="dxa"/>
              <w:left w:w="120" w:type="dxa"/>
              <w:bottom w:w="100" w:type="dxa"/>
              <w:right w:w="120" w:type="dxa"/>
            </w:tcMar>
            <w:vAlign w:val="center"/>
            <w:hideMark/>
          </w:tcPr>
          <w:p w14:paraId="04B6BEA2" w14:textId="77777777" w:rsidR="00A71CB1" w:rsidRDefault="00A71CB1">
            <w:pPr>
              <w:jc w:val="center"/>
            </w:pPr>
            <w:r>
              <w:rPr>
                <w:b/>
                <w:bCs/>
                <w:color w:val="FFFFFF"/>
              </w:rPr>
              <w:t>Strategic items</w:t>
            </w:r>
          </w:p>
        </w:tc>
        <w:tc>
          <w:tcPr>
            <w:tcW w:w="2400" w:type="dxa"/>
            <w:shd w:val="clear" w:color="auto" w:fill="1A334F"/>
            <w:tcMar>
              <w:top w:w="100" w:type="dxa"/>
              <w:left w:w="120" w:type="dxa"/>
              <w:bottom w:w="100" w:type="dxa"/>
              <w:right w:w="120" w:type="dxa"/>
            </w:tcMar>
            <w:vAlign w:val="center"/>
            <w:hideMark/>
          </w:tcPr>
          <w:p w14:paraId="71BBF22A" w14:textId="77777777" w:rsidR="00A71CB1" w:rsidRDefault="00A71CB1">
            <w:pPr>
              <w:jc w:val="center"/>
            </w:pPr>
            <w:r>
              <w:rPr>
                <w:b/>
                <w:bCs/>
                <w:color w:val="FFFFFF"/>
              </w:rPr>
              <w:t>Renewal / lifecycle driver</w:t>
            </w:r>
          </w:p>
        </w:tc>
      </w:tr>
      <w:tr w:rsidR="00A71CB1" w14:paraId="4B664AA0" w14:textId="77777777">
        <w:trPr>
          <w:tblCellSpacing w:w="15" w:type="dxa"/>
        </w:trPr>
        <w:tc>
          <w:tcPr>
            <w:tcW w:w="0" w:type="auto"/>
            <w:shd w:val="clear" w:color="auto" w:fill="F2F7FF"/>
            <w:tcMar>
              <w:top w:w="100" w:type="dxa"/>
              <w:left w:w="120" w:type="dxa"/>
              <w:bottom w:w="100" w:type="dxa"/>
              <w:right w:w="120" w:type="dxa"/>
            </w:tcMar>
            <w:vAlign w:val="center"/>
            <w:hideMark/>
          </w:tcPr>
          <w:p w14:paraId="675EA591" w14:textId="77777777" w:rsidR="00A71CB1" w:rsidRDefault="00A71CB1">
            <w:r>
              <w:rPr>
                <w:sz w:val="18"/>
                <w:szCs w:val="18"/>
              </w:rPr>
              <w:t>12 to 18 months</w:t>
            </w:r>
          </w:p>
        </w:tc>
        <w:tc>
          <w:tcPr>
            <w:tcW w:w="0" w:type="auto"/>
            <w:shd w:val="clear" w:color="auto" w:fill="F2F7FF"/>
            <w:tcMar>
              <w:top w:w="100" w:type="dxa"/>
              <w:left w:w="120" w:type="dxa"/>
              <w:bottom w:w="100" w:type="dxa"/>
              <w:right w:w="120" w:type="dxa"/>
            </w:tcMar>
            <w:vAlign w:val="center"/>
            <w:hideMark/>
          </w:tcPr>
          <w:p w14:paraId="350286CA" w14:textId="77777777" w:rsidR="00A71CB1" w:rsidRDefault="00A71CB1">
            <w:r>
              <w:rPr>
                <w:sz w:val="18"/>
                <w:szCs w:val="18"/>
              </w:rPr>
              <w:t>Core infrastructure</w:t>
            </w:r>
          </w:p>
        </w:tc>
        <w:tc>
          <w:tcPr>
            <w:tcW w:w="0" w:type="auto"/>
            <w:shd w:val="clear" w:color="auto" w:fill="F2F7FF"/>
            <w:tcMar>
              <w:top w:w="100" w:type="dxa"/>
              <w:left w:w="120" w:type="dxa"/>
              <w:bottom w:w="100" w:type="dxa"/>
              <w:right w:w="120" w:type="dxa"/>
            </w:tcMar>
            <w:vAlign w:val="center"/>
            <w:hideMark/>
          </w:tcPr>
          <w:p w14:paraId="488C9E1E" w14:textId="77777777" w:rsidR="00680EB3" w:rsidRDefault="00680EB3">
            <w:pPr>
              <w:rPr>
                <w:kern w:val="2"/>
                <w14:ligatures w14:val="standardContextual"/>
              </w:rPr>
            </w:pPr>
            <w:r>
              <w:rPr>
                <w:sz w:val="18"/>
                <w:szCs w:val="18"/>
              </w:rPr>
              <w:t>Decide whether the remaining server and storage estate should be refreshed, reduced or partly retired after cloud and tenancy changes; replace any infrastructure with unacceptable support risk or no viable maintenance path. Apply the trust principle that all hardware is reviewed at 5 years and replaced by 7 years where support and service life are ending.</w:t>
            </w:r>
          </w:p>
          <w:p w14:paraId="3CF9C86D" w14:textId="3A9A3268" w:rsidR="00A71CB1" w:rsidRDefault="00A71CB1"/>
        </w:tc>
        <w:tc>
          <w:tcPr>
            <w:tcW w:w="0" w:type="auto"/>
            <w:shd w:val="clear" w:color="auto" w:fill="F2F7FF"/>
            <w:tcMar>
              <w:top w:w="100" w:type="dxa"/>
              <w:left w:w="120" w:type="dxa"/>
              <w:bottom w:w="100" w:type="dxa"/>
              <w:right w:w="120" w:type="dxa"/>
            </w:tcMar>
            <w:vAlign w:val="center"/>
            <w:hideMark/>
          </w:tcPr>
          <w:p w14:paraId="28CCC805" w14:textId="77777777" w:rsidR="00F9609C" w:rsidRDefault="00F9609C">
            <w:pPr>
              <w:rPr>
                <w:kern w:val="2"/>
                <w14:ligatures w14:val="standardContextual"/>
              </w:rPr>
            </w:pPr>
            <w:r>
              <w:rPr>
                <w:sz w:val="18"/>
                <w:szCs w:val="18"/>
              </w:rPr>
              <w:t>16 servers and multiple virtual workloads require support, warranty and workload dependency confirmation.</w:t>
            </w:r>
          </w:p>
          <w:p w14:paraId="558ADDA8" w14:textId="2D86D602" w:rsidR="00A71CB1" w:rsidRDefault="00A71CB1"/>
        </w:tc>
      </w:tr>
      <w:tr w:rsidR="00A71CB1" w14:paraId="6A575F00" w14:textId="77777777">
        <w:trPr>
          <w:tblCellSpacing w:w="15" w:type="dxa"/>
        </w:trPr>
        <w:tc>
          <w:tcPr>
            <w:tcW w:w="0" w:type="auto"/>
            <w:shd w:val="clear" w:color="auto" w:fill="FFFFFF"/>
            <w:tcMar>
              <w:top w:w="100" w:type="dxa"/>
              <w:left w:w="120" w:type="dxa"/>
              <w:bottom w:w="100" w:type="dxa"/>
              <w:right w:w="120" w:type="dxa"/>
            </w:tcMar>
            <w:vAlign w:val="center"/>
            <w:hideMark/>
          </w:tcPr>
          <w:p w14:paraId="2E49B8BD" w14:textId="77777777" w:rsidR="00A71CB1" w:rsidRDefault="00A71CB1">
            <w:r>
              <w:rPr>
                <w:sz w:val="18"/>
                <w:szCs w:val="18"/>
              </w:rPr>
              <w:t>12 to 18 months</w:t>
            </w:r>
          </w:p>
        </w:tc>
        <w:tc>
          <w:tcPr>
            <w:tcW w:w="0" w:type="auto"/>
            <w:shd w:val="clear" w:color="auto" w:fill="FFFFFF"/>
            <w:tcMar>
              <w:top w:w="100" w:type="dxa"/>
              <w:left w:w="120" w:type="dxa"/>
              <w:bottom w:w="100" w:type="dxa"/>
              <w:right w:w="120" w:type="dxa"/>
            </w:tcMar>
            <w:vAlign w:val="center"/>
            <w:hideMark/>
          </w:tcPr>
          <w:p w14:paraId="5D40F19E" w14:textId="77777777" w:rsidR="00A71CB1" w:rsidRDefault="00A71CB1">
            <w:r>
              <w:rPr>
                <w:sz w:val="18"/>
                <w:szCs w:val="18"/>
              </w:rPr>
              <w:t>Firewalls and core network</w:t>
            </w:r>
          </w:p>
        </w:tc>
        <w:tc>
          <w:tcPr>
            <w:tcW w:w="0" w:type="auto"/>
            <w:shd w:val="clear" w:color="auto" w:fill="FFFFFF"/>
            <w:tcMar>
              <w:top w:w="100" w:type="dxa"/>
              <w:left w:w="120" w:type="dxa"/>
              <w:bottom w:w="100" w:type="dxa"/>
              <w:right w:w="120" w:type="dxa"/>
            </w:tcMar>
            <w:vAlign w:val="center"/>
            <w:hideMark/>
          </w:tcPr>
          <w:p w14:paraId="1F8214C4" w14:textId="77777777" w:rsidR="00A71CB1" w:rsidRDefault="00A71CB1">
            <w:r>
              <w:rPr>
                <w:sz w:val="18"/>
                <w:szCs w:val="18"/>
              </w:rPr>
              <w:t>Replace unsupported firewalls and core switching with modern, supportable platforms sized for security policy growth, modern wireless and future cloud-first traffic patterns.</w:t>
            </w:r>
          </w:p>
        </w:tc>
        <w:tc>
          <w:tcPr>
            <w:tcW w:w="0" w:type="auto"/>
            <w:shd w:val="clear" w:color="auto" w:fill="FFFFFF"/>
            <w:tcMar>
              <w:top w:w="100" w:type="dxa"/>
              <w:left w:w="120" w:type="dxa"/>
              <w:bottom w:w="100" w:type="dxa"/>
              <w:right w:w="120" w:type="dxa"/>
            </w:tcMar>
            <w:vAlign w:val="center"/>
            <w:hideMark/>
          </w:tcPr>
          <w:p w14:paraId="71C77487" w14:textId="77777777" w:rsidR="00F9609C" w:rsidRDefault="00F9609C">
            <w:pPr>
              <w:rPr>
                <w:kern w:val="2"/>
                <w14:ligatures w14:val="standardContextual"/>
              </w:rPr>
            </w:pPr>
            <w:proofErr w:type="spellStart"/>
            <w:r>
              <w:rPr>
                <w:sz w:val="18"/>
                <w:szCs w:val="18"/>
              </w:rPr>
              <w:t>Smoothwall</w:t>
            </w:r>
            <w:proofErr w:type="spellEnd"/>
            <w:r>
              <w:rPr>
                <w:sz w:val="18"/>
                <w:szCs w:val="18"/>
              </w:rPr>
              <w:t xml:space="preserve"> and core switching lifecycle/support evidence should be confirmed alongside network refresh planning.</w:t>
            </w:r>
          </w:p>
          <w:p w14:paraId="5C6358ED" w14:textId="3409A9E5" w:rsidR="00A71CB1" w:rsidRDefault="00A71CB1"/>
        </w:tc>
      </w:tr>
      <w:tr w:rsidR="00A71CB1" w14:paraId="04C863E0" w14:textId="77777777">
        <w:trPr>
          <w:tblCellSpacing w:w="15" w:type="dxa"/>
        </w:trPr>
        <w:tc>
          <w:tcPr>
            <w:tcW w:w="0" w:type="auto"/>
            <w:shd w:val="clear" w:color="auto" w:fill="F2F7FF"/>
            <w:tcMar>
              <w:top w:w="100" w:type="dxa"/>
              <w:left w:w="120" w:type="dxa"/>
              <w:bottom w:w="100" w:type="dxa"/>
              <w:right w:w="120" w:type="dxa"/>
            </w:tcMar>
            <w:vAlign w:val="center"/>
            <w:hideMark/>
          </w:tcPr>
          <w:p w14:paraId="34E47A36" w14:textId="77777777" w:rsidR="00A71CB1" w:rsidRDefault="00A71CB1">
            <w:r>
              <w:rPr>
                <w:sz w:val="18"/>
                <w:szCs w:val="18"/>
              </w:rPr>
              <w:t>12 to 24 months</w:t>
            </w:r>
          </w:p>
        </w:tc>
        <w:tc>
          <w:tcPr>
            <w:tcW w:w="0" w:type="auto"/>
            <w:shd w:val="clear" w:color="auto" w:fill="F2F7FF"/>
            <w:tcMar>
              <w:top w:w="100" w:type="dxa"/>
              <w:left w:w="120" w:type="dxa"/>
              <w:bottom w:w="100" w:type="dxa"/>
              <w:right w:w="120" w:type="dxa"/>
            </w:tcMar>
            <w:vAlign w:val="center"/>
            <w:hideMark/>
          </w:tcPr>
          <w:p w14:paraId="3C314315" w14:textId="77777777" w:rsidR="00A71CB1" w:rsidRDefault="00A71CB1">
            <w:r>
              <w:rPr>
                <w:sz w:val="18"/>
                <w:szCs w:val="18"/>
              </w:rPr>
              <w:t>Microsoft 365 maturity</w:t>
            </w:r>
          </w:p>
        </w:tc>
        <w:tc>
          <w:tcPr>
            <w:tcW w:w="0" w:type="auto"/>
            <w:shd w:val="clear" w:color="auto" w:fill="F2F7FF"/>
            <w:tcMar>
              <w:top w:w="100" w:type="dxa"/>
              <w:left w:w="120" w:type="dxa"/>
              <w:bottom w:w="100" w:type="dxa"/>
              <w:right w:w="120" w:type="dxa"/>
            </w:tcMar>
            <w:vAlign w:val="center"/>
            <w:hideMark/>
          </w:tcPr>
          <w:p w14:paraId="48E751D2" w14:textId="77777777" w:rsidR="00A71CB1" w:rsidRDefault="00A71CB1">
            <w:r>
              <w:rPr>
                <w:sz w:val="18"/>
                <w:szCs w:val="18"/>
              </w:rPr>
              <w:t>Move from initial A3 optimisation into policy-led Microsoft platform maturity: stronger endpoint compliance, better update governance, clearer identity controls, improved retention and more structured compliance reporting.</w:t>
            </w:r>
          </w:p>
        </w:tc>
        <w:tc>
          <w:tcPr>
            <w:tcW w:w="0" w:type="auto"/>
            <w:shd w:val="clear" w:color="auto" w:fill="F2F7FF"/>
            <w:tcMar>
              <w:top w:w="100" w:type="dxa"/>
              <w:left w:w="120" w:type="dxa"/>
              <w:bottom w:w="100" w:type="dxa"/>
              <w:right w:w="120" w:type="dxa"/>
            </w:tcMar>
            <w:vAlign w:val="center"/>
            <w:hideMark/>
          </w:tcPr>
          <w:p w14:paraId="6D3AD348" w14:textId="77777777" w:rsidR="00A71CB1" w:rsidRDefault="00A71CB1">
            <w:r>
              <w:rPr>
                <w:sz w:val="18"/>
                <w:szCs w:val="18"/>
              </w:rPr>
              <w:t>Should be completed before any future licence uplift discussion.</w:t>
            </w:r>
          </w:p>
        </w:tc>
      </w:tr>
      <w:tr w:rsidR="00A71CB1" w14:paraId="056E4364" w14:textId="77777777">
        <w:trPr>
          <w:tblCellSpacing w:w="15" w:type="dxa"/>
        </w:trPr>
        <w:tc>
          <w:tcPr>
            <w:tcW w:w="0" w:type="auto"/>
            <w:shd w:val="clear" w:color="auto" w:fill="FFFFFF"/>
            <w:tcMar>
              <w:top w:w="100" w:type="dxa"/>
              <w:left w:w="120" w:type="dxa"/>
              <w:bottom w:w="100" w:type="dxa"/>
              <w:right w:w="120" w:type="dxa"/>
            </w:tcMar>
            <w:vAlign w:val="center"/>
            <w:hideMark/>
          </w:tcPr>
          <w:p w14:paraId="16AC3F73" w14:textId="77777777" w:rsidR="00A71CB1" w:rsidRDefault="00A71CB1">
            <w:r>
              <w:rPr>
                <w:sz w:val="18"/>
                <w:szCs w:val="18"/>
              </w:rPr>
              <w:t>12 to 24 months</w:t>
            </w:r>
          </w:p>
        </w:tc>
        <w:tc>
          <w:tcPr>
            <w:tcW w:w="0" w:type="auto"/>
            <w:shd w:val="clear" w:color="auto" w:fill="FFFFFF"/>
            <w:tcMar>
              <w:top w:w="100" w:type="dxa"/>
              <w:left w:w="120" w:type="dxa"/>
              <w:bottom w:w="100" w:type="dxa"/>
              <w:right w:w="120" w:type="dxa"/>
            </w:tcMar>
            <w:vAlign w:val="center"/>
            <w:hideMark/>
          </w:tcPr>
          <w:p w14:paraId="690AE5A8" w14:textId="77777777" w:rsidR="00A71CB1" w:rsidRDefault="00A71CB1">
            <w:r>
              <w:rPr>
                <w:sz w:val="18"/>
                <w:szCs w:val="18"/>
              </w:rPr>
              <w:t>Supplier and application review</w:t>
            </w:r>
          </w:p>
        </w:tc>
        <w:tc>
          <w:tcPr>
            <w:tcW w:w="0" w:type="auto"/>
            <w:shd w:val="clear" w:color="auto" w:fill="FFFFFF"/>
            <w:tcMar>
              <w:top w:w="100" w:type="dxa"/>
              <w:left w:w="120" w:type="dxa"/>
              <w:bottom w:w="100" w:type="dxa"/>
              <w:right w:w="120" w:type="dxa"/>
            </w:tcMar>
            <w:vAlign w:val="center"/>
            <w:hideMark/>
          </w:tcPr>
          <w:p w14:paraId="621957CA" w14:textId="77777777" w:rsidR="00A71CB1" w:rsidRDefault="00A71CB1">
            <w:r>
              <w:rPr>
                <w:sz w:val="18"/>
                <w:szCs w:val="18"/>
              </w:rPr>
              <w:t>Use the now-validated software and supplier inventory to review each critical contract ahead of 31/12/2026 renewals, confirm value, hosting direction, integration dependencies and platform fit.</w:t>
            </w:r>
          </w:p>
        </w:tc>
        <w:tc>
          <w:tcPr>
            <w:tcW w:w="0" w:type="auto"/>
            <w:shd w:val="clear" w:color="auto" w:fill="FFFFFF"/>
            <w:tcMar>
              <w:top w:w="100" w:type="dxa"/>
              <w:left w:w="120" w:type="dxa"/>
              <w:bottom w:w="100" w:type="dxa"/>
              <w:right w:w="120" w:type="dxa"/>
            </w:tcMar>
            <w:vAlign w:val="center"/>
            <w:hideMark/>
          </w:tcPr>
          <w:p w14:paraId="5ED8B3B6" w14:textId="77777777" w:rsidR="00F9609C" w:rsidRDefault="00F9609C">
            <w:pPr>
              <w:rPr>
                <w:kern w:val="2"/>
                <w14:ligatures w14:val="standardContextual"/>
              </w:rPr>
            </w:pPr>
            <w:r>
              <w:rPr>
                <w:sz w:val="18"/>
                <w:szCs w:val="18"/>
              </w:rPr>
              <w:t xml:space="preserve">Known dates include SIMS 31/10/2026, Veeam 30/11/2026, Sophos 31/08/2027, PFS circa 31/07/2027, Impero 31/08/2028 and </w:t>
            </w:r>
            <w:proofErr w:type="spellStart"/>
            <w:r>
              <w:rPr>
                <w:sz w:val="18"/>
                <w:szCs w:val="18"/>
              </w:rPr>
              <w:t>Jamf</w:t>
            </w:r>
            <w:proofErr w:type="spellEnd"/>
            <w:r>
              <w:rPr>
                <w:sz w:val="18"/>
                <w:szCs w:val="18"/>
              </w:rPr>
              <w:t xml:space="preserve"> recurring 31/07/2026.</w:t>
            </w:r>
          </w:p>
          <w:p w14:paraId="0149C098" w14:textId="242FF50D" w:rsidR="00A71CB1" w:rsidRDefault="00A71CB1"/>
        </w:tc>
      </w:tr>
      <w:tr w:rsidR="00A71CB1" w14:paraId="1F9F1209" w14:textId="77777777">
        <w:trPr>
          <w:tblCellSpacing w:w="15" w:type="dxa"/>
        </w:trPr>
        <w:tc>
          <w:tcPr>
            <w:tcW w:w="0" w:type="auto"/>
            <w:shd w:val="clear" w:color="auto" w:fill="F2F7FF"/>
            <w:tcMar>
              <w:top w:w="100" w:type="dxa"/>
              <w:left w:w="120" w:type="dxa"/>
              <w:bottom w:w="100" w:type="dxa"/>
              <w:right w:w="120" w:type="dxa"/>
            </w:tcMar>
            <w:vAlign w:val="center"/>
            <w:hideMark/>
          </w:tcPr>
          <w:p w14:paraId="721C0155" w14:textId="77777777" w:rsidR="00A71CB1" w:rsidRDefault="00A71CB1">
            <w:r>
              <w:rPr>
                <w:sz w:val="18"/>
                <w:szCs w:val="18"/>
              </w:rPr>
              <w:t>18 to 30 months</w:t>
            </w:r>
          </w:p>
        </w:tc>
        <w:tc>
          <w:tcPr>
            <w:tcW w:w="0" w:type="auto"/>
            <w:shd w:val="clear" w:color="auto" w:fill="F2F7FF"/>
            <w:tcMar>
              <w:top w:w="100" w:type="dxa"/>
              <w:left w:w="120" w:type="dxa"/>
              <w:bottom w:w="100" w:type="dxa"/>
              <w:right w:w="120" w:type="dxa"/>
            </w:tcMar>
            <w:vAlign w:val="center"/>
            <w:hideMark/>
          </w:tcPr>
          <w:p w14:paraId="376C1372" w14:textId="77777777" w:rsidR="00A71CB1" w:rsidRDefault="00A71CB1">
            <w:r>
              <w:rPr>
                <w:sz w:val="18"/>
                <w:szCs w:val="18"/>
              </w:rPr>
              <w:t>Wireless and edge network</w:t>
            </w:r>
          </w:p>
        </w:tc>
        <w:tc>
          <w:tcPr>
            <w:tcW w:w="0" w:type="auto"/>
            <w:shd w:val="clear" w:color="auto" w:fill="F2F7FF"/>
            <w:tcMar>
              <w:top w:w="100" w:type="dxa"/>
              <w:left w:w="120" w:type="dxa"/>
              <w:bottom w:w="100" w:type="dxa"/>
              <w:right w:w="120" w:type="dxa"/>
            </w:tcMar>
            <w:vAlign w:val="center"/>
            <w:hideMark/>
          </w:tcPr>
          <w:p w14:paraId="07D334BF" w14:textId="77777777" w:rsidR="00F9609C" w:rsidRDefault="00F9609C">
            <w:pPr>
              <w:rPr>
                <w:kern w:val="2"/>
                <w14:ligatures w14:val="standardContextual"/>
              </w:rPr>
            </w:pPr>
            <w:r>
              <w:rPr>
                <w:sz w:val="18"/>
                <w:szCs w:val="18"/>
              </w:rPr>
              <w:t>Begin phased replacement of expired edge switching and wireless access points in line with the target wireless strategy, prioritising areas with density, age, performance or PoE constraints.</w:t>
            </w:r>
          </w:p>
          <w:p w14:paraId="4832D6DA" w14:textId="59BB770E" w:rsidR="00A71CB1" w:rsidRDefault="00A71CB1"/>
        </w:tc>
        <w:tc>
          <w:tcPr>
            <w:tcW w:w="0" w:type="auto"/>
            <w:shd w:val="clear" w:color="auto" w:fill="F2F7FF"/>
            <w:tcMar>
              <w:top w:w="100" w:type="dxa"/>
              <w:left w:w="120" w:type="dxa"/>
              <w:bottom w:w="100" w:type="dxa"/>
              <w:right w:w="120" w:type="dxa"/>
            </w:tcMar>
            <w:vAlign w:val="center"/>
            <w:hideMark/>
          </w:tcPr>
          <w:p w14:paraId="3D2EF143" w14:textId="77777777" w:rsidR="00F9609C" w:rsidRDefault="00F9609C">
            <w:pPr>
              <w:rPr>
                <w:kern w:val="2"/>
                <w14:ligatures w14:val="standardContextual"/>
              </w:rPr>
            </w:pPr>
            <w:r>
              <w:rPr>
                <w:sz w:val="18"/>
                <w:szCs w:val="18"/>
              </w:rPr>
              <w:t>The recorded estate is mixed UniFi/Ubiquiti/</w:t>
            </w:r>
            <w:proofErr w:type="spellStart"/>
            <w:r>
              <w:rPr>
                <w:sz w:val="18"/>
                <w:szCs w:val="18"/>
              </w:rPr>
              <w:t>Netgear</w:t>
            </w:r>
            <w:proofErr w:type="spellEnd"/>
            <w:r>
              <w:rPr>
                <w:sz w:val="18"/>
                <w:szCs w:val="18"/>
              </w:rPr>
              <w:t xml:space="preserve"> switching and UniFi Wi-Fi 5/6 access points, many marked expired.</w:t>
            </w:r>
          </w:p>
          <w:p w14:paraId="61694C40" w14:textId="35A95BAE" w:rsidR="00A71CB1" w:rsidRDefault="00A71CB1"/>
        </w:tc>
      </w:tr>
      <w:tr w:rsidR="00A71CB1" w14:paraId="58373732" w14:textId="77777777">
        <w:trPr>
          <w:tblCellSpacing w:w="15" w:type="dxa"/>
        </w:trPr>
        <w:tc>
          <w:tcPr>
            <w:tcW w:w="0" w:type="auto"/>
            <w:shd w:val="clear" w:color="auto" w:fill="FFFFFF"/>
            <w:tcMar>
              <w:top w:w="100" w:type="dxa"/>
              <w:left w:w="120" w:type="dxa"/>
              <w:bottom w:w="100" w:type="dxa"/>
              <w:right w:w="120" w:type="dxa"/>
            </w:tcMar>
            <w:vAlign w:val="center"/>
            <w:hideMark/>
          </w:tcPr>
          <w:p w14:paraId="3483B47E" w14:textId="77777777" w:rsidR="00A71CB1" w:rsidRDefault="00A71CB1">
            <w:r>
              <w:rPr>
                <w:sz w:val="18"/>
                <w:szCs w:val="18"/>
              </w:rPr>
              <w:t>24 to 36 months</w:t>
            </w:r>
          </w:p>
        </w:tc>
        <w:tc>
          <w:tcPr>
            <w:tcW w:w="0" w:type="auto"/>
            <w:shd w:val="clear" w:color="auto" w:fill="FFFFFF"/>
            <w:tcMar>
              <w:top w:w="100" w:type="dxa"/>
              <w:left w:w="120" w:type="dxa"/>
              <w:bottom w:w="100" w:type="dxa"/>
              <w:right w:w="120" w:type="dxa"/>
            </w:tcMar>
            <w:vAlign w:val="center"/>
            <w:hideMark/>
          </w:tcPr>
          <w:p w14:paraId="3BB01BB7" w14:textId="77777777" w:rsidR="00A71CB1" w:rsidRDefault="00A71CB1">
            <w:r>
              <w:rPr>
                <w:sz w:val="18"/>
                <w:szCs w:val="18"/>
              </w:rPr>
              <w:t>Wi-Fi 7 journey</w:t>
            </w:r>
          </w:p>
        </w:tc>
        <w:tc>
          <w:tcPr>
            <w:tcW w:w="0" w:type="auto"/>
            <w:shd w:val="clear" w:color="auto" w:fill="FFFFFF"/>
            <w:tcMar>
              <w:top w:w="100" w:type="dxa"/>
              <w:left w:w="120" w:type="dxa"/>
              <w:bottom w:w="100" w:type="dxa"/>
              <w:right w:w="120" w:type="dxa"/>
            </w:tcMar>
            <w:vAlign w:val="center"/>
            <w:hideMark/>
          </w:tcPr>
          <w:p w14:paraId="48D63E8F" w14:textId="77777777" w:rsidR="00680EB3" w:rsidRDefault="00680EB3">
            <w:pPr>
              <w:rPr>
                <w:kern w:val="2"/>
                <w14:ligatures w14:val="standardContextual"/>
              </w:rPr>
            </w:pPr>
            <w:r>
              <w:rPr>
                <w:sz w:val="18"/>
                <w:szCs w:val="18"/>
              </w:rPr>
              <w:t>Move toward a wireless architecture designed for Wi-Fi 7, supported by modern switching capable of delivering the required PoE budgets, uplink performance and management simplicity. Apply cloud-first principles where possible, while recognising that core network and wireless infrastructure must remain physical.</w:t>
            </w:r>
          </w:p>
          <w:p w14:paraId="6E24226E" w14:textId="708F69AE" w:rsidR="00A71CB1" w:rsidRDefault="00A71CB1"/>
        </w:tc>
        <w:tc>
          <w:tcPr>
            <w:tcW w:w="0" w:type="auto"/>
            <w:shd w:val="clear" w:color="auto" w:fill="FFFFFF"/>
            <w:tcMar>
              <w:top w:w="100" w:type="dxa"/>
              <w:left w:w="120" w:type="dxa"/>
              <w:bottom w:w="100" w:type="dxa"/>
              <w:right w:w="120" w:type="dxa"/>
            </w:tcMar>
            <w:vAlign w:val="center"/>
            <w:hideMark/>
          </w:tcPr>
          <w:p w14:paraId="7B49C5D3" w14:textId="77777777" w:rsidR="00A71CB1" w:rsidRDefault="00A71CB1">
            <w:r>
              <w:rPr>
                <w:sz w:val="18"/>
                <w:szCs w:val="18"/>
              </w:rPr>
              <w:t>Strategic refresh path following replacement of unsupported legacy network components.</w:t>
            </w:r>
          </w:p>
        </w:tc>
      </w:tr>
      <w:tr w:rsidR="00A71CB1" w14:paraId="6F388AF3" w14:textId="77777777">
        <w:trPr>
          <w:tblCellSpacing w:w="15" w:type="dxa"/>
        </w:trPr>
        <w:tc>
          <w:tcPr>
            <w:tcW w:w="0" w:type="auto"/>
            <w:shd w:val="clear" w:color="auto" w:fill="F2F7FF"/>
            <w:tcMar>
              <w:top w:w="100" w:type="dxa"/>
              <w:left w:w="120" w:type="dxa"/>
              <w:bottom w:w="100" w:type="dxa"/>
              <w:right w:w="120" w:type="dxa"/>
            </w:tcMar>
            <w:vAlign w:val="center"/>
            <w:hideMark/>
          </w:tcPr>
          <w:p w14:paraId="594D69A1" w14:textId="77777777" w:rsidR="00A71CB1" w:rsidRDefault="00A71CB1">
            <w:r>
              <w:rPr>
                <w:sz w:val="18"/>
                <w:szCs w:val="18"/>
              </w:rPr>
              <w:t>24 to 36 months</w:t>
            </w:r>
          </w:p>
        </w:tc>
        <w:tc>
          <w:tcPr>
            <w:tcW w:w="0" w:type="auto"/>
            <w:shd w:val="clear" w:color="auto" w:fill="F2F7FF"/>
            <w:tcMar>
              <w:top w:w="100" w:type="dxa"/>
              <w:left w:w="120" w:type="dxa"/>
              <w:bottom w:w="100" w:type="dxa"/>
              <w:right w:w="120" w:type="dxa"/>
            </w:tcMar>
            <w:vAlign w:val="center"/>
            <w:hideMark/>
          </w:tcPr>
          <w:p w14:paraId="09DA37FB" w14:textId="77777777" w:rsidR="00A71CB1" w:rsidRDefault="00A71CB1">
            <w:r>
              <w:rPr>
                <w:sz w:val="18"/>
                <w:szCs w:val="18"/>
              </w:rPr>
              <w:t>Lifecycle governance</w:t>
            </w:r>
          </w:p>
        </w:tc>
        <w:tc>
          <w:tcPr>
            <w:tcW w:w="0" w:type="auto"/>
            <w:shd w:val="clear" w:color="auto" w:fill="F2F7FF"/>
            <w:tcMar>
              <w:top w:w="100" w:type="dxa"/>
              <w:left w:w="120" w:type="dxa"/>
              <w:bottom w:w="100" w:type="dxa"/>
              <w:right w:w="120" w:type="dxa"/>
            </w:tcMar>
            <w:vAlign w:val="center"/>
            <w:hideMark/>
          </w:tcPr>
          <w:p w14:paraId="13A260A4" w14:textId="77777777" w:rsidR="00A71CB1" w:rsidRDefault="00A71CB1">
            <w:r>
              <w:rPr>
                <w:sz w:val="18"/>
                <w:szCs w:val="18"/>
              </w:rPr>
              <w:t>Embed a rolling renewal and lifecycle governance model so the school is no longer surprised by hardware support expiry, software contract renewals or unmanaged configuration drift.</w:t>
            </w:r>
          </w:p>
        </w:tc>
        <w:tc>
          <w:tcPr>
            <w:tcW w:w="0" w:type="auto"/>
            <w:shd w:val="clear" w:color="auto" w:fill="F2F7FF"/>
            <w:tcMar>
              <w:top w:w="100" w:type="dxa"/>
              <w:left w:w="120" w:type="dxa"/>
              <w:bottom w:w="100" w:type="dxa"/>
              <w:right w:w="120" w:type="dxa"/>
            </w:tcMar>
            <w:vAlign w:val="center"/>
            <w:hideMark/>
          </w:tcPr>
          <w:p w14:paraId="57623FDB" w14:textId="77777777" w:rsidR="00A71CB1" w:rsidRDefault="00A71CB1">
            <w:r>
              <w:rPr>
                <w:sz w:val="18"/>
                <w:szCs w:val="18"/>
              </w:rPr>
              <w:t>Should be informed by the validated audit workbook and used as an annual planning control.</w:t>
            </w:r>
          </w:p>
        </w:tc>
      </w:tr>
    </w:tbl>
    <w:p w14:paraId="349C1DA0" w14:textId="26E90296" w:rsidR="008227BA" w:rsidRDefault="002A4D11">
      <w:pPr>
        <w:rPr>
          <w:color w:val="1A334F"/>
          <w:sz w:val="36"/>
          <w:szCs w:val="36"/>
        </w:rPr>
      </w:pPr>
      <w:r>
        <w:rPr>
          <w:color w:val="1A334F"/>
          <w:sz w:val="36"/>
          <w:szCs w:val="36"/>
        </w:rPr>
        <w:lastRenderedPageBreak/>
        <w:t> </w:t>
      </w:r>
    </w:p>
    <w:p w14:paraId="541506B0" w14:textId="77777777" w:rsidR="008227BA" w:rsidRDefault="008227BA">
      <w:pPr>
        <w:rPr>
          <w:color w:val="1A334F"/>
          <w:sz w:val="36"/>
          <w:szCs w:val="36"/>
        </w:rPr>
      </w:pPr>
      <w:r>
        <w:rPr>
          <w:color w:val="1A334F"/>
          <w:sz w:val="36"/>
          <w:szCs w:val="36"/>
        </w:rPr>
        <w:br w:type="page"/>
      </w:r>
    </w:p>
    <w:p w14:paraId="78BA8764" w14:textId="77777777" w:rsidR="002A4D11" w:rsidRDefault="002A4D11">
      <w:pPr>
        <w:rPr>
          <w:kern w:val="2"/>
          <w14:ligatures w14:val="standardContextual"/>
        </w:rPr>
      </w:pP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7B42D7" w14:paraId="4AA381EE" w14:textId="77777777" w:rsidTr="00161701">
        <w:trPr>
          <w:tblCellSpacing w:w="15" w:type="dxa"/>
        </w:trPr>
        <w:tc>
          <w:tcPr>
            <w:tcW w:w="0" w:type="auto"/>
            <w:shd w:val="clear" w:color="auto" w:fill="0D2338"/>
            <w:tcMar>
              <w:top w:w="160" w:type="dxa"/>
              <w:left w:w="240" w:type="dxa"/>
              <w:bottom w:w="160" w:type="dxa"/>
              <w:right w:w="240" w:type="dxa"/>
            </w:tcMar>
            <w:vAlign w:val="center"/>
            <w:hideMark/>
          </w:tcPr>
          <w:p w14:paraId="00D6C72C" w14:textId="1B92A2BB" w:rsidR="007B42D7" w:rsidRDefault="00161701" w:rsidP="00161701">
            <w:pPr>
              <w:rPr>
                <w:kern w:val="2"/>
                <w14:ligatures w14:val="standardContextual"/>
              </w:rPr>
            </w:pPr>
            <w:r>
              <w:rPr>
                <w:color w:val="0EA5E9"/>
              </w:rPr>
              <w:t>CHAPTER 1</w:t>
            </w:r>
            <w:r w:rsidR="00341E01">
              <w:rPr>
                <w:color w:val="0EA5E9"/>
              </w:rPr>
              <w:t>7</w:t>
            </w:r>
            <w:r>
              <w:br/>
            </w:r>
            <w:r w:rsidR="005B397F">
              <w:rPr>
                <w:b/>
                <w:bCs/>
                <w:color w:val="FFFFFF"/>
                <w:sz w:val="32"/>
                <w:szCs w:val="32"/>
              </w:rPr>
              <w:t>Summary</w:t>
            </w:r>
          </w:p>
        </w:tc>
      </w:tr>
    </w:tbl>
    <w:p w14:paraId="78A321A3" w14:textId="1F2C233F" w:rsidR="00AD34F4" w:rsidRDefault="00AD34F4" w:rsidP="00640C61">
      <w:pPr>
        <w:pStyle w:val="NoSpacing"/>
      </w:pP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771"/>
        <w:gridCol w:w="7255"/>
      </w:tblGrid>
      <w:tr w:rsidR="004B17FF" w14:paraId="7328BAC3" w14:textId="77777777" w:rsidTr="004B17FF">
        <w:trPr>
          <w:divId w:val="921136361"/>
          <w:tblCellSpacing w:w="15" w:type="dxa"/>
        </w:trPr>
        <w:tc>
          <w:tcPr>
            <w:tcW w:w="2700" w:type="dxa"/>
            <w:shd w:val="clear" w:color="auto" w:fill="1A334F"/>
            <w:tcMar>
              <w:top w:w="100" w:type="dxa"/>
              <w:left w:w="120" w:type="dxa"/>
              <w:bottom w:w="100" w:type="dxa"/>
              <w:right w:w="120" w:type="dxa"/>
            </w:tcMar>
            <w:vAlign w:val="center"/>
            <w:hideMark/>
          </w:tcPr>
          <w:p w14:paraId="5C6A7B76" w14:textId="77777777" w:rsidR="004B17FF" w:rsidRDefault="004B17FF">
            <w:pPr>
              <w:jc w:val="center"/>
              <w:rPr>
                <w:kern w:val="2"/>
                <w14:ligatures w14:val="standardContextual"/>
              </w:rPr>
            </w:pPr>
            <w:r>
              <w:rPr>
                <w:b/>
                <w:bCs/>
                <w:color w:val="FFFFFF"/>
              </w:rPr>
              <w:t>Workbook tab</w:t>
            </w:r>
          </w:p>
        </w:tc>
        <w:tc>
          <w:tcPr>
            <w:tcW w:w="6326" w:type="dxa"/>
            <w:shd w:val="clear" w:color="auto" w:fill="1A334F"/>
            <w:tcMar>
              <w:top w:w="100" w:type="dxa"/>
              <w:left w:w="120" w:type="dxa"/>
              <w:bottom w:w="100" w:type="dxa"/>
              <w:right w:w="120" w:type="dxa"/>
            </w:tcMar>
            <w:vAlign w:val="center"/>
            <w:hideMark/>
          </w:tcPr>
          <w:p w14:paraId="7C0F547A" w14:textId="77777777" w:rsidR="004B17FF" w:rsidRDefault="004B17FF">
            <w:pPr>
              <w:jc w:val="center"/>
            </w:pPr>
            <w:r>
              <w:rPr>
                <w:b/>
                <w:bCs/>
                <w:color w:val="FFFFFF"/>
              </w:rPr>
              <w:t>Recommendation summary</w:t>
            </w:r>
          </w:p>
        </w:tc>
      </w:tr>
      <w:tr w:rsidR="004B17FF" w14:paraId="1F1D5DE4" w14:textId="77777777" w:rsidTr="004B17FF">
        <w:trPr>
          <w:divId w:val="921136361"/>
          <w:tblCellSpacing w:w="15" w:type="dxa"/>
        </w:trPr>
        <w:tc>
          <w:tcPr>
            <w:tcW w:w="0" w:type="auto"/>
            <w:shd w:val="clear" w:color="auto" w:fill="F2F7FF"/>
            <w:tcMar>
              <w:top w:w="100" w:type="dxa"/>
              <w:left w:w="120" w:type="dxa"/>
              <w:bottom w:w="100" w:type="dxa"/>
              <w:right w:w="120" w:type="dxa"/>
            </w:tcMar>
            <w:vAlign w:val="center"/>
            <w:hideMark/>
          </w:tcPr>
          <w:p w14:paraId="7C91C126" w14:textId="77777777" w:rsidR="004B17FF" w:rsidRDefault="004B17FF">
            <w:r>
              <w:rPr>
                <w:sz w:val="18"/>
                <w:szCs w:val="18"/>
              </w:rPr>
              <w:t>Dashboard</w:t>
            </w:r>
          </w:p>
        </w:tc>
        <w:tc>
          <w:tcPr>
            <w:tcW w:w="0" w:type="auto"/>
            <w:shd w:val="clear" w:color="auto" w:fill="F2F7FF"/>
            <w:tcMar>
              <w:top w:w="100" w:type="dxa"/>
              <w:left w:w="120" w:type="dxa"/>
              <w:bottom w:w="100" w:type="dxa"/>
              <w:right w:w="120" w:type="dxa"/>
            </w:tcMar>
            <w:vAlign w:val="center"/>
            <w:hideMark/>
          </w:tcPr>
          <w:p w14:paraId="7D81D359" w14:textId="77777777" w:rsidR="00F9609C" w:rsidRDefault="00F9609C">
            <w:pPr>
              <w:rPr>
                <w:kern w:val="2"/>
                <w14:ligatures w14:val="standardContextual"/>
              </w:rPr>
            </w:pPr>
            <w:r>
              <w:rPr>
                <w:sz w:val="18"/>
                <w:szCs w:val="18"/>
              </w:rPr>
              <w:t xml:space="preserve">Use as the governance </w:t>
            </w:r>
            <w:proofErr w:type="gramStart"/>
            <w:r>
              <w:rPr>
                <w:sz w:val="18"/>
                <w:szCs w:val="18"/>
              </w:rPr>
              <w:t>summary, but</w:t>
            </w:r>
            <w:proofErr w:type="gramEnd"/>
            <w:r>
              <w:rPr>
                <w:sz w:val="18"/>
                <w:szCs w:val="18"/>
              </w:rPr>
              <w:t xml:space="preserve"> update management decisions against the latest figures: 435 devices, 16 servers, 28 edge switches, 44 Wi-Fi devices, 55.6% cyber completion, 50.8% Microsoft readiness and 29.1% Google readiness.</w:t>
            </w:r>
          </w:p>
          <w:p w14:paraId="7EABC7CF" w14:textId="3F2EB27A" w:rsidR="004B17FF" w:rsidRDefault="004B17FF"/>
        </w:tc>
      </w:tr>
      <w:tr w:rsidR="004B17FF" w14:paraId="31641400" w14:textId="77777777" w:rsidTr="004B17FF">
        <w:trPr>
          <w:divId w:val="921136361"/>
          <w:tblCellSpacing w:w="15" w:type="dxa"/>
        </w:trPr>
        <w:tc>
          <w:tcPr>
            <w:tcW w:w="0" w:type="auto"/>
            <w:shd w:val="clear" w:color="auto" w:fill="FFFFFF"/>
            <w:tcMar>
              <w:top w:w="100" w:type="dxa"/>
              <w:left w:w="120" w:type="dxa"/>
              <w:bottom w:w="100" w:type="dxa"/>
              <w:right w:w="120" w:type="dxa"/>
            </w:tcMar>
            <w:vAlign w:val="center"/>
            <w:hideMark/>
          </w:tcPr>
          <w:p w14:paraId="67F2FD98" w14:textId="77777777" w:rsidR="00F9609C" w:rsidRDefault="00F9609C">
            <w:pPr>
              <w:rPr>
                <w:kern w:val="2"/>
                <w14:ligatures w14:val="standardContextual"/>
              </w:rPr>
            </w:pPr>
            <w:r>
              <w:rPr>
                <w:sz w:val="18"/>
                <w:szCs w:val="18"/>
              </w:rPr>
              <w:t>High Level Info</w:t>
            </w:r>
          </w:p>
          <w:p w14:paraId="44A7B9E3" w14:textId="6773FE63" w:rsidR="004B17FF" w:rsidRDefault="004B17FF"/>
        </w:tc>
        <w:tc>
          <w:tcPr>
            <w:tcW w:w="0" w:type="auto"/>
            <w:shd w:val="clear" w:color="auto" w:fill="FFFFFF"/>
            <w:tcMar>
              <w:top w:w="100" w:type="dxa"/>
              <w:left w:w="120" w:type="dxa"/>
              <w:bottom w:w="100" w:type="dxa"/>
              <w:right w:w="120" w:type="dxa"/>
            </w:tcMar>
            <w:vAlign w:val="center"/>
            <w:hideMark/>
          </w:tcPr>
          <w:p w14:paraId="71930CEF" w14:textId="77777777" w:rsidR="004B17FF" w:rsidRDefault="004B17FF">
            <w:r>
              <w:rPr>
                <w:sz w:val="18"/>
                <w:szCs w:val="18"/>
              </w:rPr>
              <w:t>Validate contacts, supplier ownership, contract dates and governance responsibilities.</w:t>
            </w:r>
          </w:p>
        </w:tc>
      </w:tr>
      <w:tr w:rsidR="004B17FF" w14:paraId="21CA5AE8" w14:textId="77777777" w:rsidTr="004B17FF">
        <w:trPr>
          <w:divId w:val="921136361"/>
          <w:tblCellSpacing w:w="15" w:type="dxa"/>
        </w:trPr>
        <w:tc>
          <w:tcPr>
            <w:tcW w:w="0" w:type="auto"/>
            <w:shd w:val="clear" w:color="auto" w:fill="F2F7FF"/>
            <w:tcMar>
              <w:top w:w="100" w:type="dxa"/>
              <w:left w:w="120" w:type="dxa"/>
              <w:bottom w:w="100" w:type="dxa"/>
              <w:right w:w="120" w:type="dxa"/>
            </w:tcMar>
            <w:vAlign w:val="center"/>
            <w:hideMark/>
          </w:tcPr>
          <w:p w14:paraId="6760227C" w14:textId="77777777" w:rsidR="004B17FF" w:rsidRDefault="004B17FF">
            <w:r>
              <w:rPr>
                <w:sz w:val="18"/>
                <w:szCs w:val="18"/>
              </w:rPr>
              <w:t>Data Infrastructure</w:t>
            </w:r>
          </w:p>
        </w:tc>
        <w:tc>
          <w:tcPr>
            <w:tcW w:w="0" w:type="auto"/>
            <w:shd w:val="clear" w:color="auto" w:fill="F2F7FF"/>
            <w:tcMar>
              <w:top w:w="100" w:type="dxa"/>
              <w:left w:w="120" w:type="dxa"/>
              <w:bottom w:w="100" w:type="dxa"/>
              <w:right w:w="120" w:type="dxa"/>
            </w:tcMar>
            <w:vAlign w:val="center"/>
            <w:hideMark/>
          </w:tcPr>
          <w:p w14:paraId="6E17CAC2" w14:textId="77777777" w:rsidR="004B17FF" w:rsidRDefault="004B17FF">
            <w:r>
              <w:rPr>
                <w:sz w:val="18"/>
                <w:szCs w:val="18"/>
              </w:rPr>
              <w:t>Validate lifecycle and support data, assess workload dependency and create a server and storage strategy.</w:t>
            </w:r>
          </w:p>
        </w:tc>
      </w:tr>
      <w:tr w:rsidR="004B17FF" w14:paraId="7D6E1749" w14:textId="77777777" w:rsidTr="004B17FF">
        <w:trPr>
          <w:divId w:val="921136361"/>
          <w:tblCellSpacing w:w="15" w:type="dxa"/>
        </w:trPr>
        <w:tc>
          <w:tcPr>
            <w:tcW w:w="0" w:type="auto"/>
            <w:shd w:val="clear" w:color="auto" w:fill="FFFFFF"/>
            <w:tcMar>
              <w:top w:w="100" w:type="dxa"/>
              <w:left w:w="120" w:type="dxa"/>
              <w:bottom w:w="100" w:type="dxa"/>
              <w:right w:w="120" w:type="dxa"/>
            </w:tcMar>
            <w:vAlign w:val="center"/>
            <w:hideMark/>
          </w:tcPr>
          <w:p w14:paraId="6B0E3572" w14:textId="77777777" w:rsidR="004B17FF" w:rsidRDefault="004B17FF">
            <w:r>
              <w:rPr>
                <w:sz w:val="18"/>
                <w:szCs w:val="18"/>
              </w:rPr>
              <w:t>Network and Wi-Fi</w:t>
            </w:r>
          </w:p>
        </w:tc>
        <w:tc>
          <w:tcPr>
            <w:tcW w:w="0" w:type="auto"/>
            <w:shd w:val="clear" w:color="auto" w:fill="FFFFFF"/>
            <w:tcMar>
              <w:top w:w="100" w:type="dxa"/>
              <w:left w:w="120" w:type="dxa"/>
              <w:bottom w:w="100" w:type="dxa"/>
              <w:right w:w="120" w:type="dxa"/>
            </w:tcMar>
            <w:vAlign w:val="center"/>
            <w:hideMark/>
          </w:tcPr>
          <w:p w14:paraId="1B2534FA" w14:textId="77777777" w:rsidR="004B17FF" w:rsidRDefault="004B17FF">
            <w:r>
              <w:rPr>
                <w:sz w:val="18"/>
                <w:szCs w:val="18"/>
              </w:rPr>
              <w:t>Build a phased refresh plan with Wi-Fi 7 as the strategic destination and modern switching as an enabling dependency.</w:t>
            </w:r>
          </w:p>
        </w:tc>
      </w:tr>
      <w:tr w:rsidR="004B17FF" w14:paraId="28EE3B29" w14:textId="77777777" w:rsidTr="004B17FF">
        <w:trPr>
          <w:divId w:val="921136361"/>
          <w:tblCellSpacing w:w="15" w:type="dxa"/>
        </w:trPr>
        <w:tc>
          <w:tcPr>
            <w:tcW w:w="0" w:type="auto"/>
            <w:shd w:val="clear" w:color="auto" w:fill="F2F7FF"/>
            <w:tcMar>
              <w:top w:w="100" w:type="dxa"/>
              <w:left w:w="120" w:type="dxa"/>
              <w:bottom w:w="100" w:type="dxa"/>
              <w:right w:w="120" w:type="dxa"/>
            </w:tcMar>
            <w:vAlign w:val="center"/>
            <w:hideMark/>
          </w:tcPr>
          <w:p w14:paraId="03803BC4" w14:textId="77777777" w:rsidR="004B17FF" w:rsidRDefault="004B17FF">
            <w:r>
              <w:rPr>
                <w:sz w:val="18"/>
                <w:szCs w:val="18"/>
              </w:rPr>
              <w:t>Client Compute</w:t>
            </w:r>
          </w:p>
        </w:tc>
        <w:tc>
          <w:tcPr>
            <w:tcW w:w="0" w:type="auto"/>
            <w:shd w:val="clear" w:color="auto" w:fill="F2F7FF"/>
            <w:tcMar>
              <w:top w:w="100" w:type="dxa"/>
              <w:left w:w="120" w:type="dxa"/>
              <w:bottom w:w="100" w:type="dxa"/>
              <w:right w:w="120" w:type="dxa"/>
            </w:tcMar>
            <w:vAlign w:val="center"/>
            <w:hideMark/>
          </w:tcPr>
          <w:p w14:paraId="69818593" w14:textId="77777777" w:rsidR="004B17FF" w:rsidRDefault="004B17FF">
            <w:r>
              <w:rPr>
                <w:sz w:val="18"/>
                <w:szCs w:val="18"/>
              </w:rPr>
              <w:t>Validate the device register, replace expired assets, improve management maturity and review whether dedicated RMM capability is required for an estate of this size.</w:t>
            </w:r>
          </w:p>
        </w:tc>
      </w:tr>
      <w:tr w:rsidR="004B17FF" w14:paraId="13A7EEF1" w14:textId="77777777" w:rsidTr="004B17FF">
        <w:trPr>
          <w:divId w:val="921136361"/>
          <w:tblCellSpacing w:w="15" w:type="dxa"/>
        </w:trPr>
        <w:tc>
          <w:tcPr>
            <w:tcW w:w="0" w:type="auto"/>
            <w:shd w:val="clear" w:color="auto" w:fill="FFFFFF"/>
            <w:tcMar>
              <w:top w:w="100" w:type="dxa"/>
              <w:left w:w="120" w:type="dxa"/>
              <w:bottom w:w="100" w:type="dxa"/>
              <w:right w:w="120" w:type="dxa"/>
            </w:tcMar>
            <w:vAlign w:val="center"/>
            <w:hideMark/>
          </w:tcPr>
          <w:p w14:paraId="566056CE" w14:textId="77777777" w:rsidR="004B17FF" w:rsidRDefault="004B17FF">
            <w:r>
              <w:rPr>
                <w:sz w:val="18"/>
                <w:szCs w:val="18"/>
              </w:rPr>
              <w:t>Software</w:t>
            </w:r>
          </w:p>
        </w:tc>
        <w:tc>
          <w:tcPr>
            <w:tcW w:w="0" w:type="auto"/>
            <w:shd w:val="clear" w:color="auto" w:fill="FFFFFF"/>
            <w:tcMar>
              <w:top w:w="100" w:type="dxa"/>
              <w:left w:w="120" w:type="dxa"/>
              <w:bottom w:w="100" w:type="dxa"/>
              <w:right w:w="120" w:type="dxa"/>
            </w:tcMar>
            <w:vAlign w:val="center"/>
            <w:hideMark/>
          </w:tcPr>
          <w:p w14:paraId="48EEFE8B" w14:textId="77777777" w:rsidR="004B17FF" w:rsidRDefault="004B17FF">
            <w:r>
              <w:rPr>
                <w:sz w:val="18"/>
                <w:szCs w:val="18"/>
              </w:rPr>
              <w:t>Turn the software list into a dependency matrix for migration, recovery and governance planning.</w:t>
            </w:r>
          </w:p>
        </w:tc>
      </w:tr>
      <w:tr w:rsidR="004B17FF" w14:paraId="6CC3A2AE" w14:textId="77777777" w:rsidTr="004B17FF">
        <w:trPr>
          <w:divId w:val="921136361"/>
          <w:tblCellSpacing w:w="15" w:type="dxa"/>
        </w:trPr>
        <w:tc>
          <w:tcPr>
            <w:tcW w:w="0" w:type="auto"/>
            <w:shd w:val="clear" w:color="auto" w:fill="F2F7FF"/>
            <w:tcMar>
              <w:top w:w="100" w:type="dxa"/>
              <w:left w:w="120" w:type="dxa"/>
              <w:bottom w:w="100" w:type="dxa"/>
              <w:right w:w="120" w:type="dxa"/>
            </w:tcMar>
            <w:vAlign w:val="center"/>
            <w:hideMark/>
          </w:tcPr>
          <w:p w14:paraId="2C86623A" w14:textId="77777777" w:rsidR="004B17FF" w:rsidRDefault="004B17FF">
            <w:r>
              <w:rPr>
                <w:sz w:val="18"/>
                <w:szCs w:val="18"/>
              </w:rPr>
              <w:t>Cyber Security</w:t>
            </w:r>
          </w:p>
        </w:tc>
        <w:tc>
          <w:tcPr>
            <w:tcW w:w="0" w:type="auto"/>
            <w:shd w:val="clear" w:color="auto" w:fill="F2F7FF"/>
            <w:tcMar>
              <w:top w:w="100" w:type="dxa"/>
              <w:left w:w="120" w:type="dxa"/>
              <w:bottom w:w="100" w:type="dxa"/>
              <w:right w:w="120" w:type="dxa"/>
            </w:tcMar>
            <w:vAlign w:val="center"/>
            <w:hideMark/>
          </w:tcPr>
          <w:p w14:paraId="3A731A45" w14:textId="77777777" w:rsidR="004B17FF" w:rsidRDefault="004B17FF">
            <w:r>
              <w:rPr>
                <w:sz w:val="18"/>
                <w:szCs w:val="18"/>
              </w:rPr>
              <w:t>Move from tool ownership to evidenced control assurance, especially around DR and privileged access.</w:t>
            </w:r>
          </w:p>
        </w:tc>
      </w:tr>
      <w:tr w:rsidR="004B17FF" w14:paraId="689A9964" w14:textId="77777777" w:rsidTr="004B17FF">
        <w:trPr>
          <w:divId w:val="921136361"/>
          <w:tblCellSpacing w:w="15" w:type="dxa"/>
        </w:trPr>
        <w:tc>
          <w:tcPr>
            <w:tcW w:w="0" w:type="auto"/>
            <w:shd w:val="clear" w:color="auto" w:fill="FFFFFF"/>
            <w:tcMar>
              <w:top w:w="100" w:type="dxa"/>
              <w:left w:w="120" w:type="dxa"/>
              <w:bottom w:w="100" w:type="dxa"/>
              <w:right w:w="120" w:type="dxa"/>
            </w:tcMar>
            <w:vAlign w:val="center"/>
            <w:hideMark/>
          </w:tcPr>
          <w:p w14:paraId="2844D058" w14:textId="77777777" w:rsidR="004B17FF" w:rsidRDefault="004B17FF">
            <w:r>
              <w:rPr>
                <w:sz w:val="18"/>
                <w:szCs w:val="18"/>
              </w:rPr>
              <w:t>Migration Readiness</w:t>
            </w:r>
          </w:p>
        </w:tc>
        <w:tc>
          <w:tcPr>
            <w:tcW w:w="0" w:type="auto"/>
            <w:shd w:val="clear" w:color="auto" w:fill="FFFFFF"/>
            <w:tcMar>
              <w:top w:w="100" w:type="dxa"/>
              <w:left w:w="120" w:type="dxa"/>
              <w:bottom w:w="100" w:type="dxa"/>
              <w:right w:w="120" w:type="dxa"/>
            </w:tcMar>
            <w:vAlign w:val="center"/>
            <w:hideMark/>
          </w:tcPr>
          <w:p w14:paraId="72F97F6E" w14:textId="77777777" w:rsidR="004B17FF" w:rsidRDefault="004B17FF">
            <w:r>
              <w:rPr>
                <w:sz w:val="18"/>
                <w:szCs w:val="18"/>
              </w:rPr>
              <w:t>Complete dependency discovery, evidence collection and remediation before any migration cutover is approved.</w:t>
            </w:r>
          </w:p>
        </w:tc>
      </w:tr>
      <w:tr w:rsidR="004B17FF" w14:paraId="33C1DB97" w14:textId="77777777" w:rsidTr="004B17FF">
        <w:trPr>
          <w:divId w:val="921136361"/>
          <w:tblCellSpacing w:w="15" w:type="dxa"/>
        </w:trPr>
        <w:tc>
          <w:tcPr>
            <w:tcW w:w="0" w:type="auto"/>
            <w:shd w:val="clear" w:color="auto" w:fill="F2F7FF"/>
            <w:tcMar>
              <w:top w:w="100" w:type="dxa"/>
              <w:left w:w="120" w:type="dxa"/>
              <w:bottom w:w="100" w:type="dxa"/>
              <w:right w:w="120" w:type="dxa"/>
            </w:tcMar>
            <w:vAlign w:val="center"/>
            <w:hideMark/>
          </w:tcPr>
          <w:p w14:paraId="0DFB8A0A" w14:textId="77777777" w:rsidR="004B17FF" w:rsidRDefault="004B17FF">
            <w:r>
              <w:rPr>
                <w:sz w:val="18"/>
                <w:szCs w:val="18"/>
              </w:rPr>
              <w:t>Core Application / A3</w:t>
            </w:r>
          </w:p>
        </w:tc>
        <w:tc>
          <w:tcPr>
            <w:tcW w:w="0" w:type="auto"/>
            <w:shd w:val="clear" w:color="auto" w:fill="F2F7FF"/>
            <w:tcMar>
              <w:top w:w="100" w:type="dxa"/>
              <w:left w:w="120" w:type="dxa"/>
              <w:bottom w:w="100" w:type="dxa"/>
              <w:right w:w="120" w:type="dxa"/>
            </w:tcMar>
            <w:vAlign w:val="center"/>
            <w:hideMark/>
          </w:tcPr>
          <w:p w14:paraId="05EB6D04" w14:textId="77777777" w:rsidR="004B17FF" w:rsidRDefault="004B17FF">
            <w:r>
              <w:rPr>
                <w:sz w:val="18"/>
                <w:szCs w:val="18"/>
              </w:rPr>
              <w:t>Optimise Microsoft 365 A3 security, device management and compliance features already available, and review whether Microsoft-native tooling alone is sufficient or whether RMM capability is needed.</w:t>
            </w:r>
          </w:p>
        </w:tc>
      </w:tr>
    </w:tbl>
    <w:p w14:paraId="5FC5ECF8" w14:textId="77777777" w:rsidR="006564CF" w:rsidRDefault="006564CF" w:rsidP="006564CF">
      <w:pPr>
        <w:spacing w:before="160" w:after="120"/>
        <w:jc w:val="both"/>
        <w:divId w:val="921136361"/>
        <w:rPr>
          <w:kern w:val="2"/>
          <w14:ligatures w14:val="standardContextual"/>
        </w:rPr>
      </w:pPr>
      <w:r>
        <w:t>The right response is not to assume that A5 is needed. The right response is first to optimise A3. That means confirming the actual licence position, confirming what is enabled, and then creating a practical adoption roadmap for Intune, Defender, device compliance, update governance, conditional access, audit visibility and core compliance settings. Only once the school has extracted value from A3 should it consider whether there is a genuine need for higher-tier Microsoft security or compliance licensing.</w:t>
      </w:r>
    </w:p>
    <w:sectPr w:rsidR="006564CF">
      <w:headerReference w:type="default" r:id="rId8"/>
      <w:footerReference w:type="default" r:id="rId9"/>
      <w:pgSz w:w="11906" w:h="16838"/>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3CD6D" w14:textId="77777777" w:rsidR="00601F96" w:rsidRDefault="00601F96">
      <w:r>
        <w:separator/>
      </w:r>
    </w:p>
  </w:endnote>
  <w:endnote w:type="continuationSeparator" w:id="0">
    <w:p w14:paraId="7691846D" w14:textId="77777777" w:rsidR="00601F96" w:rsidRDefault="00601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4B5B" w14:textId="77777777" w:rsidR="00F84204" w:rsidRDefault="00937106">
    <w:pPr>
      <w:pBdr>
        <w:top w:val="single" w:sz="4" w:space="4" w:color="0EA5E9"/>
      </w:pBdr>
      <w:spacing w:before="80"/>
    </w:pPr>
    <w:r>
      <w:rPr>
        <w:color w:val="1A334F"/>
        <w:sz w:val="16"/>
        <w:szCs w:val="16"/>
      </w:rPr>
      <w:t>www.teamunleashed.co.uk</w:t>
    </w:r>
    <w:r>
      <w:rPr>
        <w:color w:val="8F8F8F"/>
        <w:sz w:val="16"/>
        <w:szCs w:val="16"/>
      </w:rPr>
      <w:t xml:space="preserve">     |     Unleashed Solutions </w:t>
    </w:r>
    <w:proofErr w:type="gramStart"/>
    <w:r>
      <w:rPr>
        <w:color w:val="8F8F8F"/>
        <w:sz w:val="16"/>
        <w:szCs w:val="16"/>
      </w:rPr>
      <w:t>Ltd  |</w:t>
    </w:r>
    <w:proofErr w:type="gramEnd"/>
    <w:r>
      <w:rPr>
        <w:color w:val="8F8F8F"/>
        <w:sz w:val="16"/>
        <w:szCs w:val="16"/>
      </w:rPr>
      <w:t xml:space="preserve">  UK Cyber Security &amp; Managed 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04BEA" w14:textId="77777777" w:rsidR="00601F96" w:rsidRDefault="00601F96">
      <w:r>
        <w:separator/>
      </w:r>
    </w:p>
  </w:footnote>
  <w:footnote w:type="continuationSeparator" w:id="0">
    <w:p w14:paraId="49D13D76" w14:textId="77777777" w:rsidR="00601F96" w:rsidRDefault="00601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F921" w14:textId="77777777" w:rsidR="009033A1" w:rsidRDefault="00C80C4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978"/>
    <w:multiLevelType w:val="multilevel"/>
    <w:tmpl w:val="566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FEC"/>
    <w:multiLevelType w:val="multilevel"/>
    <w:tmpl w:val="79B4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B235F"/>
    <w:multiLevelType w:val="multilevel"/>
    <w:tmpl w:val="6EE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35D4"/>
    <w:multiLevelType w:val="multilevel"/>
    <w:tmpl w:val="6CD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A484C"/>
    <w:multiLevelType w:val="multilevel"/>
    <w:tmpl w:val="C2D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A6A19"/>
    <w:multiLevelType w:val="multilevel"/>
    <w:tmpl w:val="2356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E0702"/>
    <w:multiLevelType w:val="multilevel"/>
    <w:tmpl w:val="177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B5683"/>
    <w:multiLevelType w:val="multilevel"/>
    <w:tmpl w:val="36CE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E4BA7"/>
    <w:multiLevelType w:val="hybridMultilevel"/>
    <w:tmpl w:val="F73EAE2C"/>
    <w:lvl w:ilvl="0" w:tplc="4F5E1C1E">
      <w:start w:val="1"/>
      <w:numFmt w:val="bullet"/>
      <w:lvlText w:val="•"/>
      <w:lvlJc w:val="left"/>
      <w:pPr>
        <w:ind w:left="720" w:hanging="360"/>
      </w:pPr>
    </w:lvl>
    <w:lvl w:ilvl="1" w:tplc="1C44D428">
      <w:numFmt w:val="decimal"/>
      <w:lvlText w:val=""/>
      <w:lvlJc w:val="left"/>
    </w:lvl>
    <w:lvl w:ilvl="2" w:tplc="84C02F1E">
      <w:numFmt w:val="decimal"/>
      <w:lvlText w:val=""/>
      <w:lvlJc w:val="left"/>
    </w:lvl>
    <w:lvl w:ilvl="3" w:tplc="06B247CC">
      <w:numFmt w:val="decimal"/>
      <w:lvlText w:val=""/>
      <w:lvlJc w:val="left"/>
    </w:lvl>
    <w:lvl w:ilvl="4" w:tplc="E0E08D7C">
      <w:numFmt w:val="decimal"/>
      <w:lvlText w:val=""/>
      <w:lvlJc w:val="left"/>
    </w:lvl>
    <w:lvl w:ilvl="5" w:tplc="39BEC118">
      <w:numFmt w:val="decimal"/>
      <w:lvlText w:val=""/>
      <w:lvlJc w:val="left"/>
    </w:lvl>
    <w:lvl w:ilvl="6" w:tplc="4762F0AA">
      <w:numFmt w:val="decimal"/>
      <w:lvlText w:val=""/>
      <w:lvlJc w:val="left"/>
    </w:lvl>
    <w:lvl w:ilvl="7" w:tplc="406E45D0">
      <w:numFmt w:val="decimal"/>
      <w:lvlText w:val=""/>
      <w:lvlJc w:val="left"/>
    </w:lvl>
    <w:lvl w:ilvl="8" w:tplc="CECCE0FC">
      <w:numFmt w:val="decimal"/>
      <w:lvlText w:val=""/>
      <w:lvlJc w:val="left"/>
    </w:lvl>
  </w:abstractNum>
  <w:abstractNum w:abstractNumId="9" w15:restartNumberingAfterBreak="0">
    <w:nsid w:val="21C82A48"/>
    <w:multiLevelType w:val="multilevel"/>
    <w:tmpl w:val="79C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D2785"/>
    <w:multiLevelType w:val="multilevel"/>
    <w:tmpl w:val="C2A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01583"/>
    <w:multiLevelType w:val="multilevel"/>
    <w:tmpl w:val="04C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D4503"/>
    <w:multiLevelType w:val="multilevel"/>
    <w:tmpl w:val="A6D6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B5B87"/>
    <w:multiLevelType w:val="multilevel"/>
    <w:tmpl w:val="420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D6D82"/>
    <w:multiLevelType w:val="multilevel"/>
    <w:tmpl w:val="E69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8319E"/>
    <w:multiLevelType w:val="multilevel"/>
    <w:tmpl w:val="885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3662D"/>
    <w:multiLevelType w:val="multilevel"/>
    <w:tmpl w:val="346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74124"/>
    <w:multiLevelType w:val="multilevel"/>
    <w:tmpl w:val="785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90E65"/>
    <w:multiLevelType w:val="multilevel"/>
    <w:tmpl w:val="BC1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C48BD"/>
    <w:multiLevelType w:val="multilevel"/>
    <w:tmpl w:val="64F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01689"/>
    <w:multiLevelType w:val="multilevel"/>
    <w:tmpl w:val="915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120D9"/>
    <w:multiLevelType w:val="multilevel"/>
    <w:tmpl w:val="9AC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462FF"/>
    <w:multiLevelType w:val="multilevel"/>
    <w:tmpl w:val="43A8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93951"/>
    <w:multiLevelType w:val="multilevel"/>
    <w:tmpl w:val="1B9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A7280"/>
    <w:multiLevelType w:val="multilevel"/>
    <w:tmpl w:val="D5B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51656"/>
    <w:multiLevelType w:val="multilevel"/>
    <w:tmpl w:val="2FBA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475FA"/>
    <w:multiLevelType w:val="multilevel"/>
    <w:tmpl w:val="769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578B5"/>
    <w:multiLevelType w:val="multilevel"/>
    <w:tmpl w:val="F0C8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74FA1"/>
    <w:multiLevelType w:val="hybridMultilevel"/>
    <w:tmpl w:val="1682B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3546FB"/>
    <w:multiLevelType w:val="multilevel"/>
    <w:tmpl w:val="B470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C1DB0"/>
    <w:multiLevelType w:val="multilevel"/>
    <w:tmpl w:val="45B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86200"/>
    <w:multiLevelType w:val="multilevel"/>
    <w:tmpl w:val="B7BA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A6A78"/>
    <w:multiLevelType w:val="multilevel"/>
    <w:tmpl w:val="A28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40E40"/>
    <w:multiLevelType w:val="multilevel"/>
    <w:tmpl w:val="A08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F76C9"/>
    <w:multiLevelType w:val="multilevel"/>
    <w:tmpl w:val="A4B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485806">
    <w:abstractNumId w:val="8"/>
    <w:lvlOverride w:ilvl="0">
      <w:startOverride w:val="1"/>
    </w:lvlOverride>
  </w:num>
  <w:num w:numId="2" w16cid:durableId="1918130820">
    <w:abstractNumId w:val="19"/>
  </w:num>
  <w:num w:numId="3" w16cid:durableId="1730835646">
    <w:abstractNumId w:val="29"/>
  </w:num>
  <w:num w:numId="4" w16cid:durableId="396709583">
    <w:abstractNumId w:val="32"/>
  </w:num>
  <w:num w:numId="5" w16cid:durableId="1043945793">
    <w:abstractNumId w:val="26"/>
  </w:num>
  <w:num w:numId="6" w16cid:durableId="1990819312">
    <w:abstractNumId w:val="25"/>
  </w:num>
  <w:num w:numId="7" w16cid:durableId="361368720">
    <w:abstractNumId w:val="24"/>
  </w:num>
  <w:num w:numId="8" w16cid:durableId="721751331">
    <w:abstractNumId w:val="18"/>
  </w:num>
  <w:num w:numId="9" w16cid:durableId="1385447679">
    <w:abstractNumId w:val="34"/>
  </w:num>
  <w:num w:numId="10" w16cid:durableId="1618681860">
    <w:abstractNumId w:val="33"/>
  </w:num>
  <w:num w:numId="11" w16cid:durableId="804196348">
    <w:abstractNumId w:val="10"/>
  </w:num>
  <w:num w:numId="12" w16cid:durableId="564268645">
    <w:abstractNumId w:val="9"/>
  </w:num>
  <w:num w:numId="13" w16cid:durableId="366223464">
    <w:abstractNumId w:val="12"/>
  </w:num>
  <w:num w:numId="14" w16cid:durableId="2083984520">
    <w:abstractNumId w:val="0"/>
  </w:num>
  <w:num w:numId="15" w16cid:durableId="1440485760">
    <w:abstractNumId w:val="27"/>
  </w:num>
  <w:num w:numId="16" w16cid:durableId="876115970">
    <w:abstractNumId w:val="7"/>
  </w:num>
  <w:num w:numId="17" w16cid:durableId="1225992028">
    <w:abstractNumId w:val="5"/>
  </w:num>
  <w:num w:numId="18" w16cid:durableId="25713592">
    <w:abstractNumId w:val="30"/>
  </w:num>
  <w:num w:numId="19" w16cid:durableId="1519736415">
    <w:abstractNumId w:val="22"/>
  </w:num>
  <w:num w:numId="20" w16cid:durableId="427317616">
    <w:abstractNumId w:val="28"/>
  </w:num>
  <w:num w:numId="21" w16cid:durableId="508563569">
    <w:abstractNumId w:val="17"/>
  </w:num>
  <w:num w:numId="22" w16cid:durableId="286476156">
    <w:abstractNumId w:val="20"/>
  </w:num>
  <w:num w:numId="23" w16cid:durableId="100729684">
    <w:abstractNumId w:val="21"/>
  </w:num>
  <w:num w:numId="24" w16cid:durableId="1934584375">
    <w:abstractNumId w:val="16"/>
  </w:num>
  <w:num w:numId="25" w16cid:durableId="466971812">
    <w:abstractNumId w:val="6"/>
  </w:num>
  <w:num w:numId="26" w16cid:durableId="1206062985">
    <w:abstractNumId w:val="23"/>
  </w:num>
  <w:num w:numId="27" w16cid:durableId="776216387">
    <w:abstractNumId w:val="14"/>
  </w:num>
  <w:num w:numId="28" w16cid:durableId="1498879857">
    <w:abstractNumId w:val="2"/>
  </w:num>
  <w:num w:numId="29" w16cid:durableId="1900168613">
    <w:abstractNumId w:val="1"/>
  </w:num>
  <w:num w:numId="30" w16cid:durableId="1029452334">
    <w:abstractNumId w:val="31"/>
  </w:num>
  <w:num w:numId="31" w16cid:durableId="294650008">
    <w:abstractNumId w:val="15"/>
  </w:num>
  <w:num w:numId="32" w16cid:durableId="953749152">
    <w:abstractNumId w:val="11"/>
  </w:num>
  <w:num w:numId="33" w16cid:durableId="982387174">
    <w:abstractNumId w:val="3"/>
  </w:num>
  <w:num w:numId="34" w16cid:durableId="1010644704">
    <w:abstractNumId w:val="4"/>
  </w:num>
  <w:num w:numId="35" w16cid:durableId="1900822895">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204"/>
    <w:rsid w:val="00001331"/>
    <w:rsid w:val="00001FB2"/>
    <w:rsid w:val="000408A0"/>
    <w:rsid w:val="00051499"/>
    <w:rsid w:val="0007347E"/>
    <w:rsid w:val="00073B6F"/>
    <w:rsid w:val="000775ED"/>
    <w:rsid w:val="0009158A"/>
    <w:rsid w:val="000B1356"/>
    <w:rsid w:val="000E6F4C"/>
    <w:rsid w:val="000F365A"/>
    <w:rsid w:val="000F755C"/>
    <w:rsid w:val="00107F83"/>
    <w:rsid w:val="00117974"/>
    <w:rsid w:val="00122551"/>
    <w:rsid w:val="00124E1E"/>
    <w:rsid w:val="00147302"/>
    <w:rsid w:val="00150F81"/>
    <w:rsid w:val="00154B75"/>
    <w:rsid w:val="00161701"/>
    <w:rsid w:val="00164656"/>
    <w:rsid w:val="00183C73"/>
    <w:rsid w:val="00190A0B"/>
    <w:rsid w:val="00191755"/>
    <w:rsid w:val="0019203E"/>
    <w:rsid w:val="001A586F"/>
    <w:rsid w:val="001C0A96"/>
    <w:rsid w:val="001C7B5F"/>
    <w:rsid w:val="001F6EC5"/>
    <w:rsid w:val="00216C5E"/>
    <w:rsid w:val="002203F2"/>
    <w:rsid w:val="00235A73"/>
    <w:rsid w:val="002775EF"/>
    <w:rsid w:val="0028074B"/>
    <w:rsid w:val="0028674F"/>
    <w:rsid w:val="002870FD"/>
    <w:rsid w:val="00291B9F"/>
    <w:rsid w:val="002A4D11"/>
    <w:rsid w:val="002C3CC6"/>
    <w:rsid w:val="002C4966"/>
    <w:rsid w:val="002D1125"/>
    <w:rsid w:val="002D5E45"/>
    <w:rsid w:val="003126B5"/>
    <w:rsid w:val="00341E01"/>
    <w:rsid w:val="00341F96"/>
    <w:rsid w:val="003422FA"/>
    <w:rsid w:val="003613CE"/>
    <w:rsid w:val="003641DA"/>
    <w:rsid w:val="0038619C"/>
    <w:rsid w:val="0039200A"/>
    <w:rsid w:val="003A1215"/>
    <w:rsid w:val="003B3E58"/>
    <w:rsid w:val="003C792C"/>
    <w:rsid w:val="00404E3F"/>
    <w:rsid w:val="00426111"/>
    <w:rsid w:val="00426A7E"/>
    <w:rsid w:val="0043503F"/>
    <w:rsid w:val="004376B0"/>
    <w:rsid w:val="00437DC5"/>
    <w:rsid w:val="00457143"/>
    <w:rsid w:val="004B17FF"/>
    <w:rsid w:val="004B2AC7"/>
    <w:rsid w:val="004C6079"/>
    <w:rsid w:val="004C7F10"/>
    <w:rsid w:val="004D358C"/>
    <w:rsid w:val="004D59FB"/>
    <w:rsid w:val="004E05B6"/>
    <w:rsid w:val="004E799E"/>
    <w:rsid w:val="0050109B"/>
    <w:rsid w:val="005372E0"/>
    <w:rsid w:val="00541C2E"/>
    <w:rsid w:val="005600C0"/>
    <w:rsid w:val="00571299"/>
    <w:rsid w:val="00572722"/>
    <w:rsid w:val="00575BDE"/>
    <w:rsid w:val="005813EA"/>
    <w:rsid w:val="005B397F"/>
    <w:rsid w:val="005B6465"/>
    <w:rsid w:val="005F62DB"/>
    <w:rsid w:val="005F6918"/>
    <w:rsid w:val="00601F96"/>
    <w:rsid w:val="00606338"/>
    <w:rsid w:val="00640C61"/>
    <w:rsid w:val="00645BF6"/>
    <w:rsid w:val="00645CB2"/>
    <w:rsid w:val="006479B1"/>
    <w:rsid w:val="00651E57"/>
    <w:rsid w:val="00653AAD"/>
    <w:rsid w:val="00655CCB"/>
    <w:rsid w:val="006564CF"/>
    <w:rsid w:val="0066270B"/>
    <w:rsid w:val="00680EB3"/>
    <w:rsid w:val="00691D1D"/>
    <w:rsid w:val="006A50D3"/>
    <w:rsid w:val="006B6322"/>
    <w:rsid w:val="006D6DBE"/>
    <w:rsid w:val="00703833"/>
    <w:rsid w:val="00712A9B"/>
    <w:rsid w:val="00721FE8"/>
    <w:rsid w:val="00732791"/>
    <w:rsid w:val="00732DE5"/>
    <w:rsid w:val="007434D4"/>
    <w:rsid w:val="00763D77"/>
    <w:rsid w:val="0079034B"/>
    <w:rsid w:val="007A21CB"/>
    <w:rsid w:val="007B3F82"/>
    <w:rsid w:val="007B42D7"/>
    <w:rsid w:val="007D7731"/>
    <w:rsid w:val="007E5EB4"/>
    <w:rsid w:val="008227BA"/>
    <w:rsid w:val="008240DF"/>
    <w:rsid w:val="00837D85"/>
    <w:rsid w:val="008426EC"/>
    <w:rsid w:val="0086757B"/>
    <w:rsid w:val="0088384F"/>
    <w:rsid w:val="008C224D"/>
    <w:rsid w:val="008F1A34"/>
    <w:rsid w:val="009033A1"/>
    <w:rsid w:val="0091574E"/>
    <w:rsid w:val="00932283"/>
    <w:rsid w:val="00937106"/>
    <w:rsid w:val="00943C05"/>
    <w:rsid w:val="00944008"/>
    <w:rsid w:val="00966FFF"/>
    <w:rsid w:val="00972D79"/>
    <w:rsid w:val="009734C1"/>
    <w:rsid w:val="0099213E"/>
    <w:rsid w:val="009A19E7"/>
    <w:rsid w:val="009A246B"/>
    <w:rsid w:val="009A42DF"/>
    <w:rsid w:val="009C06BB"/>
    <w:rsid w:val="009C55C3"/>
    <w:rsid w:val="00A27F45"/>
    <w:rsid w:val="00A40C11"/>
    <w:rsid w:val="00A62305"/>
    <w:rsid w:val="00A71391"/>
    <w:rsid w:val="00A71BFB"/>
    <w:rsid w:val="00A71CB1"/>
    <w:rsid w:val="00A72387"/>
    <w:rsid w:val="00A96CF7"/>
    <w:rsid w:val="00AA4A2A"/>
    <w:rsid w:val="00AB6948"/>
    <w:rsid w:val="00AC089F"/>
    <w:rsid w:val="00AD34F4"/>
    <w:rsid w:val="00AE394E"/>
    <w:rsid w:val="00AE4FCC"/>
    <w:rsid w:val="00B03979"/>
    <w:rsid w:val="00B33DA5"/>
    <w:rsid w:val="00B46EB6"/>
    <w:rsid w:val="00B74E96"/>
    <w:rsid w:val="00B877B1"/>
    <w:rsid w:val="00BB282A"/>
    <w:rsid w:val="00BE05D7"/>
    <w:rsid w:val="00BE48CC"/>
    <w:rsid w:val="00C055BD"/>
    <w:rsid w:val="00C11376"/>
    <w:rsid w:val="00C137C6"/>
    <w:rsid w:val="00C3115F"/>
    <w:rsid w:val="00C33043"/>
    <w:rsid w:val="00C343E5"/>
    <w:rsid w:val="00C37BD5"/>
    <w:rsid w:val="00C41050"/>
    <w:rsid w:val="00C53E2C"/>
    <w:rsid w:val="00C54269"/>
    <w:rsid w:val="00C72B67"/>
    <w:rsid w:val="00C74AB8"/>
    <w:rsid w:val="00C80C4E"/>
    <w:rsid w:val="00C858B4"/>
    <w:rsid w:val="00CB3DA3"/>
    <w:rsid w:val="00CB7BC4"/>
    <w:rsid w:val="00CC0DAB"/>
    <w:rsid w:val="00CD5A84"/>
    <w:rsid w:val="00CE3B57"/>
    <w:rsid w:val="00CF2045"/>
    <w:rsid w:val="00CF23A0"/>
    <w:rsid w:val="00CF31B0"/>
    <w:rsid w:val="00CF4C3E"/>
    <w:rsid w:val="00D01D11"/>
    <w:rsid w:val="00D0460D"/>
    <w:rsid w:val="00D1578C"/>
    <w:rsid w:val="00D17A9A"/>
    <w:rsid w:val="00D35F80"/>
    <w:rsid w:val="00D40FA4"/>
    <w:rsid w:val="00D46D36"/>
    <w:rsid w:val="00D54B1B"/>
    <w:rsid w:val="00D66BAC"/>
    <w:rsid w:val="00D7641E"/>
    <w:rsid w:val="00D91E78"/>
    <w:rsid w:val="00DA561A"/>
    <w:rsid w:val="00DB3839"/>
    <w:rsid w:val="00DC44C3"/>
    <w:rsid w:val="00DC6E0B"/>
    <w:rsid w:val="00DC77BF"/>
    <w:rsid w:val="00DD0393"/>
    <w:rsid w:val="00DD0C89"/>
    <w:rsid w:val="00DD7D3A"/>
    <w:rsid w:val="00DF20B4"/>
    <w:rsid w:val="00E12BBE"/>
    <w:rsid w:val="00E22E3B"/>
    <w:rsid w:val="00E27E1F"/>
    <w:rsid w:val="00E322D9"/>
    <w:rsid w:val="00E40D54"/>
    <w:rsid w:val="00E45EEE"/>
    <w:rsid w:val="00E515F4"/>
    <w:rsid w:val="00E63991"/>
    <w:rsid w:val="00E676FB"/>
    <w:rsid w:val="00EC45B7"/>
    <w:rsid w:val="00ED378F"/>
    <w:rsid w:val="00EE7374"/>
    <w:rsid w:val="00F10733"/>
    <w:rsid w:val="00F155EE"/>
    <w:rsid w:val="00F16D87"/>
    <w:rsid w:val="00F52E1A"/>
    <w:rsid w:val="00F659C3"/>
    <w:rsid w:val="00F65C34"/>
    <w:rsid w:val="00F67DDC"/>
    <w:rsid w:val="00F70B35"/>
    <w:rsid w:val="00F70C60"/>
    <w:rsid w:val="00F73F44"/>
    <w:rsid w:val="00F83AD5"/>
    <w:rsid w:val="00F84204"/>
    <w:rsid w:val="00F86B41"/>
    <w:rsid w:val="00F903C6"/>
    <w:rsid w:val="00F91803"/>
    <w:rsid w:val="00F95A73"/>
    <w:rsid w:val="00F9609C"/>
    <w:rsid w:val="00FC03D6"/>
    <w:rsid w:val="00FD200B"/>
    <w:rsid w:val="00FD57B2"/>
    <w:rsid w:val="00FE32FA"/>
    <w:rsid w:val="00FF3B9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6682"/>
  <w15:docId w15:val="{D246B687-3046-4541-89ED-A077FE41D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213E"/>
    <w:pPr>
      <w:tabs>
        <w:tab w:val="center" w:pos="4513"/>
        <w:tab w:val="right" w:pos="9026"/>
      </w:tabs>
    </w:pPr>
  </w:style>
  <w:style w:type="character" w:customStyle="1" w:styleId="HeaderChar">
    <w:name w:val="Header Char"/>
    <w:basedOn w:val="DefaultParagraphFont"/>
    <w:link w:val="Header"/>
    <w:uiPriority w:val="99"/>
    <w:rsid w:val="0099213E"/>
  </w:style>
  <w:style w:type="paragraph" w:styleId="Footer">
    <w:name w:val="footer"/>
    <w:basedOn w:val="Normal"/>
    <w:link w:val="FooterChar"/>
    <w:uiPriority w:val="99"/>
    <w:unhideWhenUsed/>
    <w:rsid w:val="0099213E"/>
    <w:pPr>
      <w:tabs>
        <w:tab w:val="center" w:pos="4513"/>
        <w:tab w:val="right" w:pos="9026"/>
      </w:tabs>
    </w:pPr>
  </w:style>
  <w:style w:type="character" w:customStyle="1" w:styleId="FooterChar">
    <w:name w:val="Footer Char"/>
    <w:basedOn w:val="DefaultParagraphFont"/>
    <w:link w:val="Footer"/>
    <w:uiPriority w:val="99"/>
    <w:rsid w:val="0099213E"/>
  </w:style>
  <w:style w:type="paragraph" w:styleId="NoSpacing">
    <w:name w:val="No Spacing"/>
    <w:uiPriority w:val="1"/>
    <w:qFormat/>
    <w:rsid w:val="00B03979"/>
  </w:style>
  <w:style w:type="character" w:customStyle="1" w:styleId="Heading1Char">
    <w:name w:val="Heading 1 Char"/>
    <w:basedOn w:val="DefaultParagraphFont"/>
    <w:link w:val="Heading1"/>
    <w:uiPriority w:val="9"/>
    <w:rsid w:val="00972D79"/>
    <w:rPr>
      <w:color w:val="2E74B5"/>
      <w:sz w:val="32"/>
      <w:szCs w:val="32"/>
    </w:rPr>
  </w:style>
  <w:style w:type="character" w:customStyle="1" w:styleId="TitleChar">
    <w:name w:val="Title Char"/>
    <w:basedOn w:val="DefaultParagraphFont"/>
    <w:link w:val="Title"/>
    <w:uiPriority w:val="10"/>
    <w:rsid w:val="00721FE8"/>
    <w:rPr>
      <w:sz w:val="56"/>
      <w:szCs w:val="56"/>
    </w:rPr>
  </w:style>
  <w:style w:type="paragraph" w:styleId="Subtitle">
    <w:name w:val="Subtitle"/>
    <w:basedOn w:val="Normal"/>
    <w:link w:val="SubtitleChar"/>
    <w:uiPriority w:val="11"/>
    <w:qFormat/>
    <w:rsid w:val="00721FE8"/>
    <w:pPr>
      <w:spacing w:before="100" w:beforeAutospacing="1" w:after="100" w:afterAutospacing="1"/>
    </w:pPr>
    <w:rPr>
      <w:rFonts w:ascii="Times New Roman" w:hAnsi="Times New Roman" w:cs="Times New Roman"/>
      <w:color w:val="auto"/>
      <w:kern w:val="2"/>
      <w:sz w:val="24"/>
      <w:szCs w:val="24"/>
      <w14:ligatures w14:val="standardContextual"/>
    </w:rPr>
  </w:style>
  <w:style w:type="character" w:customStyle="1" w:styleId="SubtitleChar">
    <w:name w:val="Subtitle Char"/>
    <w:basedOn w:val="DefaultParagraphFont"/>
    <w:link w:val="Subtitle"/>
    <w:uiPriority w:val="11"/>
    <w:rsid w:val="00721FE8"/>
    <w:rPr>
      <w:rFonts w:ascii="Times New Roman" w:hAnsi="Times New Roman" w:cs="Times New Roman"/>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806">
      <w:marLeft w:val="0"/>
      <w:marRight w:val="0"/>
      <w:marTop w:val="0"/>
      <w:marBottom w:val="0"/>
      <w:divBdr>
        <w:top w:val="none" w:sz="0" w:space="0" w:color="auto"/>
        <w:left w:val="none" w:sz="0" w:space="0" w:color="auto"/>
        <w:bottom w:val="none" w:sz="0" w:space="0" w:color="auto"/>
        <w:right w:val="none" w:sz="0" w:space="0" w:color="auto"/>
      </w:divBdr>
    </w:div>
    <w:div w:id="24796684">
      <w:marLeft w:val="0"/>
      <w:marRight w:val="0"/>
      <w:marTop w:val="0"/>
      <w:marBottom w:val="0"/>
      <w:divBdr>
        <w:top w:val="none" w:sz="0" w:space="0" w:color="auto"/>
        <w:left w:val="none" w:sz="0" w:space="0" w:color="auto"/>
        <w:bottom w:val="none" w:sz="0" w:space="0" w:color="auto"/>
        <w:right w:val="none" w:sz="0" w:space="0" w:color="auto"/>
      </w:divBdr>
    </w:div>
    <w:div w:id="59058300">
      <w:marLeft w:val="0"/>
      <w:marRight w:val="0"/>
      <w:marTop w:val="0"/>
      <w:marBottom w:val="0"/>
      <w:divBdr>
        <w:top w:val="none" w:sz="0" w:space="0" w:color="auto"/>
        <w:left w:val="none" w:sz="0" w:space="0" w:color="auto"/>
        <w:bottom w:val="none" w:sz="0" w:space="0" w:color="auto"/>
        <w:right w:val="none" w:sz="0" w:space="0" w:color="auto"/>
      </w:divBdr>
    </w:div>
    <w:div w:id="146016673">
      <w:marLeft w:val="0"/>
      <w:marRight w:val="0"/>
      <w:marTop w:val="0"/>
      <w:marBottom w:val="0"/>
      <w:divBdr>
        <w:top w:val="none" w:sz="0" w:space="0" w:color="auto"/>
        <w:left w:val="none" w:sz="0" w:space="0" w:color="auto"/>
        <w:bottom w:val="none" w:sz="0" w:space="0" w:color="auto"/>
        <w:right w:val="none" w:sz="0" w:space="0" w:color="auto"/>
      </w:divBdr>
    </w:div>
    <w:div w:id="720447076">
      <w:marLeft w:val="0"/>
      <w:marRight w:val="0"/>
      <w:marTop w:val="0"/>
      <w:marBottom w:val="0"/>
      <w:divBdr>
        <w:top w:val="none" w:sz="0" w:space="0" w:color="auto"/>
        <w:left w:val="none" w:sz="0" w:space="0" w:color="auto"/>
        <w:bottom w:val="none" w:sz="0" w:space="0" w:color="auto"/>
        <w:right w:val="none" w:sz="0" w:space="0" w:color="auto"/>
      </w:divBdr>
      <w:divsChild>
        <w:div w:id="921136361">
          <w:marLeft w:val="0"/>
          <w:marRight w:val="0"/>
          <w:marTop w:val="0"/>
          <w:marBottom w:val="0"/>
          <w:divBdr>
            <w:top w:val="none" w:sz="0" w:space="0" w:color="auto"/>
            <w:left w:val="none" w:sz="0" w:space="0" w:color="auto"/>
            <w:bottom w:val="none" w:sz="0" w:space="0" w:color="auto"/>
            <w:right w:val="none" w:sz="0" w:space="0" w:color="auto"/>
          </w:divBdr>
        </w:div>
      </w:divsChild>
    </w:div>
    <w:div w:id="721948513">
      <w:marLeft w:val="0"/>
      <w:marRight w:val="0"/>
      <w:marTop w:val="0"/>
      <w:marBottom w:val="0"/>
      <w:divBdr>
        <w:top w:val="none" w:sz="0" w:space="0" w:color="auto"/>
        <w:left w:val="none" w:sz="0" w:space="0" w:color="auto"/>
        <w:bottom w:val="none" w:sz="0" w:space="0" w:color="auto"/>
        <w:right w:val="none" w:sz="0" w:space="0" w:color="auto"/>
      </w:divBdr>
    </w:div>
    <w:div w:id="735202951">
      <w:marLeft w:val="0"/>
      <w:marRight w:val="0"/>
      <w:marTop w:val="0"/>
      <w:marBottom w:val="0"/>
      <w:divBdr>
        <w:top w:val="none" w:sz="0" w:space="0" w:color="auto"/>
        <w:left w:val="none" w:sz="0" w:space="0" w:color="auto"/>
        <w:bottom w:val="none" w:sz="0" w:space="0" w:color="auto"/>
        <w:right w:val="none" w:sz="0" w:space="0" w:color="auto"/>
      </w:divBdr>
    </w:div>
    <w:div w:id="907224703">
      <w:marLeft w:val="0"/>
      <w:marRight w:val="0"/>
      <w:marTop w:val="0"/>
      <w:marBottom w:val="0"/>
      <w:divBdr>
        <w:top w:val="none" w:sz="0" w:space="0" w:color="auto"/>
        <w:left w:val="none" w:sz="0" w:space="0" w:color="auto"/>
        <w:bottom w:val="none" w:sz="0" w:space="0" w:color="auto"/>
        <w:right w:val="none" w:sz="0" w:space="0" w:color="auto"/>
      </w:divBdr>
    </w:div>
    <w:div w:id="1113981611">
      <w:marLeft w:val="0"/>
      <w:marRight w:val="0"/>
      <w:marTop w:val="0"/>
      <w:marBottom w:val="0"/>
      <w:divBdr>
        <w:top w:val="none" w:sz="0" w:space="0" w:color="auto"/>
        <w:left w:val="none" w:sz="0" w:space="0" w:color="auto"/>
        <w:bottom w:val="none" w:sz="0" w:space="0" w:color="auto"/>
        <w:right w:val="none" w:sz="0" w:space="0" w:color="auto"/>
      </w:divBdr>
    </w:div>
    <w:div w:id="1115101706">
      <w:marLeft w:val="0"/>
      <w:marRight w:val="0"/>
      <w:marTop w:val="0"/>
      <w:marBottom w:val="0"/>
      <w:divBdr>
        <w:top w:val="none" w:sz="0" w:space="0" w:color="auto"/>
        <w:left w:val="none" w:sz="0" w:space="0" w:color="auto"/>
        <w:bottom w:val="none" w:sz="0" w:space="0" w:color="auto"/>
        <w:right w:val="none" w:sz="0" w:space="0" w:color="auto"/>
      </w:divBdr>
      <w:divsChild>
        <w:div w:id="1212423131">
          <w:marLeft w:val="0"/>
          <w:marRight w:val="0"/>
          <w:marTop w:val="0"/>
          <w:marBottom w:val="0"/>
          <w:divBdr>
            <w:top w:val="none" w:sz="0" w:space="0" w:color="auto"/>
            <w:left w:val="none" w:sz="0" w:space="0" w:color="auto"/>
            <w:bottom w:val="none" w:sz="0" w:space="0" w:color="auto"/>
            <w:right w:val="none" w:sz="0" w:space="0" w:color="auto"/>
          </w:divBdr>
          <w:divsChild>
            <w:div w:id="11868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3495">
      <w:marLeft w:val="0"/>
      <w:marRight w:val="0"/>
      <w:marTop w:val="0"/>
      <w:marBottom w:val="0"/>
      <w:divBdr>
        <w:top w:val="none" w:sz="0" w:space="0" w:color="auto"/>
        <w:left w:val="none" w:sz="0" w:space="0" w:color="auto"/>
        <w:bottom w:val="none" w:sz="0" w:space="0" w:color="auto"/>
        <w:right w:val="none" w:sz="0" w:space="0" w:color="auto"/>
      </w:divBdr>
    </w:div>
    <w:div w:id="1162165395">
      <w:marLeft w:val="0"/>
      <w:marRight w:val="0"/>
      <w:marTop w:val="0"/>
      <w:marBottom w:val="0"/>
      <w:divBdr>
        <w:top w:val="none" w:sz="0" w:space="0" w:color="auto"/>
        <w:left w:val="none" w:sz="0" w:space="0" w:color="auto"/>
        <w:bottom w:val="none" w:sz="0" w:space="0" w:color="auto"/>
        <w:right w:val="none" w:sz="0" w:space="0" w:color="auto"/>
      </w:divBdr>
    </w:div>
    <w:div w:id="1183859532">
      <w:marLeft w:val="0"/>
      <w:marRight w:val="0"/>
      <w:marTop w:val="0"/>
      <w:marBottom w:val="0"/>
      <w:divBdr>
        <w:top w:val="none" w:sz="0" w:space="0" w:color="auto"/>
        <w:left w:val="none" w:sz="0" w:space="0" w:color="auto"/>
        <w:bottom w:val="none" w:sz="0" w:space="0" w:color="auto"/>
        <w:right w:val="none" w:sz="0" w:space="0" w:color="auto"/>
      </w:divBdr>
      <w:divsChild>
        <w:div w:id="12073385">
          <w:marLeft w:val="0"/>
          <w:marRight w:val="0"/>
          <w:marTop w:val="0"/>
          <w:marBottom w:val="0"/>
          <w:divBdr>
            <w:top w:val="none" w:sz="0" w:space="0" w:color="auto"/>
            <w:left w:val="none" w:sz="0" w:space="0" w:color="auto"/>
            <w:bottom w:val="none" w:sz="0" w:space="0" w:color="auto"/>
            <w:right w:val="none" w:sz="0" w:space="0" w:color="auto"/>
          </w:divBdr>
        </w:div>
        <w:div w:id="1454330273">
          <w:marLeft w:val="0"/>
          <w:marRight w:val="0"/>
          <w:marTop w:val="0"/>
          <w:marBottom w:val="0"/>
          <w:divBdr>
            <w:top w:val="none" w:sz="0" w:space="0" w:color="auto"/>
            <w:left w:val="none" w:sz="0" w:space="0" w:color="auto"/>
            <w:bottom w:val="none" w:sz="0" w:space="0" w:color="auto"/>
            <w:right w:val="none" w:sz="0" w:space="0" w:color="auto"/>
          </w:divBdr>
        </w:div>
        <w:div w:id="1758481063">
          <w:marLeft w:val="0"/>
          <w:marRight w:val="0"/>
          <w:marTop w:val="0"/>
          <w:marBottom w:val="0"/>
          <w:divBdr>
            <w:top w:val="none" w:sz="0" w:space="0" w:color="auto"/>
            <w:left w:val="none" w:sz="0" w:space="0" w:color="auto"/>
            <w:bottom w:val="none" w:sz="0" w:space="0" w:color="auto"/>
            <w:right w:val="none" w:sz="0" w:space="0" w:color="auto"/>
          </w:divBdr>
        </w:div>
      </w:divsChild>
    </w:div>
    <w:div w:id="1325083394">
      <w:marLeft w:val="0"/>
      <w:marRight w:val="0"/>
      <w:marTop w:val="0"/>
      <w:marBottom w:val="0"/>
      <w:divBdr>
        <w:top w:val="none" w:sz="0" w:space="0" w:color="auto"/>
        <w:left w:val="none" w:sz="0" w:space="0" w:color="auto"/>
        <w:bottom w:val="none" w:sz="0" w:space="0" w:color="auto"/>
        <w:right w:val="none" w:sz="0" w:space="0" w:color="auto"/>
      </w:divBdr>
      <w:divsChild>
        <w:div w:id="114326865">
          <w:marLeft w:val="0"/>
          <w:marRight w:val="0"/>
          <w:marTop w:val="0"/>
          <w:marBottom w:val="0"/>
          <w:divBdr>
            <w:top w:val="none" w:sz="0" w:space="0" w:color="auto"/>
            <w:left w:val="none" w:sz="0" w:space="0" w:color="auto"/>
            <w:bottom w:val="none" w:sz="0" w:space="0" w:color="auto"/>
            <w:right w:val="none" w:sz="0" w:space="0" w:color="auto"/>
          </w:divBdr>
        </w:div>
        <w:div w:id="398675899">
          <w:marLeft w:val="0"/>
          <w:marRight w:val="0"/>
          <w:marTop w:val="0"/>
          <w:marBottom w:val="0"/>
          <w:divBdr>
            <w:top w:val="none" w:sz="0" w:space="0" w:color="auto"/>
            <w:left w:val="none" w:sz="0" w:space="0" w:color="auto"/>
            <w:bottom w:val="none" w:sz="0" w:space="0" w:color="auto"/>
            <w:right w:val="none" w:sz="0" w:space="0" w:color="auto"/>
          </w:divBdr>
        </w:div>
      </w:divsChild>
    </w:div>
    <w:div w:id="1357006752">
      <w:marLeft w:val="0"/>
      <w:marRight w:val="0"/>
      <w:marTop w:val="0"/>
      <w:marBottom w:val="0"/>
      <w:divBdr>
        <w:top w:val="none" w:sz="0" w:space="0" w:color="auto"/>
        <w:left w:val="none" w:sz="0" w:space="0" w:color="auto"/>
        <w:bottom w:val="none" w:sz="0" w:space="0" w:color="auto"/>
        <w:right w:val="none" w:sz="0" w:space="0" w:color="auto"/>
      </w:divBdr>
    </w:div>
    <w:div w:id="1693654401">
      <w:marLeft w:val="0"/>
      <w:marRight w:val="0"/>
      <w:marTop w:val="0"/>
      <w:marBottom w:val="0"/>
      <w:divBdr>
        <w:top w:val="none" w:sz="0" w:space="0" w:color="auto"/>
        <w:left w:val="none" w:sz="0" w:space="0" w:color="auto"/>
        <w:bottom w:val="none" w:sz="0" w:space="0" w:color="auto"/>
        <w:right w:val="none" w:sz="0" w:space="0" w:color="auto"/>
      </w:divBdr>
    </w:div>
    <w:div w:id="1815564868">
      <w:marLeft w:val="0"/>
      <w:marRight w:val="0"/>
      <w:marTop w:val="0"/>
      <w:marBottom w:val="0"/>
      <w:divBdr>
        <w:top w:val="none" w:sz="0" w:space="0" w:color="auto"/>
        <w:left w:val="none" w:sz="0" w:space="0" w:color="auto"/>
        <w:bottom w:val="none" w:sz="0" w:space="0" w:color="auto"/>
        <w:right w:val="none" w:sz="0" w:space="0" w:color="auto"/>
      </w:divBdr>
    </w:div>
    <w:div w:id="1940598814">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19</Pages>
  <Words>5561</Words>
  <Characters>33423</Characters>
  <Application>Microsoft Office Word</Application>
  <DocSecurity>0</DocSecurity>
  <Lines>1114</Lines>
  <Paragraphs>590</Paragraphs>
  <ScaleCrop>false</ScaleCrop>
  <Company/>
  <LinksUpToDate>false</LinksUpToDate>
  <CharactersWithSpaces>38394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Chris Burgess</cp:lastModifiedBy>
  <cp:revision>36</cp:revision>
  <dcterms:created xsi:type="dcterms:W3CDTF">2026-06-06T16:20:00Z</dcterms:created>
  <dcterms:modified xsi:type="dcterms:W3CDTF">2026-06-22T07:42:00Z</dcterms:modified>
</cp:coreProperties>
</file>