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B41F23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F87D0B" w:rsidRDefault="00F87D0B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FF4F24" w:rsidRPr="00FF4F24">
        <w:rPr>
          <w:rFonts w:ascii="Times New Roman" w:hAnsi="Times New Roman" w:cs="Times New Roman"/>
          <w:color w:val="000000"/>
          <w:sz w:val="28"/>
          <w:szCs w:val="28"/>
        </w:rPr>
        <w:t>ИЗБРАННЫЕ ГЛАВЫ ИНФОРМАТИКИ</w:t>
      </w:r>
      <w:r w:rsidR="00FF4F24"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995754" w:rsidRPr="00995754" w:rsidRDefault="007A51F4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10</w:t>
      </w: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FF4F24" w:rsidRDefault="001F60BD" w:rsidP="001F60BD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F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FF4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9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FF4F2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FF4F2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FF4F24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B41F23" w:rsidRDefault="001F60BD" w:rsidP="00FF4F2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B41F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7A51F4" w:rsidRPr="007A51F4" w:rsidRDefault="001122A7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b/>
          <w:sz w:val="28"/>
          <w:szCs w:val="28"/>
        </w:rPr>
        <w:br w:type="page"/>
      </w:r>
      <w:r w:rsidR="007A51F4" w:rsidRPr="007A51F4">
        <w:rPr>
          <w:rFonts w:ascii="Times New Roman" w:hAnsi="Times New Roman" w:cs="Times New Roman"/>
          <w:b/>
          <w:sz w:val="36"/>
          <w:szCs w:val="28"/>
        </w:rPr>
        <w:lastRenderedPageBreak/>
        <w:t xml:space="preserve"> </w:t>
      </w:r>
      <w:r w:rsidR="007A51F4" w:rsidRPr="007A51F4">
        <w:rPr>
          <w:rFonts w:ascii="Times New Roman" w:hAnsi="Times New Roman" w:cs="Times New Roman"/>
          <w:noProof/>
          <w:sz w:val="28"/>
          <w:szCs w:val="28"/>
        </w:rPr>
        <w:t xml:space="preserve">Вы реализуете </w:t>
      </w:r>
      <w:r w:rsidR="007A51F4"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RESTful</w:t>
      </w:r>
      <w:r w:rsidR="007A51F4" w:rsidRPr="007A51F4">
        <w:rPr>
          <w:rFonts w:ascii="Times New Roman" w:hAnsi="Times New Roman" w:cs="Times New Roman"/>
          <w:noProof/>
          <w:sz w:val="28"/>
          <w:szCs w:val="28"/>
        </w:rPr>
        <w:t xml:space="preserve"> службу на </w:t>
      </w:r>
      <w:r w:rsidR="007A51F4"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WCF</w:t>
      </w:r>
      <w:r w:rsidR="007A51F4" w:rsidRPr="007A51F4">
        <w:rPr>
          <w:rFonts w:ascii="Times New Roman" w:hAnsi="Times New Roman" w:cs="Times New Roman"/>
          <w:noProof/>
          <w:sz w:val="28"/>
          <w:szCs w:val="28"/>
        </w:rPr>
        <w:t>. К чему применяется атрибут [</w:t>
      </w:r>
      <w:r w:rsidR="007A51F4"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WebInvoke</w:t>
      </w:r>
      <w:r w:rsidR="007A51F4" w:rsidRPr="007A51F4">
        <w:rPr>
          <w:rFonts w:ascii="Times New Roman" w:hAnsi="Times New Roman" w:cs="Times New Roman"/>
          <w:noProof/>
          <w:sz w:val="28"/>
          <w:szCs w:val="28"/>
        </w:rPr>
        <w:t xml:space="preserve">]? </w:t>
      </w:r>
      <w:r w:rsidR="007A51F4"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7A51F4" w:rsidRPr="007A51F4">
        <w:rPr>
          <w:rFonts w:ascii="Times New Roman" w:hAnsi="Times New Roman" w:cs="Times New Roman"/>
          <w:noProof/>
          <w:sz w:val="28"/>
          <w:szCs w:val="28"/>
        </w:rPr>
        <w:t xml:space="preserve">) К методам сервисного контракта. </w:t>
      </w:r>
      <w:r w:rsidR="007A51F4"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7A51F4" w:rsidRPr="007A51F4">
        <w:rPr>
          <w:rFonts w:ascii="Times New Roman" w:hAnsi="Times New Roman" w:cs="Times New Roman"/>
          <w:noProof/>
          <w:sz w:val="28"/>
          <w:szCs w:val="28"/>
        </w:rPr>
        <w:t>) К методам класса, реализующего контракт.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>Ответ: А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F6AAA" wp14:editId="512BC869">
            <wp:extent cx="5302801" cy="103632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1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WCF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атрибут [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ServiceContract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] применяется...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Только к классу.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 интерфейсу или классу.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Только к интерфейсу.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51F4">
        <w:rPr>
          <w:rFonts w:ascii="Times New Roman" w:hAnsi="Times New Roman" w:cs="Times New Roman"/>
          <w:noProof/>
          <w:sz w:val="28"/>
          <w:szCs w:val="28"/>
        </w:rPr>
        <w:t>) Только к структуре.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>Ответ: B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83D78" wp14:editId="304B1450">
            <wp:extent cx="5245638" cy="92310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04" cy="92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Если в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ASP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MVC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используется строготипизированное представление, что имеет указанный пользователем тип?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Само представление.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Свойство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Model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Каждая запись в словаре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ViewData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Ответ: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B26CA" wp14:editId="46BBDA0A">
            <wp:extent cx="5133059" cy="566058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059" cy="56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>Укажите цель применения атрибута [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ServiceBehavior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].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Интерфейс, описывающий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WCF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-службу.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Структура или класс для передачи данных между клиентом и сервером.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Класс, предоставляющий хостинг для веб-службы.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Класс, реализующий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WCF</w:t>
      </w:r>
      <w:r w:rsidRPr="007A51F4">
        <w:rPr>
          <w:rFonts w:ascii="Times New Roman" w:hAnsi="Times New Roman" w:cs="Times New Roman"/>
          <w:noProof/>
          <w:sz w:val="28"/>
          <w:szCs w:val="28"/>
        </w:rPr>
        <w:t>-службу.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>Ответ: D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22277" wp14:editId="660104CC">
            <wp:extent cx="5212977" cy="696686"/>
            <wp:effectExtent l="19050" t="0" r="672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77" cy="69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Выберите верное утверждение о действиях контроллера в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ASP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MVC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Действие контроллера может возвращать результат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Параметров действия должно быть не больше, чем параметров в соответствующем маршруте.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Действие контроллера должно возвращать конкретный тип, а не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void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D) Действием контроллера может быть статический public-метод класса.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C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67D153" wp14:editId="59D65124">
            <wp:extent cx="5519601" cy="4180428"/>
            <wp:effectExtent l="19050" t="0" r="489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01" cy="418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Валидация данных в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ASP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MVC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по умолчанию работает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На клиенте, а затем на сервере.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Только на клиенте.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>) Только на сервере.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A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Элемент управления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UpadatePanel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...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Требует, чтобы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Cache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на странице был выключен.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Требует наличия на странице элемента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ScriptManager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Требует, чтобы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Cache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на странице был включен.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Не может размещаться на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MasterPage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B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39368" wp14:editId="307AF917">
            <wp:extent cx="5632813" cy="792030"/>
            <wp:effectExtent l="19050" t="0" r="5987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13" cy="79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Объект какого типа не может возвращаться классической веб-службой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ASP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?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Массив байт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Объект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DataRow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С) Объект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Thread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Объект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DataSet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B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545B4" wp14:editId="603FFF94">
            <wp:extent cx="5130703" cy="171558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03" cy="171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Какой протокол используется для описания возможностей веб-службы?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WSDL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SOAP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UDDI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A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519CE" wp14:editId="5EDBD65D">
            <wp:extent cx="5096907" cy="914400"/>
            <wp:effectExtent l="19050" t="0" r="8493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>В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ASP.NET MVC </w:t>
      </w:r>
      <w:r w:rsidRPr="007A51F4">
        <w:rPr>
          <w:rFonts w:ascii="Times New Roman" w:hAnsi="Times New Roman" w:cs="Times New Roman"/>
          <w:noProof/>
          <w:sz w:val="28"/>
          <w:szCs w:val="28"/>
        </w:rPr>
        <w:t>атрибут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[AcceptVerbs] </w:t>
      </w:r>
      <w:r w:rsidRPr="007A51F4">
        <w:rPr>
          <w:rFonts w:ascii="Times New Roman" w:hAnsi="Times New Roman" w:cs="Times New Roman"/>
          <w:noProof/>
          <w:sz w:val="28"/>
          <w:szCs w:val="28"/>
        </w:rPr>
        <w:t>применяется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... 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 действию для указания параметра маршрута.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 контроллеру для ограничения прав доступа.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К действию для указания метода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HTTP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D) К представлению для указания метода HTTP.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C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0BC06" wp14:editId="2E19E535">
            <wp:extent cx="5041758" cy="827315"/>
            <wp:effectExtent l="19050" t="0" r="6492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58" cy="82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>Что из перечисленного не является свойством атрибута [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WebMethod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]?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A) CacheDuration. B) OutputFormat. C) EnableSession.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Ответ: B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E8EA4" wp14:editId="5B731912">
            <wp:extent cx="5126993" cy="229035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3" cy="229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F4" w:rsidRPr="007A51F4" w:rsidRDefault="007A51F4" w:rsidP="007A51F4">
      <w:pPr>
        <w:pStyle w:val="ae"/>
        <w:numPr>
          <w:ilvl w:val="0"/>
          <w:numId w:val="1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Выберите верное утверждение о маршрутах в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ASP</w:t>
      </w:r>
      <w:r w:rsidRPr="007A51F4">
        <w:rPr>
          <w:rFonts w:ascii="Times New Roman" w:hAnsi="Times New Roman" w:cs="Times New Roman"/>
          <w:noProof/>
          <w:sz w:val="28"/>
          <w:szCs w:val="28"/>
        </w:rPr>
        <w:t>.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MVC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Порядок маршрутов в таблице маршрутизации не имеет значения.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7A51F4">
        <w:rPr>
          <w:rFonts w:ascii="Times New Roman" w:hAnsi="Times New Roman" w:cs="Times New Roman"/>
          <w:noProof/>
          <w:sz w:val="28"/>
          <w:szCs w:val="28"/>
        </w:rPr>
        <w:t xml:space="preserve">) При создании маршрута можно наложить ограничение на формат параметров маршрута. </w:t>
      </w: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7A51F4">
        <w:rPr>
          <w:rFonts w:ascii="Times New Roman" w:hAnsi="Times New Roman" w:cs="Times New Roman"/>
          <w:noProof/>
          <w:sz w:val="28"/>
          <w:szCs w:val="28"/>
        </w:rPr>
        <w:t>) При создании маршрута нельзя наложить ограничение на формат параметров маршрута.</w:t>
      </w:r>
    </w:p>
    <w:p w:rsidR="007A51F4" w:rsidRPr="007A51F4" w:rsidRDefault="007A51F4" w:rsidP="007A51F4">
      <w:pPr>
        <w:pStyle w:val="ae"/>
        <w:spacing w:after="120"/>
        <w:ind w:left="35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51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Ответ: B</w:t>
      </w:r>
    </w:p>
    <w:p w:rsidR="007A51F4" w:rsidRDefault="007A51F4" w:rsidP="007A51F4">
      <w:pPr>
        <w:pStyle w:val="ae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2A7" w:rsidRPr="00E619CA" w:rsidRDefault="00E619CA" w:rsidP="007A51F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0026D" w:rsidRPr="00E619CA" w:rsidRDefault="0020026D" w:rsidP="00E619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19CA">
        <w:rPr>
          <w:rFonts w:ascii="Times New Roman" w:hAnsi="Times New Roman" w:cs="Times New Roman"/>
          <w:b/>
          <w:sz w:val="28"/>
          <w:szCs w:val="28"/>
        </w:rPr>
        <w:lastRenderedPageBreak/>
        <w:t>ЛИТЕРА</w:t>
      </w:r>
      <w:bookmarkStart w:id="2" w:name="_GoBack"/>
      <w:bookmarkEnd w:id="2"/>
      <w:r w:rsidRPr="00E619CA">
        <w:rPr>
          <w:rFonts w:ascii="Times New Roman" w:hAnsi="Times New Roman" w:cs="Times New Roman"/>
          <w:b/>
          <w:sz w:val="28"/>
          <w:szCs w:val="28"/>
        </w:rPr>
        <w:t>ТУРА</w:t>
      </w:r>
    </w:p>
    <w:p w:rsidR="0020026D" w:rsidRPr="00E619CA" w:rsidRDefault="0020026D" w:rsidP="00E6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074E" w:rsidRPr="00E619CA" w:rsidRDefault="00FD074E" w:rsidP="00E619CA">
      <w:pPr>
        <w:pStyle w:val="ae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Рихтер, Дж.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CLR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via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#. Программирование на платформе </w:t>
      </w:r>
      <w:proofErr w:type="spell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 .NET </w:t>
      </w:r>
      <w:proofErr w:type="spell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Framework</w:t>
      </w:r>
      <w:proofErr w:type="spell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2.0 на языке C# / Дж. Рихтер. – СПб</w:t>
      </w:r>
      <w:proofErr w:type="gram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: </w:t>
      </w:r>
      <w:proofErr w:type="gram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2008.</w:t>
      </w:r>
    </w:p>
    <w:p w:rsidR="00FD074E" w:rsidRPr="00E619CA" w:rsidRDefault="00FD074E" w:rsidP="00E619CA">
      <w:pPr>
        <w:pStyle w:val="ae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Мак-Дональд, М.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ASP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3.5 с примерами на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 2008 и 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Silverlight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 для профессионалов / М. Мак-Дональд, М. </w:t>
      </w:r>
      <w:proofErr w:type="spell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Шпушта</w:t>
      </w:r>
      <w:proofErr w:type="spell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М.</w:t>
      </w:r>
      <w:proofErr w:type="gram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 :</w:t>
      </w:r>
      <w:proofErr w:type="gram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 Издательский дом «Вильямс», 2009.</w:t>
      </w:r>
    </w:p>
    <w:p w:rsidR="00FD074E" w:rsidRPr="00E619CA" w:rsidRDefault="00FD074E" w:rsidP="00E619CA">
      <w:pPr>
        <w:pStyle w:val="ae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Д</w:t>
      </w:r>
      <w:r w:rsidRPr="00E619C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. Microsoft ASP.NET 2.0. </w:t>
      </w:r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Базовый курс / Д. </w:t>
      </w:r>
      <w:proofErr w:type="spell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СПб</w:t>
      </w:r>
      <w:proofErr w:type="gramStart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 : </w:t>
      </w:r>
      <w:proofErr w:type="gramEnd"/>
      <w:r w:rsidRPr="00E619CA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2007.</w:t>
      </w:r>
    </w:p>
    <w:p w:rsidR="0020026D" w:rsidRPr="00E619CA" w:rsidRDefault="0020026D" w:rsidP="00E6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194E" w:rsidRPr="0018194E" w:rsidRDefault="0018194E" w:rsidP="00156A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097D3559"/>
    <w:multiLevelType w:val="hybridMultilevel"/>
    <w:tmpl w:val="8F84629A"/>
    <w:lvl w:ilvl="0" w:tplc="9552ECAC">
      <w:start w:val="1"/>
      <w:numFmt w:val="decimal"/>
      <w:lvlText w:val="%1."/>
      <w:lvlJc w:val="left"/>
      <w:pPr>
        <w:ind w:left="2487" w:hanging="360"/>
      </w:pPr>
    </w:lvl>
    <w:lvl w:ilvl="1" w:tplc="04190003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BA1E30"/>
    <w:multiLevelType w:val="hybridMultilevel"/>
    <w:tmpl w:val="90AA54F4"/>
    <w:lvl w:ilvl="0" w:tplc="76E21FA8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5" w:hanging="360"/>
      </w:pPr>
      <w:rPr>
        <w:rFonts w:ascii="Wingdings" w:hAnsi="Wingdings" w:hint="default"/>
      </w:rPr>
    </w:lvl>
  </w:abstractNum>
  <w:abstractNum w:abstractNumId="14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5"/>
  </w:num>
  <w:num w:numId="5">
    <w:abstractNumId w:val="4"/>
  </w:num>
  <w:num w:numId="6">
    <w:abstractNumId w:val="7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  <w:num w:numId="15">
    <w:abstractNumId w:val="13"/>
  </w:num>
  <w:num w:numId="1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070CAE"/>
    <w:rsid w:val="000E32D6"/>
    <w:rsid w:val="000F7B97"/>
    <w:rsid w:val="001122A7"/>
    <w:rsid w:val="00156A99"/>
    <w:rsid w:val="0018194E"/>
    <w:rsid w:val="00185D44"/>
    <w:rsid w:val="001F60BD"/>
    <w:rsid w:val="0020026D"/>
    <w:rsid w:val="002375D1"/>
    <w:rsid w:val="00292A01"/>
    <w:rsid w:val="00385DCE"/>
    <w:rsid w:val="004A7836"/>
    <w:rsid w:val="004C7858"/>
    <w:rsid w:val="00575748"/>
    <w:rsid w:val="006A631F"/>
    <w:rsid w:val="007A51F4"/>
    <w:rsid w:val="0094728C"/>
    <w:rsid w:val="00962E01"/>
    <w:rsid w:val="00995754"/>
    <w:rsid w:val="00AB623A"/>
    <w:rsid w:val="00B41F23"/>
    <w:rsid w:val="00BE2639"/>
    <w:rsid w:val="00CC6A1B"/>
    <w:rsid w:val="00CD73A6"/>
    <w:rsid w:val="00CE6AC6"/>
    <w:rsid w:val="00D1533F"/>
    <w:rsid w:val="00D20D20"/>
    <w:rsid w:val="00D926B9"/>
    <w:rsid w:val="00E24F70"/>
    <w:rsid w:val="00E619CA"/>
    <w:rsid w:val="00F1157B"/>
    <w:rsid w:val="00F87A9F"/>
    <w:rsid w:val="00F87D0B"/>
    <w:rsid w:val="00FA36A5"/>
    <w:rsid w:val="00FD074E"/>
    <w:rsid w:val="00FE1828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mailto:droon2112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28</cp:revision>
  <dcterms:created xsi:type="dcterms:W3CDTF">2017-05-25T07:51:00Z</dcterms:created>
  <dcterms:modified xsi:type="dcterms:W3CDTF">2019-01-10T05:08:00Z</dcterms:modified>
</cp:coreProperties>
</file>