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D678" w14:textId="77777777" w:rsidR="009F59C9" w:rsidRPr="009F59C9" w:rsidRDefault="009F59C9" w:rsidP="009F59C9">
      <w:pPr>
        <w:keepNext/>
        <w:spacing w:after="0" w:line="240" w:lineRule="auto"/>
        <w:ind w:left="709" w:right="-58"/>
        <w:outlineLvl w:val="0"/>
        <w:rPr>
          <w:rFonts w:ascii="Times New Roman" w:eastAsia="Times New Roman" w:hAnsi="Times New Roman" w:cs="Times New Roman"/>
          <w:b/>
          <w:caps/>
          <w:sz w:val="32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caps/>
          <w:sz w:val="32"/>
          <w:szCs w:val="20"/>
          <w:lang w:eastAsia="ru-RU"/>
        </w:rPr>
        <w:t>2 Требования к пояснительной</w:t>
      </w:r>
      <w:bookmarkStart w:id="0" w:name="_Toc246409703"/>
      <w:r w:rsidRPr="009F59C9">
        <w:rPr>
          <w:rFonts w:ascii="Times New Roman" w:eastAsia="Times New Roman" w:hAnsi="Times New Roman" w:cs="Times New Roman"/>
          <w:b/>
          <w:caps/>
          <w:sz w:val="32"/>
          <w:szCs w:val="20"/>
          <w:lang w:eastAsia="ru-RU"/>
        </w:rPr>
        <w:t xml:space="preserve"> записк</w:t>
      </w:r>
      <w:bookmarkEnd w:id="0"/>
      <w:r w:rsidRPr="009F59C9">
        <w:rPr>
          <w:rFonts w:ascii="Times New Roman" w:eastAsia="Times New Roman" w:hAnsi="Times New Roman" w:cs="Times New Roman"/>
          <w:b/>
          <w:caps/>
          <w:sz w:val="32"/>
          <w:szCs w:val="20"/>
          <w:lang w:eastAsia="ru-RU"/>
        </w:rPr>
        <w:t>е</w:t>
      </w:r>
    </w:p>
    <w:p w14:paraId="039B8AAC" w14:textId="77777777" w:rsidR="009F59C9" w:rsidRPr="009F59C9" w:rsidRDefault="009F59C9" w:rsidP="009F59C9">
      <w:pPr>
        <w:keepNext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57495400"/>
      <w:bookmarkStart w:id="2" w:name="_Toc213735953"/>
      <w:bookmarkStart w:id="3" w:name="_Toc246409704"/>
      <w:bookmarkStart w:id="4" w:name="_Toc248821542"/>
      <w:r w:rsidRPr="009F59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Общие положения</w:t>
      </w:r>
      <w:bookmarkEnd w:id="1"/>
      <w:bookmarkEnd w:id="2"/>
      <w:bookmarkEnd w:id="3"/>
      <w:bookmarkEnd w:id="4"/>
    </w:p>
    <w:p w14:paraId="01238A22" w14:textId="77777777" w:rsidR="009F59C9" w:rsidRPr="009F59C9" w:rsidRDefault="009F59C9" w:rsidP="009F59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76DCD1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2.1.1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Пояснительную записку выполняют с применением печатающих и графических устройств вывода ПЭВМ или рукописным способом.</w:t>
      </w:r>
    </w:p>
    <w:p w14:paraId="2A022D0C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печати с помощью текстового редактора ПЭВМ используется гарнитура шрифта </w:t>
      </w:r>
      <w:r w:rsidRPr="009F59C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Times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F59C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New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F59C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Roman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размером шрифта 13–14 пунктов с межстрочным интервалом, позволяющим разместить 40 ± 3 строки на странице.</w:t>
      </w:r>
    </w:p>
    <w:p w14:paraId="3086F29D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При рукописном способе используют шариковую ручку с пастой черного, синего или фиолетового цвета. Высота букв и цифр должна быть не менее </w:t>
      </w:r>
      <w:smartTag w:uri="urn:schemas-microsoft-com:office:smarttags" w:element="metricconverter">
        <w:smartTagPr>
          <w:attr w:name="ProductID" w:val="3,5 мм"/>
        </w:smartTagPr>
        <w:r w:rsidRPr="009F59C9">
          <w:rPr>
            <w:rFonts w:ascii="Times New Roman" w:eastAsia="Times New Roman" w:hAnsi="Times New Roman" w:cs="Times New Roman"/>
            <w:spacing w:val="-4"/>
            <w:sz w:val="28"/>
            <w:szCs w:val="20"/>
            <w:lang w:eastAsia="ru-RU"/>
          </w:rPr>
          <w:t>3,5 мм</w:t>
        </w:r>
      </w:smartTag>
      <w:r w:rsidRPr="009F59C9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.</w:t>
      </w:r>
    </w:p>
    <w:p w14:paraId="44162EED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Номера разделов, подразделов, пунктов и подпунктов следует выделять полужирным шрифтом. Заголовки разделов рекомендуется оформлять полужирным шрифтом размером 14–16 пунктов, а подразделов – полужирным шрифтом 13–14 пунктов.</w:t>
      </w:r>
    </w:p>
    <w:p w14:paraId="2213154A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акцентирования внимания на определенных элементах допускается использовать курсивное и полужирное начертание.</w:t>
      </w:r>
    </w:p>
    <w:p w14:paraId="51246D88" w14:textId="77777777" w:rsidR="009F59C9" w:rsidRPr="009F59C9" w:rsidRDefault="009F59C9" w:rsidP="009F59C9">
      <w:pPr>
        <w:spacing w:beforeLines="100"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2.1.2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Текст располагают на одной стороне листа формата А4 с соблюдением размеров полей и интервалов, указанных в приложении Л.</w:t>
      </w:r>
    </w:p>
    <w:p w14:paraId="7D8AD657" w14:textId="77777777" w:rsidR="009F59C9" w:rsidRPr="009F59C9" w:rsidRDefault="009F59C9" w:rsidP="009F59C9">
      <w:pPr>
        <w:spacing w:beforeLines="100"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pacing w:val="4"/>
          <w:sz w:val="28"/>
          <w:szCs w:val="20"/>
          <w:lang w:eastAsia="ru-RU"/>
        </w:rPr>
        <w:t>2.1.3</w:t>
      </w:r>
      <w:r w:rsidRPr="009F59C9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 Абзацы в тексте начинают отступом 1,25 или 1,27 см, устанавливаемым в </w:t>
      </w:r>
      <w:r w:rsidRPr="009F59C9">
        <w:rPr>
          <w:rFonts w:ascii="Times New Roman" w:eastAsia="Times New Roman" w:hAnsi="Times New Roman" w:cs="Times New Roman"/>
          <w:spacing w:val="4"/>
          <w:sz w:val="28"/>
          <w:szCs w:val="20"/>
          <w:lang w:val="en-US" w:eastAsia="ru-RU"/>
        </w:rPr>
        <w:t>Word</w:t>
      </w:r>
      <w:r w:rsidRPr="009F59C9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 xml:space="preserve"> в диалоговом окне </w:t>
      </w:r>
      <w:r w:rsidRPr="009F59C9">
        <w:rPr>
          <w:rFonts w:ascii="Times New Roman" w:eastAsia="Times New Roman" w:hAnsi="Times New Roman" w:cs="Times New Roman"/>
          <w:i/>
          <w:spacing w:val="4"/>
          <w:sz w:val="28"/>
          <w:szCs w:val="20"/>
          <w:lang w:eastAsia="ru-RU"/>
        </w:rPr>
        <w:t>Абзац</w:t>
      </w:r>
      <w:r w:rsidRPr="009F59C9">
        <w:rPr>
          <w:rFonts w:ascii="Times New Roman" w:eastAsia="Times New Roman" w:hAnsi="Times New Roman" w:cs="Times New Roman"/>
          <w:spacing w:val="4"/>
          <w:sz w:val="28"/>
          <w:szCs w:val="20"/>
          <w:lang w:eastAsia="ru-RU"/>
        </w:rPr>
        <w:t>, или 15–17 мм при выполнении записи рукописным способом (см. приложение Л).</w:t>
      </w:r>
    </w:p>
    <w:p w14:paraId="524DC2F0" w14:textId="77777777" w:rsidR="009F59C9" w:rsidRPr="009F59C9" w:rsidRDefault="009F59C9" w:rsidP="009F59C9">
      <w:pPr>
        <w:spacing w:beforeLines="100"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2.1.4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Все части пояснительной записки необходимо излагать на одном языке – на русском или белорусском, или на одном из иностранных языков, </w:t>
      </w:r>
      <w:proofErr w:type="gramStart"/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например</w:t>
      </w:r>
      <w:proofErr w:type="gramEnd"/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английском или немецком.</w:t>
      </w:r>
    </w:p>
    <w:p w14:paraId="0C3C4A6E" w14:textId="77777777" w:rsidR="009F59C9" w:rsidRPr="009F59C9" w:rsidRDefault="009F59C9" w:rsidP="009F59C9">
      <w:pPr>
        <w:spacing w:beforeLines="100"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2.1.5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Описки и графические неточности, обнаруженные в тексте пояснительной записки, выполненной рукописным способом, допускается исправлять подчисткой, закрашиванием белой краской и нанесением на том же месте исправленного текста. Помарки и следы не полностью удаленного прежнего текста не допускаются.</w:t>
      </w:r>
    </w:p>
    <w:p w14:paraId="00001E41" w14:textId="77777777" w:rsidR="009F59C9" w:rsidRPr="009F59C9" w:rsidRDefault="009F59C9" w:rsidP="009F59C9">
      <w:pPr>
        <w:spacing w:beforeLines="100"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2.1.6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Пояснительная записка должна быть сшита в жестком переплете (специальной папке для дипломных проектов (работ)).</w:t>
      </w:r>
    </w:p>
    <w:p w14:paraId="1F95513F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14:paraId="3E5AA91E" w14:textId="77777777" w:rsidR="009F59C9" w:rsidRPr="009F59C9" w:rsidRDefault="009F59C9" w:rsidP="009F59C9">
      <w:pPr>
        <w:keepNext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5" w:name="_Toc157495401"/>
      <w:bookmarkStart w:id="6" w:name="_Toc213735954"/>
      <w:bookmarkStart w:id="7" w:name="_Toc246409705"/>
      <w:bookmarkStart w:id="8" w:name="_Toc248821543"/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2.2 Рубрикации, заголовки и содержание</w:t>
      </w:r>
      <w:bookmarkEnd w:id="5"/>
      <w:bookmarkEnd w:id="6"/>
      <w:bookmarkEnd w:id="7"/>
      <w:bookmarkEnd w:id="8"/>
    </w:p>
    <w:p w14:paraId="3716B340" w14:textId="77777777" w:rsidR="009F59C9" w:rsidRPr="009F59C9" w:rsidRDefault="009F59C9" w:rsidP="009F59C9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14:paraId="7CE75F6F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pacing w:val="-2"/>
          <w:sz w:val="28"/>
          <w:szCs w:val="20"/>
          <w:lang w:eastAsia="ru-RU"/>
        </w:rPr>
        <w:t>2.2.1</w:t>
      </w:r>
      <w:r w:rsidRPr="009F59C9">
        <w:rPr>
          <w:rFonts w:ascii="Times New Roman" w:eastAsia="Times New Roman" w:hAnsi="Times New Roman" w:cs="Times New Roman"/>
          <w:spacing w:val="-2"/>
          <w:sz w:val="28"/>
          <w:szCs w:val="20"/>
          <w:lang w:eastAsia="ru-RU"/>
        </w:rPr>
        <w:t xml:space="preserve"> Текст пояснительной записки разделяют на логически связанные части – разделы, при необходимости – на подразделы, а подразделы – на пункты.</w:t>
      </w:r>
    </w:p>
    <w:p w14:paraId="53452693" w14:textId="77777777" w:rsidR="009F59C9" w:rsidRPr="009F59C9" w:rsidRDefault="009F59C9" w:rsidP="009F59C9">
      <w:pPr>
        <w:tabs>
          <w:tab w:val="left" w:pos="4308"/>
        </w:tabs>
        <w:spacing w:before="8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2.2.2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Разделы должны иметь порядковые номера, обозначаемые арабскими цифрами без точки в конце и записанные с абзацного отступа. Подразделы нумеруют в пределах раздела, к которому они</w:t>
      </w:r>
      <w:r w:rsidRPr="009F59C9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относятся. </w:t>
      </w:r>
    </w:p>
    <w:p w14:paraId="1EE5BBFB" w14:textId="77777777" w:rsidR="009F59C9" w:rsidRPr="009F59C9" w:rsidRDefault="009F59C9" w:rsidP="009F59C9">
      <w:pPr>
        <w:spacing w:before="10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2.2.3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Иногда внутри подраздела выделяют более мелкие смысловые единицы – пункты, </w:t>
      </w:r>
      <w:proofErr w:type="gramStart"/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например</w:t>
      </w:r>
      <w:proofErr w:type="gramEnd"/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характеристики устройств и функциональных элементов технической системы, обоснование этапов планируемого эксперимента, характеристики аппаратов и приборов, необходимых для испытаний, показатели качества технической системы в различных режимах ее работы и т. д. В подобных случаях пункты нумеруют в пределах подраздела. </w:t>
      </w:r>
    </w:p>
    <w:p w14:paraId="6E695935" w14:textId="77777777" w:rsidR="009F59C9" w:rsidRPr="009F59C9" w:rsidRDefault="009F59C9" w:rsidP="009F59C9">
      <w:pPr>
        <w:tabs>
          <w:tab w:val="left" w:pos="430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Пункты при необходимости могут быть разбиты на подпункты, которые нумеруются в пределах каждого пункта.</w:t>
      </w:r>
    </w:p>
    <w:p w14:paraId="5A903BF7" w14:textId="77777777" w:rsidR="009F59C9" w:rsidRPr="009F59C9" w:rsidRDefault="009F59C9" w:rsidP="009F59C9">
      <w:pPr>
        <w:tabs>
          <w:tab w:val="left" w:pos="4308"/>
        </w:tabs>
        <w:spacing w:before="10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2.2.4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Если в пояснительной записке выделены только разделы, то пункты нумеруют в пределах раздела. </w:t>
      </w:r>
    </w:p>
    <w:p w14:paraId="6A595A5B" w14:textId="77777777" w:rsidR="009F59C9" w:rsidRPr="009F59C9" w:rsidRDefault="009F59C9" w:rsidP="009F59C9">
      <w:pPr>
        <w:spacing w:before="10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2.2.5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Каждый раздел и подраздел должен иметь краткий и ясный заголовок. Пункты, как правило, заголовков не имеют.</w:t>
      </w:r>
    </w:p>
    <w:p w14:paraId="00EC36EB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Заголовки разделов записывают прописными буквами без точки в конце заголовка. Заголовки подразделов записывают строчными буквами, начиная с первой прописной. Заголовки не подчеркивают. Переносы слов в заголовках не допускаются. Если заголовок состоит из двух предложений, их разделяют точкой.</w:t>
      </w:r>
    </w:p>
    <w:p w14:paraId="01039165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>Если заголовки раздела или подраздела занимают несколько строк, то строки выравниваются по первой букве заголовка в соответствии с приложением Л.</w:t>
      </w:r>
    </w:p>
    <w:p w14:paraId="00ED6FC4" w14:textId="77777777" w:rsidR="009F59C9" w:rsidRPr="009F59C9" w:rsidRDefault="009F59C9" w:rsidP="009F59C9">
      <w:pPr>
        <w:spacing w:before="10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2.2.6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Каждый раздел пояснительной записки рекомендуется начинать с новой страницы. </w:t>
      </w:r>
    </w:p>
    <w:p w14:paraId="2FE5674A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м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ежду заголовком раздела (подраздела) и текстом оставляют пробельную строку – при компьютерном способе выполнения записки; интервал шириной 15 мм – при рукописном способе (см. приложение Л).</w:t>
      </w:r>
    </w:p>
    <w:p w14:paraId="0EB84C1C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Между заголовками разделов и входящих в него подразделов допускается помещать небольшой вводный текст, предваряющий подраздел.</w:t>
      </w:r>
    </w:p>
    <w:p w14:paraId="4F4C9551" w14:textId="77777777" w:rsidR="009F59C9" w:rsidRPr="009F59C9" w:rsidRDefault="009F59C9" w:rsidP="009F59C9">
      <w:pPr>
        <w:spacing w:before="10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2.2.7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Перечень всех разделов и подразделов, включающий порядковые номера и заголовки, оформляют в виде содержания – обязательного элемента пояснительной записки. Содержание помещают непосредственно за заданием на проектирование и включают в общую нумерацию страниц.</w:t>
      </w:r>
    </w:p>
    <w:p w14:paraId="48091D07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pacing w:val="2"/>
          <w:sz w:val="28"/>
          <w:szCs w:val="20"/>
          <w:lang w:eastAsia="ru-RU"/>
        </w:rPr>
        <w:t xml:space="preserve">Слово </w:t>
      </w:r>
      <w:r w:rsidRPr="009F59C9">
        <w:rPr>
          <w:rFonts w:ascii="Times New Roman" w:eastAsia="Times New Roman" w:hAnsi="Times New Roman" w:cs="Times New Roman"/>
          <w:caps/>
          <w:spacing w:val="2"/>
          <w:sz w:val="28"/>
          <w:szCs w:val="20"/>
          <w:lang w:eastAsia="ru-RU"/>
        </w:rPr>
        <w:t>Содержание</w:t>
      </w:r>
      <w:r w:rsidRPr="009F59C9">
        <w:rPr>
          <w:rFonts w:ascii="Times New Roman" w:eastAsia="Times New Roman" w:hAnsi="Times New Roman" w:cs="Times New Roman"/>
          <w:spacing w:val="2"/>
          <w:sz w:val="28"/>
          <w:szCs w:val="20"/>
          <w:lang w:eastAsia="ru-RU"/>
        </w:rPr>
        <w:t xml:space="preserve"> записывают прописными буквами полужирным шрифтом 14–16 пунктов и располагают по центру строки. Между словом </w:t>
      </w:r>
      <w:r w:rsidRPr="009F59C9">
        <w:rPr>
          <w:rFonts w:ascii="Times New Roman" w:eastAsia="Times New Roman" w:hAnsi="Times New Roman" w:cs="Times New Roman"/>
          <w:caps/>
          <w:spacing w:val="2"/>
          <w:sz w:val="28"/>
          <w:szCs w:val="20"/>
          <w:lang w:eastAsia="ru-RU"/>
        </w:rPr>
        <w:t>Содержание</w:t>
      </w:r>
      <w:r w:rsidRPr="009F59C9">
        <w:rPr>
          <w:rFonts w:ascii="Times New Roman" w:eastAsia="Times New Roman" w:hAnsi="Times New Roman" w:cs="Times New Roman"/>
          <w:spacing w:val="2"/>
          <w:sz w:val="28"/>
          <w:szCs w:val="20"/>
          <w:lang w:eastAsia="ru-RU"/>
        </w:rPr>
        <w:t xml:space="preserve"> и самим содержанием оставляют промежуток, равный пробельной строке. В содержании заголовки выравнивают, соподчиняя по разделам, подразделам и пунктам (если последние имеют заголовки), смещая вертикали вправо относительно друг друга на 2 знака. </w:t>
      </w:r>
    </w:p>
    <w:p w14:paraId="20AB7A8C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В содержании каждый заголовок соединяют отточием с номером страницы, расположенным в столбце справа.</w:t>
      </w:r>
    </w:p>
    <w:p w14:paraId="6D892100" w14:textId="77777777" w:rsidR="009F59C9" w:rsidRPr="009F59C9" w:rsidRDefault="009F59C9" w:rsidP="009F59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Пример фрагмента правильно построенного содержания: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183"/>
        <w:gridCol w:w="456"/>
      </w:tblGrid>
      <w:tr w:rsidR="009F59C9" w:rsidRPr="009F59C9" w14:paraId="39BBA6E1" w14:textId="77777777" w:rsidTr="006F3FE8">
        <w:trPr>
          <w:trHeight w:val="566"/>
        </w:trPr>
        <w:tc>
          <w:tcPr>
            <w:tcW w:w="9639" w:type="dxa"/>
            <w:gridSpan w:val="2"/>
          </w:tcPr>
          <w:p w14:paraId="40C3FC87" w14:textId="77777777" w:rsidR="009F59C9" w:rsidRPr="009F59C9" w:rsidRDefault="009F59C9" w:rsidP="009F59C9">
            <w:pPr>
              <w:keepNext/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caps/>
                <w:sz w:val="28"/>
                <w:szCs w:val="20"/>
                <w:lang w:eastAsia="ru-RU"/>
              </w:rPr>
              <w:lastRenderedPageBreak/>
              <w:t>Содержание</w:t>
            </w:r>
          </w:p>
        </w:tc>
      </w:tr>
      <w:tr w:rsidR="009F59C9" w:rsidRPr="009F59C9" w14:paraId="46A7004F" w14:textId="77777777" w:rsidTr="006F3FE8">
        <w:tc>
          <w:tcPr>
            <w:tcW w:w="9183" w:type="dxa"/>
          </w:tcPr>
          <w:p w14:paraId="6EFDC56D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Введение………………………………………………………………………………………</w:t>
            </w:r>
          </w:p>
        </w:tc>
        <w:tc>
          <w:tcPr>
            <w:tcW w:w="456" w:type="dxa"/>
          </w:tcPr>
          <w:p w14:paraId="188BCF93" w14:textId="77777777" w:rsidR="009F59C9" w:rsidRPr="009F59C9" w:rsidRDefault="009F59C9" w:rsidP="009F59C9">
            <w:pPr>
              <w:keepNext/>
              <w:spacing w:after="0" w:line="24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</w:tr>
      <w:tr w:rsidR="009F59C9" w:rsidRPr="009F59C9" w14:paraId="690FBADF" w14:textId="77777777" w:rsidTr="006F3FE8">
        <w:tc>
          <w:tcPr>
            <w:tcW w:w="9183" w:type="dxa"/>
          </w:tcPr>
          <w:p w14:paraId="0FC3C299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1 Анализ нескорректированной системы управления 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…….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…………..……….….………</w:t>
            </w:r>
          </w:p>
        </w:tc>
        <w:tc>
          <w:tcPr>
            <w:tcW w:w="456" w:type="dxa"/>
          </w:tcPr>
          <w:p w14:paraId="640D30A3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9</w:t>
            </w:r>
          </w:p>
        </w:tc>
      </w:tr>
      <w:tr w:rsidR="009F59C9" w:rsidRPr="009F59C9" w14:paraId="5B3CB937" w14:textId="77777777" w:rsidTr="006F3FE8">
        <w:tc>
          <w:tcPr>
            <w:tcW w:w="9183" w:type="dxa"/>
          </w:tcPr>
          <w:p w14:paraId="1B80FF2A" w14:textId="77777777" w:rsidR="009F59C9" w:rsidRPr="009F59C9" w:rsidRDefault="009F59C9" w:rsidP="009F59C9">
            <w:pPr>
              <w:keepNext/>
              <w:spacing w:after="0" w:line="240" w:lineRule="auto"/>
              <w:ind w:firstLine="176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1.1 Анализ исходных данных…………………………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…….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……………………………...</w:t>
            </w:r>
          </w:p>
        </w:tc>
        <w:tc>
          <w:tcPr>
            <w:tcW w:w="456" w:type="dxa"/>
          </w:tcPr>
          <w:p w14:paraId="3EC9B54A" w14:textId="77777777" w:rsidR="009F59C9" w:rsidRPr="009F59C9" w:rsidRDefault="009F59C9" w:rsidP="009F59C9">
            <w:pPr>
              <w:keepNext/>
              <w:spacing w:after="0" w:line="24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</w:t>
            </w:r>
          </w:p>
        </w:tc>
      </w:tr>
      <w:tr w:rsidR="009F59C9" w:rsidRPr="009F59C9" w14:paraId="7A7F907D" w14:textId="77777777" w:rsidTr="006F3FE8">
        <w:tc>
          <w:tcPr>
            <w:tcW w:w="9183" w:type="dxa"/>
          </w:tcPr>
          <w:p w14:paraId="439A4AF2" w14:textId="77777777" w:rsidR="009F59C9" w:rsidRPr="009F59C9" w:rsidRDefault="009F59C9" w:rsidP="009F59C9">
            <w:pPr>
              <w:keepNext/>
              <w:spacing w:after="0" w:line="240" w:lineRule="auto"/>
              <w:ind w:firstLine="176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1.2 Статические и динамические характеристики элементов системы………................</w:t>
            </w:r>
          </w:p>
        </w:tc>
        <w:tc>
          <w:tcPr>
            <w:tcW w:w="456" w:type="dxa"/>
          </w:tcPr>
          <w:p w14:paraId="113A0932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12</w:t>
            </w:r>
          </w:p>
        </w:tc>
      </w:tr>
      <w:tr w:rsidR="009F59C9" w:rsidRPr="009F59C9" w14:paraId="3A61A2A1" w14:textId="77777777" w:rsidTr="006F3FE8">
        <w:tc>
          <w:tcPr>
            <w:tcW w:w="9183" w:type="dxa"/>
          </w:tcPr>
          <w:p w14:paraId="0AD6F6A3" w14:textId="77777777" w:rsidR="009F59C9" w:rsidRPr="009F59C9" w:rsidRDefault="009F59C9" w:rsidP="009F59C9">
            <w:pPr>
              <w:keepNext/>
              <w:spacing w:after="0" w:line="240" w:lineRule="auto"/>
              <w:ind w:firstLine="176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1.3 Структурная схема нескорректированной системы………………………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…….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…….</w:t>
            </w:r>
          </w:p>
        </w:tc>
        <w:tc>
          <w:tcPr>
            <w:tcW w:w="456" w:type="dxa"/>
          </w:tcPr>
          <w:p w14:paraId="73C07BFE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</w:tr>
      <w:tr w:rsidR="009F59C9" w:rsidRPr="009F59C9" w14:paraId="48037EB3" w14:textId="77777777" w:rsidTr="006F3FE8">
        <w:tc>
          <w:tcPr>
            <w:tcW w:w="9183" w:type="dxa"/>
          </w:tcPr>
          <w:p w14:paraId="4EA8CEEF" w14:textId="77777777" w:rsidR="009F59C9" w:rsidRPr="009F59C9" w:rsidRDefault="009F59C9" w:rsidP="009F59C9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1.4 Определение желаемого коэффициента усиления разомкнутой 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системы….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.………</w:t>
            </w:r>
          </w:p>
        </w:tc>
        <w:tc>
          <w:tcPr>
            <w:tcW w:w="456" w:type="dxa"/>
          </w:tcPr>
          <w:p w14:paraId="3D177580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21</w:t>
            </w:r>
          </w:p>
        </w:tc>
      </w:tr>
      <w:tr w:rsidR="009F59C9" w:rsidRPr="009F59C9" w14:paraId="73EB6581" w14:textId="77777777" w:rsidTr="006F3FE8">
        <w:tc>
          <w:tcPr>
            <w:tcW w:w="9183" w:type="dxa"/>
          </w:tcPr>
          <w:p w14:paraId="492072A4" w14:textId="77777777" w:rsidR="009F59C9" w:rsidRPr="009F59C9" w:rsidRDefault="009F59C9" w:rsidP="009F59C9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1.5 Анализ устойчивости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…….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……………………………………………………….….....</w:t>
            </w:r>
          </w:p>
        </w:tc>
        <w:tc>
          <w:tcPr>
            <w:tcW w:w="456" w:type="dxa"/>
          </w:tcPr>
          <w:p w14:paraId="7CDAE0B4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22</w:t>
            </w:r>
          </w:p>
        </w:tc>
      </w:tr>
      <w:tr w:rsidR="009F59C9" w:rsidRPr="009F59C9" w14:paraId="59023F76" w14:textId="77777777" w:rsidTr="006F3FE8">
        <w:tc>
          <w:tcPr>
            <w:tcW w:w="9183" w:type="dxa"/>
          </w:tcPr>
          <w:p w14:paraId="28A1F97B" w14:textId="77777777" w:rsidR="009F59C9" w:rsidRPr="009F59C9" w:rsidRDefault="009F59C9" w:rsidP="009F59C9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1.6 Выводы………………………………………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…….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……………………………….……</w:t>
            </w:r>
          </w:p>
        </w:tc>
        <w:tc>
          <w:tcPr>
            <w:tcW w:w="456" w:type="dxa"/>
          </w:tcPr>
          <w:p w14:paraId="68ECA1A6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24</w:t>
            </w:r>
          </w:p>
        </w:tc>
      </w:tr>
      <w:tr w:rsidR="009F59C9" w:rsidRPr="009F59C9" w14:paraId="6BE2FDD4" w14:textId="77777777" w:rsidTr="006F3FE8">
        <w:tc>
          <w:tcPr>
            <w:tcW w:w="9183" w:type="dxa"/>
          </w:tcPr>
          <w:p w14:paraId="464969C2" w14:textId="77777777" w:rsidR="009F59C9" w:rsidRPr="009F59C9" w:rsidRDefault="009F59C9" w:rsidP="009F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 Синтез корректирующих устройств…………………………………………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…….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.….......</w:t>
            </w:r>
          </w:p>
        </w:tc>
        <w:tc>
          <w:tcPr>
            <w:tcW w:w="456" w:type="dxa"/>
          </w:tcPr>
          <w:p w14:paraId="096B13CB" w14:textId="77777777" w:rsidR="009F59C9" w:rsidRPr="009F59C9" w:rsidRDefault="009F59C9" w:rsidP="009F59C9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25</w:t>
            </w:r>
          </w:p>
        </w:tc>
      </w:tr>
      <w:tr w:rsidR="009F59C9" w:rsidRPr="009F59C9" w14:paraId="2A168BD2" w14:textId="77777777" w:rsidTr="006F3FE8">
        <w:tc>
          <w:tcPr>
            <w:tcW w:w="9183" w:type="dxa"/>
          </w:tcPr>
          <w:p w14:paraId="7E3098DC" w14:textId="77777777" w:rsidR="009F59C9" w:rsidRPr="009F59C9" w:rsidRDefault="009F59C9" w:rsidP="009F59C9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Приложение А (</w:t>
            </w:r>
            <w:proofErr w:type="gramStart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информационное)  Пример</w:t>
            </w:r>
            <w:proofErr w:type="gramEnd"/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заполнения титульного листа……………..</w:t>
            </w:r>
          </w:p>
        </w:tc>
        <w:tc>
          <w:tcPr>
            <w:tcW w:w="456" w:type="dxa"/>
          </w:tcPr>
          <w:p w14:paraId="29653106" w14:textId="77777777" w:rsidR="009F59C9" w:rsidRPr="009F59C9" w:rsidRDefault="009F59C9" w:rsidP="009F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F59C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45</w:t>
            </w:r>
          </w:p>
        </w:tc>
      </w:tr>
    </w:tbl>
    <w:p w14:paraId="3DFECC8F" w14:textId="77777777" w:rsidR="009F59C9" w:rsidRPr="009F59C9" w:rsidRDefault="009F59C9" w:rsidP="009F59C9">
      <w:pPr>
        <w:spacing w:after="0" w:line="240" w:lineRule="auto"/>
        <w:ind w:right="-58" w:firstLine="567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14:paraId="72FA588C" w14:textId="77777777" w:rsidR="009F59C9" w:rsidRPr="009F59C9" w:rsidRDefault="009F59C9" w:rsidP="009F59C9">
      <w:pPr>
        <w:spacing w:after="0" w:line="240" w:lineRule="auto"/>
        <w:ind w:right="-58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F59C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2.2.8</w:t>
      </w:r>
      <w:r w:rsidRPr="009F59C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Страницы пояснительной записки нумеруют арабскими цифрами в правом нижнем углу. Титульный лист, лист с рефератом и лист задания включают в общую нумерацию, но номер страницы на них не ставят. В общую нумерацию страниц включают все приложения.</w:t>
      </w:r>
    </w:p>
    <w:p w14:paraId="6D081E39" w14:textId="77777777" w:rsidR="008165D2" w:rsidRDefault="008165D2">
      <w:bookmarkStart w:id="9" w:name="_GoBack"/>
      <w:bookmarkEnd w:id="9"/>
    </w:p>
    <w:sectPr w:rsidR="008165D2" w:rsidSect="009F59C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7"/>
    <w:rsid w:val="007B1B07"/>
    <w:rsid w:val="008165D2"/>
    <w:rsid w:val="009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CE54C-80F0-45AB-9B8E-18C6A657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B8E640C0506D0142B78B2AD1415B213D" ma:contentTypeVersion="1" ma:contentTypeDescription="Создание документа." ma:contentTypeScope="" ma:versionID="6a3a68bbca10a231c6876da29d1a057b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f1bd33936d92b7467e7f070d851c4a0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Требования по оформлению реферата</Comments>
  </documentManagement>
</p:properties>
</file>

<file path=customXml/itemProps1.xml><?xml version="1.0" encoding="utf-8"?>
<ds:datastoreItem xmlns:ds="http://schemas.openxmlformats.org/officeDocument/2006/customXml" ds:itemID="{0C7A0E95-F196-4E17-9448-7B739C210B30}"/>
</file>

<file path=customXml/itemProps2.xml><?xml version="1.0" encoding="utf-8"?>
<ds:datastoreItem xmlns:ds="http://schemas.openxmlformats.org/officeDocument/2006/customXml" ds:itemID="{0990BF33-2636-4A5E-B420-4833F3DDCC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2018-01-02T20:22:00Z</dcterms:created>
  <dcterms:modified xsi:type="dcterms:W3CDTF">2018-01-02T20:23:00Z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0x010100CBAA1A441F4C43BD88A08F2187D46B0800B8E640C0506D0142B78B2AD1415B213D</vt:lpwstr>
  </property>
</Properties>
</file>