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Учреждение образования </w:t>
      </w:r>
    </w:p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0BD" w:rsidRPr="00B67D61" w:rsidRDefault="001F60BD" w:rsidP="00B67D6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67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Факультет непрерывного и дистанционного обучения</w:t>
      </w:r>
    </w:p>
    <w:p w:rsidR="001F60BD" w:rsidRPr="00B67D61" w:rsidRDefault="001F60BD" w:rsidP="00B67D6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67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Кафедра информатики</w:t>
      </w:r>
    </w:p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7D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Контрольная работа №</w:t>
      </w:r>
      <w:r w:rsidR="00F87D0B" w:rsidRPr="00B67D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1F60BD" w:rsidRPr="00B67D61" w:rsidRDefault="001F60BD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:rsidR="00267ACB" w:rsidRPr="00B67D61" w:rsidRDefault="00F87D0B" w:rsidP="00B67D61">
      <w:pPr>
        <w:suppressAutoHyphens/>
        <w:jc w:val="center"/>
        <w:rPr>
          <w:bCs/>
          <w:color w:val="000000" w:themeColor="text1"/>
          <w:sz w:val="40"/>
        </w:rPr>
      </w:pPr>
      <w:r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267ACB" w:rsidRPr="00B67D61">
        <w:rPr>
          <w:bCs/>
          <w:color w:val="000000" w:themeColor="text1"/>
          <w:sz w:val="40"/>
        </w:rPr>
        <w:t xml:space="preserve"> Технологии обработки</w:t>
      </w:r>
    </w:p>
    <w:p w:rsidR="001F60BD" w:rsidRPr="00B67D61" w:rsidRDefault="00267ACB" w:rsidP="00B67D61">
      <w:pPr>
        <w:suppressAutoHyphens/>
        <w:jc w:val="center"/>
        <w:rPr>
          <w:bCs/>
          <w:color w:val="000000" w:themeColor="text1"/>
          <w:sz w:val="40"/>
        </w:rPr>
      </w:pPr>
      <w:r w:rsidRPr="00B67D61">
        <w:rPr>
          <w:bCs/>
          <w:color w:val="000000" w:themeColor="text1"/>
          <w:sz w:val="40"/>
        </w:rPr>
        <w:t>финансовой информации</w:t>
      </w:r>
      <w:r w:rsidR="00FF4F24"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267ACB" w:rsidRPr="00B67D61" w:rsidRDefault="00267ACB" w:rsidP="00B67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0BD" w:rsidRPr="00B67D61" w:rsidRDefault="001F60BD" w:rsidP="00B67D61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0BD" w:rsidRPr="00B67D61" w:rsidRDefault="001F60BD" w:rsidP="00B67D61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7836" w:rsidRPr="00B67D61" w:rsidRDefault="004A7836" w:rsidP="00B67D61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0BD" w:rsidRPr="00B67D61" w:rsidRDefault="001F60BD" w:rsidP="00B67D61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гр. 493551                                                </w:t>
      </w:r>
      <w:proofErr w:type="spellStart"/>
      <w:r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>Авхимович</w:t>
      </w:r>
      <w:proofErr w:type="spellEnd"/>
      <w:r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Алексей Валерьевич</w:t>
      </w:r>
    </w:p>
    <w:p w:rsidR="001F60BD" w:rsidRPr="00B67D61" w:rsidRDefault="001F60BD" w:rsidP="00B67D61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7D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E-mail: </w:t>
      </w:r>
      <w:hyperlink r:id="rId10" w:history="1">
        <w:r w:rsidRPr="00B67D6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droon2112@gmail.com</w:t>
        </w:r>
      </w:hyperlink>
    </w:p>
    <w:p w:rsidR="001F60BD" w:rsidRPr="00B67D61" w:rsidRDefault="001F60BD" w:rsidP="00B67D6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60BD" w:rsidRPr="00B67D61" w:rsidRDefault="001F60BD" w:rsidP="00B67D6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60BD" w:rsidRPr="00B67D61" w:rsidRDefault="001F60BD" w:rsidP="00B67D6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60BD" w:rsidRPr="00B67D61" w:rsidRDefault="001F60BD" w:rsidP="00B67D6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60BD" w:rsidRPr="00B67D61" w:rsidRDefault="001F60BD" w:rsidP="00B67D6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60BD" w:rsidRPr="00B67D61" w:rsidRDefault="001F60BD" w:rsidP="00B67D6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E2639" w:rsidRPr="00B67D61" w:rsidRDefault="001F60BD" w:rsidP="00B67D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7D61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="00F87D0B" w:rsidRPr="00B67D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2018</w:t>
      </w:r>
    </w:p>
    <w:p w:rsidR="0073478B" w:rsidRPr="00B67D61" w:rsidRDefault="0073478B" w:rsidP="00B67D61">
      <w:pPr>
        <w:pStyle w:val="ae"/>
        <w:numPr>
          <w:ilvl w:val="0"/>
          <w:numId w:val="19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lastRenderedPageBreak/>
        <w:t>На какие уровни подразделяется бюджетная система Республики Беларусь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б) </w:t>
      </w:r>
      <w:proofErr w:type="gramStart"/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республиканский</w:t>
      </w:r>
      <w:proofErr w:type="gramEnd"/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и местные бюджеты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   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Банковская система Республики Беларусь является…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а) 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двухуровневой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numPr>
          <w:ilvl w:val="0"/>
          <w:numId w:val="1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Какая банковская операция направлена на привлечение денежных средств банками и небанковскими кредитно-финансовыми организациями.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б) пассивная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Кто является субъектом банковских правоотношений?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в) оба варианта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Что НЕ является функцией Национального банка РБ?</w:t>
      </w:r>
    </w:p>
    <w:p w:rsidR="0073478B" w:rsidRPr="00B67D61" w:rsidRDefault="0073478B" w:rsidP="00B67D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б) Национальный банк развивает и укрепляет банковскую систему Республики Беларусь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:rsidR="0073478B" w:rsidRPr="00B67D61" w:rsidRDefault="0073478B" w:rsidP="00B67D6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numPr>
          <w:ilvl w:val="0"/>
          <w:numId w:val="1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В </w:t>
      </w:r>
      <w:proofErr w:type="gramStart"/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соответствии</w:t>
      </w:r>
      <w:proofErr w:type="gramEnd"/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с какими документами осуществляет свою деятельность Национальный банк Республики Беларусь?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в) оба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B050"/>
          <w:lang w:eastAsia="ru-RU"/>
        </w:rPr>
        <w:t xml:space="preserve"> 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варианта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Электронная цифровая подпись 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НЕ 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предназначена </w:t>
      </w:r>
      <w:proofErr w:type="gramStart"/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для</w:t>
      </w:r>
      <w:proofErr w:type="gramEnd"/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: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а) подтверждения подлинности 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электронного документа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  8. Из каких 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двух неотъемлемых частей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состоит 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э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лектронный документ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б) 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общей и особенной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9. Что является копией электронного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 документ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а?</w:t>
      </w:r>
    </w:p>
    <w:p w:rsidR="0073478B" w:rsidRPr="00B67D61" w:rsidRDefault="0073478B" w:rsidP="00B67D6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б) 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удостов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еренная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в установленном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законодательством порядке форма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внешнего представления электронного документа на бумажном носителе</w:t>
      </w:r>
    </w:p>
    <w:p w:rsidR="0073478B" w:rsidRPr="00B67D61" w:rsidRDefault="0073478B" w:rsidP="00B67D6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10. Какие требования НЕ налагаются на информацию для ее привлечения к </w:t>
      </w:r>
      <w:r w:rsidRPr="00B67D61">
        <w:rPr>
          <w:rFonts w:ascii="Times New Roman" w:eastAsia="Times New Roman" w:hAnsi="Times New Roman" w:cs="Times New Roman"/>
          <w:b/>
          <w:snapToGrid w:val="0"/>
          <w:color w:val="000000" w:themeColor="text1"/>
          <w:sz w:val="24"/>
          <w:szCs w:val="24"/>
          <w:lang w:eastAsia="ru-RU"/>
        </w:rPr>
        <w:t>служебной</w:t>
      </w:r>
      <w:r w:rsidRPr="00B67D61">
        <w:rPr>
          <w:rFonts w:ascii="Times New Roman" w:eastAsia="Calibri" w:hAnsi="Times New Roman" w:cs="Times New Roman"/>
          <w:b/>
          <w:snapToGrid w:val="0"/>
          <w:color w:val="000000" w:themeColor="text1"/>
          <w:sz w:val="24"/>
          <w:szCs w:val="24"/>
          <w:lang w:eastAsia="ru-RU"/>
        </w:rPr>
        <w:t xml:space="preserve"> или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B67D61">
        <w:rPr>
          <w:rFonts w:ascii="Times New Roman" w:eastAsia="Times New Roman" w:hAnsi="Times New Roman" w:cs="Times New Roman"/>
          <w:b/>
          <w:snapToGrid w:val="0"/>
          <w:color w:val="000000" w:themeColor="text1"/>
          <w:sz w:val="24"/>
          <w:szCs w:val="24"/>
          <w:lang w:eastAsia="ru-RU"/>
        </w:rPr>
        <w:t>коммерческой тайне?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  <w:t xml:space="preserve">б) </w:t>
      </w:r>
      <w:r w:rsidRPr="00B67D61">
        <w:rPr>
          <w:rFonts w:ascii="Times New Roman" w:eastAsia="Calibri" w:hAnsi="Times New Roman" w:cs="Times New Roman"/>
          <w:snapToGrid w:val="0"/>
          <w:color w:val="000000" w:themeColor="text1"/>
          <w:sz w:val="24"/>
          <w:szCs w:val="24"/>
          <w:lang w:eastAsia="ru-RU"/>
        </w:rPr>
        <w:t xml:space="preserve">владелец  информации </w:t>
      </w:r>
      <w:r w:rsidRPr="00B67D61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  <w:t>несет ответственность за ее разглашение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11. Что является о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бъектом управления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финансово-кредитной системы?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в) все вместе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12. Какая цена акции еще называется 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бухгалтерская или "книжная" цена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?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б) балансовая цена</w:t>
      </w:r>
      <w:r w:rsidR="006D5573"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13. На сколько составляющих 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делится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любой 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фондовый рынок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?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а) 2</w:t>
      </w:r>
      <w:r w:rsidR="006D5573"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14. Любой рынок ценных бумаг делится </w:t>
      </w:r>
      <w:proofErr w:type="gramStart"/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на</w:t>
      </w:r>
      <w:proofErr w:type="gramEnd"/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…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:rsidR="0073478B" w:rsidRPr="00B67D61" w:rsidRDefault="0073478B" w:rsidP="00B67D6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в) первичный, вторичный</w:t>
      </w:r>
    </w:p>
    <w:p w:rsidR="0073478B" w:rsidRPr="00B67D61" w:rsidRDefault="0073478B" w:rsidP="00B67D6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 15. Кто является су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бъектом 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финансово-кредитной системы?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а) 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Национальный банк и иные банки, небанковские кредитно-финансовые организации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     16. На сколько составляющих делится инфраструктура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 любого рынка ценных бумаг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?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в) 4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17. В и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нфраструктуру рынка ценных бумаг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НЕ входит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в) р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асчетная</w:t>
      </w: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группа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18. Какая акция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 да</w:t>
      </w: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ет</w:t>
      </w:r>
      <w:r w:rsidRPr="00B67D6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 право на получение дохода в зависимости от результата деятельности акционерного общества, а также принимать участие в управлении и голосовании на общем собрании акционеров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а) а</w:t>
      </w:r>
      <w:r w:rsidRPr="00B67D6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кция обыкновенная</w:t>
      </w: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    19. Какое из условий НЕ применимо для системно значимой платежной системы?</w:t>
      </w:r>
    </w:p>
    <w:p w:rsidR="0073478B" w:rsidRPr="00B67D61" w:rsidRDefault="0073478B" w:rsidP="00B67D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б) в ней обрабатывается большинство (по количеству) платежей</w:t>
      </w: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3478B" w:rsidRPr="00B67D61" w:rsidRDefault="0073478B" w:rsidP="00B67D61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20. Платежные инструменты, используемые при безналичных расчетах в Республике Беларусь:</w:t>
      </w:r>
    </w:p>
    <w:p w:rsidR="0073478B" w:rsidRPr="00B67D61" w:rsidRDefault="0073478B" w:rsidP="00B67D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bookmarkStart w:id="2" w:name="_GoBack"/>
      <w:r w:rsidRPr="00B67D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г) все вышеперечисленные пункты</w:t>
      </w:r>
      <w:bookmarkEnd w:id="2"/>
    </w:p>
    <w:p w:rsidR="006428AE" w:rsidRPr="00B67D61" w:rsidRDefault="006428AE" w:rsidP="00B67D61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428AE" w:rsidRPr="00B67D61" w:rsidRDefault="006428AE" w:rsidP="00B67D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026D" w:rsidRPr="00B67D61" w:rsidRDefault="0020026D" w:rsidP="00B67D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7D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ЛИТЕРАТУРА</w:t>
      </w:r>
    </w:p>
    <w:p w:rsidR="0020026D" w:rsidRPr="00B67D61" w:rsidRDefault="0020026D" w:rsidP="00B67D6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0DC3" w:rsidRPr="00B67D61" w:rsidRDefault="00590DC3" w:rsidP="00B67D61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Концепция  государственной политики в области информатизации. В ред. указа Президента Республики Беларусь от 07.08.2002 N 433</w:t>
      </w:r>
    </w:p>
    <w:p w:rsidR="00590DC3" w:rsidRPr="00B67D61" w:rsidRDefault="00590DC3" w:rsidP="00B67D61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Концепция развития банковской системы Республики Беларусь на 2001 – 2010 годы. Зарегистрировано в Национальном реестре правовых актов Республики Беларусь 29 мая </w:t>
      </w:r>
      <w:smartTag w:uri="urn:schemas-microsoft-com:office:smarttags" w:element="metricconverter">
        <w:smartTagPr>
          <w:attr w:name="ProductID" w:val="2002 г"/>
        </w:smartTagPr>
        <w:r w:rsidRPr="00B67D6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2002 г</w:t>
        </w:r>
      </w:smartTag>
      <w:r w:rsidRPr="00B67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№ 1/3717.</w:t>
      </w:r>
    </w:p>
    <w:p w:rsidR="00590DC3" w:rsidRPr="00B67D61" w:rsidRDefault="00590DC3" w:rsidP="00B67D61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Концепция развития национальной платежной системы Республики Беларусь до 2010 года с учетом мировых тенденций. Утверждена Постановлением Правления Национального банка Республики Беларусь от 26.05.2004 № 84.</w:t>
      </w:r>
    </w:p>
    <w:p w:rsidR="00590DC3" w:rsidRPr="00B67D61" w:rsidRDefault="00590DC3" w:rsidP="00B67D61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7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Инструкция по организации функционирования автоматизированной системы межбанковских расчетов Республики Беларусь. Зарегистрирована в Национальном реестре правовых актов Республики Беларусь 5 января </w:t>
      </w:r>
      <w:smartTag w:uri="urn:schemas-microsoft-com:office:smarttags" w:element="metricconverter">
        <w:smartTagPr>
          <w:attr w:name="ProductID" w:val="2001 г"/>
        </w:smartTagPr>
        <w:r w:rsidRPr="00B67D6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2001 г</w:t>
        </w:r>
      </w:smartTag>
      <w:r w:rsidRPr="00B67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N 8/4715</w:t>
      </w:r>
    </w:p>
    <w:p w:rsidR="00590DC3" w:rsidRPr="00B67D61" w:rsidRDefault="00590DC3" w:rsidP="00B67D61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67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Гайкович</w:t>
      </w:r>
      <w:proofErr w:type="spellEnd"/>
      <w:r w:rsidRPr="00B67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В., Першин А. Безопасность электронных банковских систем. М.: Единая Европа, 1994.</w:t>
      </w:r>
    </w:p>
    <w:p w:rsidR="0020026D" w:rsidRPr="00B67D61" w:rsidRDefault="0020026D" w:rsidP="00B67D61">
      <w:pPr>
        <w:spacing w:after="0" w:line="240" w:lineRule="auto"/>
        <w:ind w:firstLine="709"/>
        <w:rPr>
          <w:color w:val="000000" w:themeColor="text1"/>
        </w:rPr>
      </w:pPr>
    </w:p>
    <w:p w:rsidR="0018194E" w:rsidRPr="00B67D61" w:rsidRDefault="0018194E" w:rsidP="00B67D61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8194E" w:rsidRPr="00B67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0135030"/>
    <w:multiLevelType w:val="hybridMultilevel"/>
    <w:tmpl w:val="15804F90"/>
    <w:lvl w:ilvl="0" w:tplc="78340452">
      <w:start w:val="1"/>
      <w:numFmt w:val="decimal"/>
      <w:lvlText w:val="%1."/>
      <w:lvlJc w:val="left"/>
      <w:pPr>
        <w:ind w:left="1359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6C0"/>
    <w:multiLevelType w:val="hybridMultilevel"/>
    <w:tmpl w:val="E278CE7C"/>
    <w:lvl w:ilvl="0" w:tplc="78340452">
      <w:start w:val="1"/>
      <w:numFmt w:val="decimal"/>
      <w:lvlText w:val="%1."/>
      <w:lvlJc w:val="left"/>
      <w:pPr>
        <w:ind w:left="10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673DF"/>
    <w:multiLevelType w:val="hybridMultilevel"/>
    <w:tmpl w:val="01AA123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5">
    <w:nsid w:val="62D60539"/>
    <w:multiLevelType w:val="hybridMultilevel"/>
    <w:tmpl w:val="3EEC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18"/>
  </w:num>
  <w:num w:numId="5">
    <w:abstractNumId w:val="4"/>
  </w:num>
  <w:num w:numId="6">
    <w:abstractNumId w:val="7"/>
  </w:num>
  <w:num w:numId="7">
    <w:abstractNumId w:val="16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8194E"/>
    <w:rsid w:val="00185D44"/>
    <w:rsid w:val="001F60BD"/>
    <w:rsid w:val="0020026D"/>
    <w:rsid w:val="002375D1"/>
    <w:rsid w:val="00267ACB"/>
    <w:rsid w:val="00292A01"/>
    <w:rsid w:val="004A7836"/>
    <w:rsid w:val="004C7858"/>
    <w:rsid w:val="00575748"/>
    <w:rsid w:val="00590DC3"/>
    <w:rsid w:val="006428AE"/>
    <w:rsid w:val="006D5573"/>
    <w:rsid w:val="0073478B"/>
    <w:rsid w:val="00941D6F"/>
    <w:rsid w:val="00946817"/>
    <w:rsid w:val="0094728C"/>
    <w:rsid w:val="00995754"/>
    <w:rsid w:val="00A27C1D"/>
    <w:rsid w:val="00B67D61"/>
    <w:rsid w:val="00BE2639"/>
    <w:rsid w:val="00CE6AC6"/>
    <w:rsid w:val="00D1533F"/>
    <w:rsid w:val="00D20D20"/>
    <w:rsid w:val="00D450DE"/>
    <w:rsid w:val="00D926B9"/>
    <w:rsid w:val="00E24F70"/>
    <w:rsid w:val="00E301F6"/>
    <w:rsid w:val="00E74C9C"/>
    <w:rsid w:val="00EF5D9D"/>
    <w:rsid w:val="00F1157B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droon2112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D9DBAA-E456-4710-BED6-A00B2376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28</cp:revision>
  <dcterms:created xsi:type="dcterms:W3CDTF">2017-05-25T07:51:00Z</dcterms:created>
  <dcterms:modified xsi:type="dcterms:W3CDTF">2018-12-21T08:14:00Z</dcterms:modified>
</cp:coreProperties>
</file>