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Computing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Definition: Design and develop custom Application (Mini Project) using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Salesforce Cloud.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Slesforce is a cloud computing service as SaaS which specializes in customer relationship management.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Salesforce services allow businesses to use cloud technology to better connect with customers, partners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Create a Custom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Salesforce, go to the Setup menu.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Under the Build section, select Object Manager.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Click on the "Create" button to create a new custom object.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Choose "Custom Object" and provide the necessary details for the Expense object, such as Label, Plural Label, and Object Name.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"Save" to create the Expense object.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2: Define Custom Fields for the Expense Object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Within the Expense object, click on the "Fields &amp; Relationships" tab.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Click on the "New" button to create custom fields for the Expense object.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Define the necessary fields for an Expense, such as Amount, Date, Description, Category,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Specify the field types, labels, and any additional properties as needed.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Click "Save" to create the custom fields.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3: Customize Page Layouts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Expense object, click on the "Page Layouts" tab.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a new page layout or modify an existing one to define how the Expense object will be displayed to users.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Drag and drop the custom fields onto the layout to arrange them as per your preference.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Save the page layout.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