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TSong" w:hAnsi="STSong" w:eastAsia="STSong" w:cs="STSong"/>
          <w:b/>
          <w:color w:val="1E1E1E"/>
          <w:sz w:val="46"/>
        </w:rPr>
        <w:t>远程办公制度</w:t>
      </w:r>
    </w:p>
    <w:p>
      <w:pPr>
        <w:spacing w:after="280"/>
      </w:pPr>
      <w:r>
        <w:rPr>
          <w:rFonts w:ascii="STSong" w:hAnsi="STSong" w:eastAsia="STSong" w:cs="STSong"/>
          <w:b w:val="0"/>
          <w:color w:val="5A626C"/>
          <w:sz w:val="24"/>
        </w:rPr>
        <w:t>企业内部管理制度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归口部门：</w:t>
      </w:r>
      <w:r>
        <w:rPr>
          <w:rFonts w:ascii="STSong" w:hAnsi="STSong" w:eastAsia="STSong" w:cs="STSong"/>
          <w:b w:val="0"/>
          <w:color w:val="5A626C"/>
          <w:sz w:val="21"/>
        </w:rPr>
        <w:t>人力资源部、信息技术部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适用范围：</w:t>
      </w:r>
      <w:r>
        <w:rPr>
          <w:rFonts w:ascii="STSong" w:hAnsi="STSong" w:eastAsia="STSong" w:cs="STSong"/>
          <w:b w:val="0"/>
          <w:color w:val="5A626C"/>
          <w:sz w:val="21"/>
        </w:rPr>
        <w:t>通过试用期且岗位适合远程协作的员工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生效日期：</w:t>
      </w:r>
      <w:r>
        <w:rPr>
          <w:rFonts w:ascii="STSong" w:hAnsi="STSong" w:eastAsia="STSong" w:cs="STSong"/>
          <w:b w:val="0"/>
          <w:color w:val="5A626C"/>
          <w:sz w:val="21"/>
        </w:rPr>
        <w:t>2026年1月1日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文件版本：</w:t>
      </w:r>
      <w:r>
        <w:rPr>
          <w:rFonts w:ascii="STSong" w:hAnsi="STSong" w:eastAsia="STSong" w:cs="STSong"/>
          <w:b w:val="0"/>
          <w:color w:val="5A626C"/>
          <w:sz w:val="21"/>
        </w:rPr>
        <w:t>V1.0</w:t>
      </w:r>
    </w:p>
    <w:p>
      <w:pPr>
        <w:spacing w:before="160" w:after="200"/>
        <w:pBdr>
          <w:bottom w:val="single" w:sz="10" w:space="1" w:color="2E74B5"/>
        </w:pBdr>
      </w:pPr>
    </w:p>
    <w:p>
      <w:pPr>
        <w:pStyle w:val="Heading1"/>
      </w:pPr>
      <w:r>
        <w:t>一、制度目的</w:t>
      </w:r>
    </w:p>
    <w:p>
      <w:r>
        <w:t>明确远程办公的适用时间、申请方式和信息安全要求，保证远程协作效率。</w:t>
      </w:r>
    </w:p>
    <w:p>
      <w:pPr>
        <w:pStyle w:val="Heading1"/>
      </w:pPr>
      <w:r>
        <w:t>二、制度内容</w:t>
      </w:r>
    </w:p>
    <w:p>
      <w:pPr>
        <w:pStyle w:val="Heading2"/>
      </w:pPr>
      <w:r>
        <w:t>第一条 适用时间</w:t>
      </w:r>
    </w:p>
    <w:p>
      <w:r>
        <w:t>符合条件的员工可以在每周三申请远程办公。遇到公司级会议、客户现场工作或团队集中协作安排时，应优先服从现场办公要求。</w:t>
      </w:r>
    </w:p>
    <w:p>
      <w:pPr>
        <w:pStyle w:val="Heading2"/>
      </w:pPr>
      <w:r>
        <w:t>第二条 申请要求</w:t>
      </w:r>
    </w:p>
    <w:p>
      <w:r>
        <w:t>员工应在前一个工作日下班前提交远程办公申请，经直属主管确认后方可执行。远程办公地点应具备稳定网络和安静的工作环境。</w:t>
      </w:r>
    </w:p>
    <w:p>
      <w:pPr>
        <w:pStyle w:val="Heading2"/>
      </w:pPr>
      <w:r>
        <w:t>第三条 安全与在线要求</w:t>
      </w:r>
    </w:p>
    <w:p>
      <w:r>
        <w:t>远程办公期间必须通过公司VPN访问内部系统，并在工作时间保持即时通讯在线。不得使用公共设备保存公司资料。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Song" w:hAnsi="STSong" w:eastAsia="STSong" w:cs="STSong"/>
        <w:b w:val="0"/>
        <w:color w:val="5A626C"/>
        <w:sz w:val="17"/>
      </w:rPr>
      <w:t>内部资料，请妥善保管｜第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 w:cs="STSong"/>
        <w:b w:val="0"/>
        <w:color w:val="5A626C"/>
        <w:sz w:val="17"/>
      </w:rPr>
      <w:t>示例科技有限公司｜内部制度文件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STSong" w:hAnsi="STSong" w:eastAsia="STSong" w:cs="STSong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Song" w:hAnsi="STSong" w:eastAsia="STSong" w:cs="STSong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远程办公制度</dc:title>
  <dc:subject>企业内部制度知识库示例</dc:subject>
  <dc:creator>示例科技有限公司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