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STSong" w:hAnsi="STSong" w:eastAsia="STSong" w:cs="STSong"/>
          <w:b/>
          <w:color w:val="1E1E1E"/>
          <w:sz w:val="46"/>
        </w:rPr>
        <w:t>线上故障响应制度</w:t>
      </w:r>
    </w:p>
    <w:p>
      <w:pPr>
        <w:spacing w:after="280"/>
      </w:pPr>
      <w:r>
        <w:rPr>
          <w:rFonts w:ascii="STSong" w:hAnsi="STSong" w:eastAsia="STSong" w:cs="STSong"/>
          <w:b w:val="0"/>
          <w:color w:val="5A626C"/>
          <w:sz w:val="24"/>
        </w:rPr>
        <w:t>企业内部管理制度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归口部门：</w:t>
      </w:r>
      <w:r>
        <w:rPr>
          <w:rFonts w:ascii="STSong" w:hAnsi="STSong" w:eastAsia="STSong" w:cs="STSong"/>
          <w:b w:val="0"/>
          <w:color w:val="5A626C"/>
          <w:sz w:val="21"/>
        </w:rPr>
        <w:t>研发中心、运维团队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适用范围：</w:t>
      </w:r>
      <w:r>
        <w:rPr>
          <w:rFonts w:ascii="STSong" w:hAnsi="STSong" w:eastAsia="STSong" w:cs="STSong"/>
          <w:b w:val="0"/>
          <w:color w:val="5A626C"/>
          <w:sz w:val="21"/>
        </w:rPr>
        <w:t>参与线上系统建设、值班和支持的相关人员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生效日期：</w:t>
      </w:r>
      <w:r>
        <w:rPr>
          <w:rFonts w:ascii="STSong" w:hAnsi="STSong" w:eastAsia="STSong" w:cs="STSong"/>
          <w:b w:val="0"/>
          <w:color w:val="5A626C"/>
          <w:sz w:val="21"/>
        </w:rPr>
        <w:t>2026年1月1日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文件版本：</w:t>
      </w:r>
      <w:r>
        <w:rPr>
          <w:rFonts w:ascii="STSong" w:hAnsi="STSong" w:eastAsia="STSong" w:cs="STSong"/>
          <w:b w:val="0"/>
          <w:color w:val="5A626C"/>
          <w:sz w:val="21"/>
        </w:rPr>
        <w:t>V1.0</w:t>
      </w:r>
    </w:p>
    <w:p>
      <w:pPr>
        <w:spacing w:before="160" w:after="200"/>
        <w:pBdr>
          <w:bottom w:val="single" w:sz="10" w:space="1" w:color="2E74B5"/>
        </w:pBdr>
      </w:pPr>
    </w:p>
    <w:p>
      <w:pPr>
        <w:pStyle w:val="Heading1"/>
      </w:pPr>
      <w:r>
        <w:t>一、制度目的</w:t>
      </w:r>
    </w:p>
    <w:p>
      <w:r>
        <w:t>建立统一的线上故障分级和响应要求，缩短核心业务中断时间并形成可复盘记录。</w:t>
      </w:r>
    </w:p>
    <w:p>
      <w:pPr>
        <w:pStyle w:val="Heading1"/>
      </w:pPr>
      <w:r>
        <w:t>二、制度内容</w:t>
      </w:r>
    </w:p>
    <w:p>
      <w:pPr>
        <w:pStyle w:val="Heading2"/>
      </w:pPr>
      <w:r>
        <w:t>第一条 P1级故障定义</w:t>
      </w:r>
    </w:p>
    <w:p>
      <w:r>
        <w:t>P1级线上故障是影响核心业务、导致大量用户无法正常使用服务的最高优先级事件。值班人员不得擅自降低故障等级。</w:t>
      </w:r>
    </w:p>
    <w:p>
      <w:pPr>
        <w:pStyle w:val="Heading2"/>
      </w:pPr>
      <w:r>
        <w:t>第二条 首次响应</w:t>
      </w:r>
    </w:p>
    <w:p>
      <w:r>
        <w:t>值班工程师必须在10分钟内确认P1级告警，并立即建立故障处理群，通知当班负责人和相关系统负责人。</w:t>
      </w:r>
    </w:p>
    <w:p>
      <w:pPr>
        <w:pStyle w:val="Heading2"/>
      </w:pPr>
      <w:r>
        <w:t>第三条 恢复与复盘</w:t>
      </w:r>
    </w:p>
    <w:p>
      <w:r>
        <w:t>处理期间应持续记录关键操作和时间点。故障恢复后24小时内应完成初步复盘，并在三个工作日内形成正式报告。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Song" w:hAnsi="STSong" w:eastAsia="STSong" w:cs="STSong"/>
        <w:b w:val="0"/>
        <w:color w:val="5A626C"/>
        <w:sz w:val="17"/>
      </w:rPr>
      <w:t>内部资料，请妥善保管｜第 1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Song" w:hAnsi="STSong" w:eastAsia="STSong" w:cs="STSong"/>
        <w:b w:val="0"/>
        <w:color w:val="5A626C"/>
        <w:sz w:val="17"/>
      </w:rPr>
      <w:t>示例科技有限公司｜内部制度文件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STSong" w:hAnsi="STSong" w:eastAsia="STSong" w:cs="STSong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TSong" w:hAnsi="STSong" w:eastAsia="STSong" w:cs="STSong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TSong" w:hAnsi="STSong" w:eastAsia="STSong" w:cs="STSong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TSong" w:hAnsi="STSong" w:eastAsia="STSong" w:cs="STSong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线上故障响应制度</dc:title>
  <dc:subject>企业内部制度知识库示例</dc:subject>
  <dc:creator>示例科技有限公司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