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EFD" w:rsidRDefault="00F92EFD"/>
    <w:p w:rsidR="00F92EFD" w:rsidRPr="00F92EFD" w:rsidRDefault="00F92EFD" w:rsidP="00F92EFD"/>
    <w:p w:rsidR="00F92EFD" w:rsidRPr="00F92EFD" w:rsidRDefault="00F92EFD" w:rsidP="00F92EFD"/>
    <w:p w:rsidR="00E60543" w:rsidRPr="00181F53" w:rsidRDefault="00E60543" w:rsidP="00E60543">
      <w:pPr>
        <w:spacing w:after="220"/>
        <w:ind w:left="701"/>
        <w:jc w:val="center"/>
      </w:pPr>
      <w:proofErr w:type="spellStart"/>
      <w:r w:rsidRPr="00181F53">
        <w:rPr>
          <w:b/>
          <w:sz w:val="28"/>
        </w:rPr>
        <w:t>B.Tech</w:t>
      </w:r>
      <w:proofErr w:type="spellEnd"/>
      <w:r w:rsidRPr="00181F53">
        <w:rPr>
          <w:b/>
          <w:sz w:val="28"/>
        </w:rPr>
        <w:t xml:space="preserve">. in Computer </w:t>
      </w:r>
      <w:r w:rsidR="00652862">
        <w:rPr>
          <w:b/>
          <w:sz w:val="28"/>
        </w:rPr>
        <w:t>Science &amp;</w:t>
      </w:r>
      <w:r w:rsidRPr="00181F53">
        <w:rPr>
          <w:b/>
          <w:sz w:val="28"/>
        </w:rPr>
        <w:t>Engineering</w:t>
      </w:r>
    </w:p>
    <w:p w:rsidR="00E60543" w:rsidRPr="00181F53" w:rsidRDefault="00E60543" w:rsidP="00E60543">
      <w:pPr>
        <w:spacing w:after="55"/>
        <w:ind w:left="1229"/>
      </w:pPr>
      <w:r w:rsidRPr="00181F53">
        <w:rPr>
          <w:b/>
          <w:sz w:val="28"/>
          <w:u w:val="single" w:color="000000"/>
        </w:rPr>
        <w:t>Semester:</w:t>
      </w:r>
      <w:r w:rsidR="00652862">
        <w:rPr>
          <w:b/>
          <w:sz w:val="28"/>
        </w:rPr>
        <w:t xml:space="preserve"> </w:t>
      </w:r>
      <w:proofErr w:type="gramStart"/>
      <w:r w:rsidRPr="00181F53">
        <w:rPr>
          <w:b/>
          <w:sz w:val="28"/>
        </w:rPr>
        <w:t>V</w:t>
      </w:r>
      <w:r w:rsidR="00652862">
        <w:rPr>
          <w:b/>
          <w:sz w:val="28"/>
        </w:rPr>
        <w:t>II</w:t>
      </w:r>
      <w:r w:rsidRPr="00181F53">
        <w:rPr>
          <w:b/>
          <w:sz w:val="28"/>
        </w:rPr>
        <w:t xml:space="preserve">,   </w:t>
      </w:r>
      <w:proofErr w:type="gramEnd"/>
      <w:r w:rsidRPr="00181F53">
        <w:rPr>
          <w:b/>
          <w:sz w:val="28"/>
        </w:rPr>
        <w:t xml:space="preserve">   Academic Year: 20</w:t>
      </w:r>
      <w:r w:rsidR="00652862">
        <w:rPr>
          <w:b/>
          <w:sz w:val="28"/>
        </w:rPr>
        <w:t>22</w:t>
      </w:r>
      <w:r w:rsidRPr="00181F53">
        <w:rPr>
          <w:b/>
          <w:sz w:val="28"/>
        </w:rPr>
        <w:t>-2</w:t>
      </w:r>
      <w:r w:rsidR="00652862">
        <w:rPr>
          <w:b/>
          <w:sz w:val="28"/>
        </w:rPr>
        <w:t>3, Term: Odd</w:t>
      </w:r>
    </w:p>
    <w:tbl>
      <w:tblPr>
        <w:tblStyle w:val="TableGrid"/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6750"/>
      </w:tblGrid>
      <w:tr w:rsidR="00E60543" w:rsidRPr="00181F53" w:rsidTr="005809DE">
        <w:trPr>
          <w:trHeight w:val="321"/>
        </w:trPr>
        <w:tc>
          <w:tcPr>
            <w:tcW w:w="2430" w:type="dxa"/>
          </w:tcPr>
          <w:p w:rsidR="00E60543" w:rsidRPr="00181F53" w:rsidRDefault="00E60543" w:rsidP="005809DE">
            <w:pPr>
              <w:spacing w:line="259" w:lineRule="auto"/>
            </w:pPr>
            <w:r w:rsidRPr="00181F53">
              <w:rPr>
                <w:b/>
                <w:u w:val="single" w:color="000000"/>
              </w:rPr>
              <w:t>Course Code &amp; Name</w:t>
            </w:r>
            <w:r w:rsidRPr="00181F53">
              <w:rPr>
                <w:b/>
              </w:rPr>
              <w:t xml:space="preserve"> </w:t>
            </w:r>
          </w:p>
        </w:tc>
        <w:tc>
          <w:tcPr>
            <w:tcW w:w="6750" w:type="dxa"/>
          </w:tcPr>
          <w:p w:rsidR="00E60543" w:rsidRPr="00181F53" w:rsidRDefault="00652862" w:rsidP="00652862">
            <w:pPr>
              <w:spacing w:line="259" w:lineRule="auto"/>
            </w:pPr>
            <w:r>
              <w:t>2CS701 – Compiler Construction</w:t>
            </w:r>
          </w:p>
        </w:tc>
      </w:tr>
    </w:tbl>
    <w:p w:rsidR="00E60543" w:rsidRDefault="00E60543" w:rsidP="00F92EFD">
      <w:pPr>
        <w:spacing w:after="62"/>
        <w:ind w:left="-5"/>
        <w:rPr>
          <w:b/>
          <w:sz w:val="28"/>
          <w:u w:val="single" w:color="000000"/>
        </w:rPr>
      </w:pPr>
    </w:p>
    <w:p w:rsidR="00F92EFD" w:rsidRPr="00181F53" w:rsidRDefault="00F92EFD" w:rsidP="00CA79C2">
      <w:pPr>
        <w:spacing w:after="62"/>
        <w:ind w:left="-5"/>
        <w:jc w:val="center"/>
      </w:pPr>
      <w:r w:rsidRPr="00181F53">
        <w:rPr>
          <w:b/>
          <w:sz w:val="28"/>
          <w:u w:val="single" w:color="000000"/>
        </w:rPr>
        <w:t>Lesson Plan</w:t>
      </w:r>
      <w:bookmarkStart w:id="0" w:name="_GoBack"/>
      <w:bookmarkEnd w:id="0"/>
    </w:p>
    <w:p w:rsidR="00CA79C2" w:rsidRPr="00181F53" w:rsidRDefault="00F92EFD" w:rsidP="00F92EFD">
      <w:pPr>
        <w:spacing w:after="0"/>
        <w:ind w:left="720"/>
      </w:pPr>
      <w:r w:rsidRPr="00181F53">
        <w:t xml:space="preserve"> </w:t>
      </w:r>
    </w:p>
    <w:tbl>
      <w:tblPr>
        <w:tblStyle w:val="TableGrid"/>
        <w:tblW w:w="9273" w:type="dxa"/>
        <w:tblInd w:w="-113" w:type="dxa"/>
        <w:tblCellMar>
          <w:top w:w="46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1531"/>
        <w:gridCol w:w="6033"/>
        <w:gridCol w:w="1709"/>
      </w:tblGrid>
      <w:tr w:rsidR="00CA79C2" w:rsidRPr="004602F2" w:rsidTr="00CA79C2">
        <w:trPr>
          <w:trHeight w:val="2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left="31"/>
              <w:rPr>
                <w:rFonts w:ascii="Cambria" w:hAnsi="Cambria"/>
              </w:rPr>
            </w:pPr>
            <w:r w:rsidRPr="004602F2">
              <w:rPr>
                <w:rFonts w:ascii="Cambria" w:hAnsi="Cambria"/>
                <w:b/>
              </w:rPr>
              <w:t xml:space="preserve">Lecture No. 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5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  <w:b/>
              </w:rPr>
              <w:t xml:space="preserve">Topic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left="55"/>
              <w:rPr>
                <w:rFonts w:ascii="Cambria" w:hAnsi="Cambria"/>
              </w:rPr>
            </w:pPr>
            <w:r w:rsidRPr="004602F2">
              <w:rPr>
                <w:rFonts w:ascii="Cambria" w:hAnsi="Cambria"/>
                <w:b/>
              </w:rPr>
              <w:t xml:space="preserve">Mapped CLO </w:t>
            </w:r>
          </w:p>
        </w:tc>
      </w:tr>
      <w:tr w:rsidR="00CA79C2" w:rsidRPr="004602F2" w:rsidTr="00CA79C2">
        <w:trPr>
          <w:trHeight w:val="2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 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rPr>
                <w:rFonts w:ascii="Cambria" w:hAnsi="Cambria"/>
              </w:rPr>
            </w:pPr>
            <w:r w:rsidRPr="004602F2">
              <w:rPr>
                <w:rFonts w:ascii="Cambria" w:hAnsi="Cambria"/>
                <w:b/>
              </w:rPr>
              <w:t>Introduction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5"/>
              <w:jc w:val="center"/>
              <w:rPr>
                <w:rFonts w:ascii="Cambria" w:hAnsi="Cambria"/>
              </w:rPr>
            </w:pP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1 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left="8"/>
              <w:rPr>
                <w:rFonts w:ascii="Cambria" w:hAnsi="Cambria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Course overview and significance </w:t>
            </w:r>
            <w:r w:rsidRPr="004602F2">
              <w:rPr>
                <w:rFonts w:ascii="Cambria" w:hAnsi="Cambria"/>
              </w:rPr>
              <w:t xml:space="preserve"> </w:t>
            </w:r>
          </w:p>
          <w:p w:rsidR="00CA79C2" w:rsidRPr="004602F2" w:rsidRDefault="00CA79C2" w:rsidP="000C3BE7">
            <w:pPr>
              <w:ind w:left="8"/>
              <w:rPr>
                <w:rFonts w:ascii="Cambria" w:hAnsi="Cambria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Translator , Compilers, Interpreter </w:t>
            </w:r>
            <w:r w:rsidRPr="004602F2">
              <w:rPr>
                <w:rFonts w:ascii="Cambria" w:hAnsi="Cambria"/>
              </w:rPr>
              <w:t xml:space="preserve">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1 </w:t>
            </w:r>
          </w:p>
        </w:tc>
      </w:tr>
      <w:tr w:rsidR="00CA79C2" w:rsidRPr="004602F2" w:rsidTr="00CA79C2">
        <w:trPr>
          <w:trHeight w:val="2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2 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206"/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Analysis-Synthesis Compiler Model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1 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3 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206"/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Single Pass </w:t>
            </w:r>
            <w:proofErr w:type="gramStart"/>
            <w:r w:rsidRPr="004602F2">
              <w:rPr>
                <w:rFonts w:ascii="Cambria" w:eastAsia="Cambria" w:hAnsi="Cambria" w:cs="Cambria"/>
                <w:sz w:val="24"/>
              </w:rPr>
              <w:t>vs</w:t>
            </w:r>
            <w:proofErr w:type="gramEnd"/>
            <w:r w:rsidRPr="004602F2">
              <w:rPr>
                <w:rFonts w:ascii="Cambria" w:eastAsia="Cambria" w:hAnsi="Cambria" w:cs="Cambria"/>
                <w:sz w:val="24"/>
              </w:rPr>
              <w:t xml:space="preserve"> Multi-pass</w:t>
            </w:r>
          </w:p>
          <w:p w:rsidR="00CA79C2" w:rsidRPr="004602F2" w:rsidRDefault="00CA79C2" w:rsidP="000C3BE7">
            <w:pPr>
              <w:spacing w:line="259" w:lineRule="auto"/>
              <w:ind w:right="206"/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Cousins of Compiler</w:t>
            </w:r>
          </w:p>
          <w:p w:rsidR="00CA79C2" w:rsidRPr="004602F2" w:rsidRDefault="00CA79C2" w:rsidP="000C3BE7">
            <w:pPr>
              <w:spacing w:line="259" w:lineRule="auto"/>
              <w:ind w:right="206"/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Types of compiler and applications</w:t>
            </w:r>
          </w:p>
          <w:p w:rsidR="00CA79C2" w:rsidRPr="004602F2" w:rsidRDefault="00CA79C2" w:rsidP="000C3BE7">
            <w:pPr>
              <w:spacing w:line="259" w:lineRule="auto"/>
              <w:ind w:right="206"/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Symbol Table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 1</w:t>
            </w:r>
          </w:p>
        </w:tc>
      </w:tr>
      <w:tr w:rsidR="00CA79C2" w:rsidRPr="004602F2" w:rsidTr="00CA79C2">
        <w:trPr>
          <w:trHeight w:val="2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1"/>
              <w:jc w:val="center"/>
              <w:rPr>
                <w:rFonts w:ascii="Cambria" w:hAnsi="Cambria"/>
              </w:rPr>
            </w:pP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Lexical Analysis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 </w:t>
            </w:r>
          </w:p>
        </w:tc>
      </w:tr>
      <w:tr w:rsidR="00CA79C2" w:rsidRPr="004602F2" w:rsidTr="00CA79C2">
        <w:trPr>
          <w:trHeight w:val="290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4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Role of lexical analyzer</w:t>
            </w:r>
          </w:p>
          <w:p w:rsidR="00CA79C2" w:rsidRPr="004602F2" w:rsidRDefault="00CA79C2" w:rsidP="000C3BE7">
            <w:pPr>
              <w:spacing w:line="259" w:lineRule="auto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Token, Lexeme</w:t>
            </w:r>
          </w:p>
          <w:p w:rsidR="00CA79C2" w:rsidRPr="004602F2" w:rsidRDefault="00CA79C2" w:rsidP="000C3BE7">
            <w:pPr>
              <w:spacing w:line="259" w:lineRule="auto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Use of Regular Expression for token</w:t>
            </w:r>
          </w:p>
          <w:p w:rsidR="00CA79C2" w:rsidRPr="004602F2" w:rsidRDefault="00CA79C2" w:rsidP="000C3BE7">
            <w:pPr>
              <w:spacing w:line="259" w:lineRule="auto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Look-ahead operator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1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5 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Input Buffering, and Significance Sentinel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6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6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Finite Automata,</w:t>
            </w:r>
          </w:p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eastAsia="Times New Roman" w:hAnsi="Cambria" w:cs="Times New Roman"/>
                <w:color w:val="222222"/>
              </w:rPr>
              <w:t>Optimization of DFA based Pattern Matching</w:t>
            </w:r>
          </w:p>
          <w:p w:rsidR="00CA79C2" w:rsidRPr="004602F2" w:rsidRDefault="00CA79C2" w:rsidP="000C3BE7">
            <w:pPr>
              <w:spacing w:line="259" w:lineRule="auto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Lexical analyzer generator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spacing w:line="259" w:lineRule="auto"/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1,2 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7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Regular expression to DFA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Times New Roman" w:hAnsi="Cambria" w:cs="Times New Roman"/>
                <w:color w:val="222222"/>
              </w:rPr>
            </w:pPr>
            <w:r w:rsidRPr="004602F2">
              <w:rPr>
                <w:rFonts w:ascii="Cambria" w:eastAsia="Times New Roman" w:hAnsi="Cambria" w:cs="Times New Roman"/>
                <w:b/>
                <w:color w:val="222222"/>
              </w:rPr>
              <w:t>Syntax Analysis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8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Role of Parser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Introduction to Error recovery </w:t>
            </w:r>
          </w:p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Context Free Grammar </w:t>
            </w:r>
            <w:r w:rsidRPr="004602F2">
              <w:rPr>
                <w:rFonts w:ascii="Cambria" w:hAnsi="Cambria"/>
              </w:rPr>
              <w:t xml:space="preserve"> </w:t>
            </w:r>
          </w:p>
          <w:p w:rsidR="00CA79C2" w:rsidRPr="004602F2" w:rsidRDefault="00CA79C2" w:rsidP="000C3BE7">
            <w:pPr>
              <w:rPr>
                <w:rFonts w:ascii="Cambria" w:eastAsia="Times New Roman" w:hAnsi="Cambria" w:cs="Times New Roman"/>
                <w:b/>
                <w:color w:val="222222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Comparison of CFG and Regular Expressions </w:t>
            </w:r>
            <w:r w:rsidRPr="004602F2">
              <w:rPr>
                <w:rFonts w:ascii="Cambria" w:hAnsi="Cambria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9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Context Free Grammar for programming constructs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10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Introduction to Top Down Parsing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LL(1) Parsing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11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Recursive-Descent Parser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lastRenderedPageBreak/>
              <w:t>12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Need of Left Recursion elimination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Left Recursion elimination : Direct, Indirect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13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Predictive parse table generation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LL(1), LL(k) Grammar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14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Error recovery strategies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Error recovery at LL(1) parsers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15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Bottom-up Parsing 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Shift Reduce Parsing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Shift/Reduce conflict, Reduce/Reduce conflict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16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LR Parsing Model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17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LR(0) Parse table Generation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18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SLR Parse table Generation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1,2,3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19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LR(1) Parse table Generation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20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proofErr w:type="gramStart"/>
            <w:r w:rsidRPr="004602F2">
              <w:rPr>
                <w:rFonts w:ascii="Cambria" w:eastAsia="Cambria" w:hAnsi="Cambria" w:cs="Cambria"/>
                <w:sz w:val="24"/>
              </w:rPr>
              <w:t>LALR(</w:t>
            </w:r>
            <w:proofErr w:type="gramEnd"/>
            <w:r w:rsidRPr="004602F2">
              <w:rPr>
                <w:rFonts w:ascii="Cambria" w:eastAsia="Cambria" w:hAnsi="Cambria" w:cs="Cambria"/>
                <w:sz w:val="24"/>
              </w:rPr>
              <w:t>1) Parse table Generation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Error recovery at LR parsers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21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Comparison of LR Parsers and LL Parsers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Dealing with ambiguous grammar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Parsing Generator Tools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22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Operator Precedence Parsing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Error recovery at operator precedence parsing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Times New Roman" w:hAnsi="Cambria" w:cs="Times New Roman"/>
                <w:b/>
                <w:color w:val="222222"/>
              </w:rPr>
            </w:pPr>
            <w:r w:rsidRPr="004602F2">
              <w:rPr>
                <w:rFonts w:ascii="Cambria" w:hAnsi="Cambria"/>
              </w:rPr>
              <w:t>Syntax Directed Translation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23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Syntax Directed Definition (SDD)</w:t>
            </w:r>
          </w:p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Annotated Tree</w:t>
            </w:r>
          </w:p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S-attributed and L-attributed SDD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24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Type checking SDD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1,2,4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25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Bottom – Up Evaluation of S – Attributed Definitions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26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Bottom – Up Evaluation of L – Attributed Definitions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27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Translation scheme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28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Top – Down Translation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29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Recursive evaluators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Run-time Environments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30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Static Memory Allocation  </w:t>
            </w:r>
          </w:p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 xml:space="preserve">Stack Memory Allocation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31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hAnsi="Cambria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Symbol Table Management </w:t>
            </w:r>
            <w:r w:rsidRPr="004602F2">
              <w:rPr>
                <w:rFonts w:ascii="Cambria" w:hAnsi="Cambria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Intermediate code generation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32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Intermediate code representations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33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libri" w:hAnsi="Cambria" w:cs="Calibri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Types of three address statements </w:t>
            </w:r>
            <w:r w:rsidRPr="004602F2">
              <w:rPr>
                <w:rFonts w:ascii="Cambria" w:hAnsi="Cambria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34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Three address code for declaration, assignment statements, Boolean expressions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35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Three address code for control(</w:t>
            </w:r>
            <w:proofErr w:type="spellStart"/>
            <w:r w:rsidRPr="004602F2">
              <w:rPr>
                <w:rFonts w:ascii="Cambria" w:eastAsia="Cambria" w:hAnsi="Cambria" w:cs="Cambria"/>
                <w:sz w:val="24"/>
              </w:rPr>
              <w:t>if..else</w:t>
            </w:r>
            <w:proofErr w:type="spellEnd"/>
            <w:r w:rsidRPr="004602F2">
              <w:rPr>
                <w:rFonts w:ascii="Cambria" w:eastAsia="Cambria" w:hAnsi="Cambria" w:cs="Cambria"/>
                <w:sz w:val="24"/>
              </w:rPr>
              <w:t xml:space="preserve">) construct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lastRenderedPageBreak/>
              <w:t>36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Three address code for Loop construct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37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Back-patching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Code Generation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38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Functionalities of Code Generation phase</w:t>
            </w:r>
          </w:p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Issues in design of a code generation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39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Basic code generation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40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libri" w:hAnsi="Cambria" w:cs="Calibri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Basic blocks and flow graph, Control flow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41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A simple code generator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1,2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42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 xml:space="preserve">Register allocation and assignment 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1,3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Code Optimization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43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Machine independent optimization techniques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44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eastAsia="Cambria" w:hAnsi="Cambria" w:cs="Cambria"/>
                <w:sz w:val="24"/>
              </w:rPr>
              <w:t>Local and Global Code optimization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</w:t>
            </w:r>
          </w:p>
        </w:tc>
      </w:tr>
      <w:tr w:rsidR="00CA79C2" w:rsidRPr="004602F2" w:rsidTr="00CA79C2">
        <w:trPr>
          <w:trHeight w:val="29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5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45</w:t>
            </w:r>
          </w:p>
        </w:tc>
        <w:tc>
          <w:tcPr>
            <w:tcW w:w="6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rPr>
                <w:rFonts w:ascii="Cambria" w:eastAsia="Cambria" w:hAnsi="Cambria" w:cs="Cambria"/>
                <w:sz w:val="24"/>
              </w:rPr>
            </w:pPr>
            <w:r w:rsidRPr="004602F2">
              <w:rPr>
                <w:rFonts w:ascii="Cambria" w:hAnsi="Cambria"/>
                <w:color w:val="000000"/>
              </w:rPr>
              <w:t>Peephole Optimization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79C2" w:rsidRPr="004602F2" w:rsidRDefault="00CA79C2" w:rsidP="000C3BE7">
            <w:pPr>
              <w:ind w:right="1"/>
              <w:jc w:val="center"/>
              <w:rPr>
                <w:rFonts w:ascii="Cambria" w:hAnsi="Cambria"/>
              </w:rPr>
            </w:pPr>
            <w:r w:rsidRPr="004602F2">
              <w:rPr>
                <w:rFonts w:ascii="Cambria" w:hAnsi="Cambria"/>
              </w:rPr>
              <w:t>3</w:t>
            </w:r>
          </w:p>
        </w:tc>
      </w:tr>
    </w:tbl>
    <w:p w:rsidR="00F92EFD" w:rsidRPr="00181F53" w:rsidRDefault="00F92EFD" w:rsidP="00F92EFD">
      <w:pPr>
        <w:spacing w:after="0"/>
        <w:ind w:left="720"/>
      </w:pPr>
    </w:p>
    <w:p w:rsidR="00F92EFD" w:rsidRPr="00181F53" w:rsidRDefault="00F92EFD" w:rsidP="00F92EFD">
      <w:pPr>
        <w:spacing w:after="19"/>
      </w:pPr>
      <w:r w:rsidRPr="00181F53">
        <w:rPr>
          <w:b/>
          <w:sz w:val="28"/>
        </w:rPr>
        <w:t xml:space="preserve"> </w:t>
      </w:r>
    </w:p>
    <w:p w:rsidR="00F92EFD" w:rsidRPr="00F92EFD" w:rsidRDefault="00F92EFD" w:rsidP="00F92EFD"/>
    <w:p w:rsidR="00F92EFD" w:rsidRPr="00F92EFD" w:rsidRDefault="00F92EFD" w:rsidP="00F92EFD"/>
    <w:p w:rsidR="00F92EFD" w:rsidRDefault="00F92EFD" w:rsidP="00F92EFD"/>
    <w:p w:rsidR="00BA6C40" w:rsidRDefault="00F92EFD" w:rsidP="00F92EFD">
      <w:pPr>
        <w:tabs>
          <w:tab w:val="left" w:pos="2304"/>
        </w:tabs>
      </w:pPr>
      <w:r>
        <w:tab/>
      </w:r>
    </w:p>
    <w:p w:rsidR="00F92EFD" w:rsidRDefault="00F92EFD" w:rsidP="00F92EFD">
      <w:pPr>
        <w:tabs>
          <w:tab w:val="left" w:pos="2304"/>
        </w:tabs>
      </w:pPr>
    </w:p>
    <w:p w:rsidR="00F92EFD" w:rsidRPr="00F92EFD" w:rsidRDefault="00F92EFD" w:rsidP="00F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F92EFD">
        <w:rPr>
          <w:rFonts w:ascii="Times New Roman" w:eastAsia="Times New Roman" w:hAnsi="Times New Roman" w:cs="Times New Roman"/>
          <w:b/>
          <w:bCs/>
          <w:sz w:val="24"/>
          <w:szCs w:val="24"/>
        </w:rPr>
        <w:t>  </w:t>
      </w:r>
    </w:p>
    <w:p w:rsidR="00F92EFD" w:rsidRPr="00F92EFD" w:rsidRDefault="00F92EFD" w:rsidP="00F92EFD">
      <w:pPr>
        <w:tabs>
          <w:tab w:val="left" w:pos="2304"/>
        </w:tabs>
      </w:pPr>
    </w:p>
    <w:sectPr w:rsidR="00F92EFD" w:rsidRPr="00F9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FD"/>
    <w:rsid w:val="00652862"/>
    <w:rsid w:val="006942DC"/>
    <w:rsid w:val="00CA79C2"/>
    <w:rsid w:val="00E60543"/>
    <w:rsid w:val="00F22032"/>
    <w:rsid w:val="00F9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6326"/>
  <w15:chartTrackingRefBased/>
  <w15:docId w15:val="{FF93F763-26E7-4AC3-B7FC-34F4F2A7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">
    <w:name w:val="TableGrid"/>
    <w:rsid w:val="00F92EF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3</cp:revision>
  <dcterms:created xsi:type="dcterms:W3CDTF">2022-08-15T12:56:00Z</dcterms:created>
  <dcterms:modified xsi:type="dcterms:W3CDTF">2022-08-15T12:56:00Z</dcterms:modified>
</cp:coreProperties>
</file>