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280" w:after="80"/>
        <w:jc w:val="center"/>
      </w:pPr>
      <w:r>
        <w:rPr>
          <w:rFonts w:ascii="Arial" w:hAnsi="Arial"/>
          <w:b/>
          <w:sz w:val="30"/>
        </w:rPr>
        <w:t>SOTERIOLOGIA UNOTEÍSTA</w:t>
      </w:r>
    </w:p>
    <w:p>
      <w:pPr>
        <w:spacing w:line="276" w:lineRule="auto" w:before="40" w:after="240"/>
        <w:jc w:val="center"/>
      </w:pPr>
      <w:r>
        <w:rPr>
          <w:rFonts w:ascii="Bookman Old Style" w:hAnsi="Bookman Old Style"/>
          <w:i/>
          <w:sz w:val="22"/>
        </w:rPr>
        <w:t>A Doutrina Bíblica da Salvação: Da Graça e Concessão da Fé ao Selamento e Consumação Eterna</w:t>
      </w:r>
    </w:p>
    <w:p>
      <w:pPr>
        <w:spacing w:line="276" w:lineRule="auto" w:before="0" w:after="80"/>
      </w:pPr>
    </w:p>
    <w:p>
      <w:pPr>
        <w:spacing w:line="276" w:lineRule="auto" w:before="200" w:after="60"/>
        <w:jc w:val="left"/>
      </w:pPr>
      <w:r>
        <w:rPr>
          <w:rFonts w:ascii="Arial" w:hAnsi="Arial"/>
          <w:b/>
          <w:sz w:val="24"/>
        </w:rPr>
        <w:t>1. A salvação procede de Deus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Cremos que a salvação procede de Deus e é oferecida ao homem por meio de Cristo. O homem não produz em si mesmo a certeza necessária para a salvação, pois a fé é dada por Deus.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A fé é a certeza concedida por Deus ao homem acerca daquilo que Ele promete. Entretanto, receber a fé não elimina a responsabilidade humana: o homem deve crer, isto é, responder conscientemente àquilo que Deus lhe deu.</w:t>
      </w:r>
    </w:p>
    <w:p>
      <w:pPr>
        <w:spacing w:line="276" w:lineRule="auto" w:before="80" w:after="120"/>
        <w:jc w:val="center"/>
      </w:pPr>
      <w:r>
        <w:rPr>
          <w:rFonts w:ascii="Bookman Old Style" w:hAnsi="Bookman Old Style"/>
          <w:b/>
          <w:sz w:val="21"/>
        </w:rPr>
        <w:t>Deus dá a fé → o homem recebe a certeza → o homem escolhe crer.</w:t>
      </w:r>
    </w:p>
    <w:p>
      <w:pPr>
        <w:spacing w:line="276" w:lineRule="auto" w:before="0" w:after="80"/>
      </w:pPr>
    </w:p>
    <w:p>
      <w:pPr>
        <w:spacing w:line="276" w:lineRule="auto" w:before="200" w:after="60"/>
        <w:jc w:val="left"/>
      </w:pPr>
      <w:r>
        <w:rPr>
          <w:rFonts w:ascii="Arial" w:hAnsi="Arial"/>
          <w:b/>
          <w:sz w:val="24"/>
        </w:rPr>
        <w:t>2. Fé e crença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Cremos que fé e crença não são a mesma coisa.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A fé é a certeza que vem de Deus.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A crença é a resposta consciente do homem diante dessa certeza.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A salvação envolve, portanto:</w:t>
      </w:r>
    </w:p>
    <w:p>
      <w:pPr>
        <w:spacing w:line="276" w:lineRule="auto" w:before="80" w:after="120"/>
        <w:jc w:val="center"/>
      </w:pPr>
      <w:r>
        <w:rPr>
          <w:rFonts w:ascii="Bookman Old Style" w:hAnsi="Bookman Old Style"/>
          <w:b/>
          <w:sz w:val="21"/>
        </w:rPr>
        <w:t>fé que vem de Deus + crença que procede do homem.</w:t>
      </w:r>
    </w:p>
    <w:p>
      <w:pPr>
        <w:spacing w:line="276" w:lineRule="auto" w:before="0" w:after="80"/>
      </w:pPr>
    </w:p>
    <w:p>
      <w:pPr>
        <w:spacing w:line="276" w:lineRule="auto" w:before="200" w:after="60"/>
        <w:jc w:val="left"/>
      </w:pPr>
      <w:r>
        <w:rPr>
          <w:rFonts w:ascii="Arial" w:hAnsi="Arial"/>
          <w:b/>
          <w:sz w:val="24"/>
        </w:rPr>
        <w:t>3. A antiga aliança e a morte do Testador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A salvação também está relacionada à validade da nova aliança.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A Escritura declara que, onde há testamento, é necessário que intervenha a morte do testador:</w:t>
      </w:r>
    </w:p>
    <w:p>
      <w:pPr>
        <w:spacing w:line="276" w:lineRule="auto" w:before="100" w:after="100"/>
        <w:ind w:left="576" w:right="576"/>
        <w:jc w:val="center"/>
      </w:pPr>
      <w:r>
        <w:rPr>
          <w:rFonts w:ascii="Bookman Old Style" w:hAnsi="Bookman Old Style"/>
          <w:b/>
          <w:sz w:val="20"/>
        </w:rPr>
        <w:t>“Porque onde há testamento, é necessário que intervenha a morte do testador.”</w:t>
        <w:br/>
      </w:r>
      <w:r>
        <w:rPr>
          <w:rFonts w:ascii="Bookman Old Style" w:hAnsi="Bookman Old Style"/>
          <w:i/>
          <w:sz w:val="19"/>
        </w:rPr>
        <w:t>— Hebreus 9:16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Por isso, Cristo é apresentado como Mediador de uma nova aliança, cuja validade está relacionada à sua morte e cuja finalidade é que os chamados recebam a promessa da herança eterna.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A morte de Cristo, portanto, não deve ser entendida somente como morte física ou como remissão das transgressões, mas também como o acontecimento pelo qual a antiga ordem da aliança chega ao seu fim e a nova aliança é estabelecida.</w:t>
      </w:r>
    </w:p>
    <w:p>
      <w:pPr>
        <w:spacing w:line="276" w:lineRule="auto" w:before="0" w:after="80"/>
      </w:pPr>
    </w:p>
    <w:p>
      <w:pPr>
        <w:spacing w:line="276" w:lineRule="auto" w:before="200" w:after="60"/>
        <w:jc w:val="left"/>
      </w:pPr>
      <w:r>
        <w:rPr>
          <w:rFonts w:ascii="Arial" w:hAnsi="Arial"/>
          <w:b/>
          <w:sz w:val="24"/>
        </w:rPr>
        <w:t>4. A morte do marido e a libertação da antiga aliança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Paulo utiliza em Romanos 7:1–5 a figura do casamento para explicar a relação entre Israel, a Lei e a morte.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Enquanto o marido vive, a mulher está ligada à lei do marido. Mas, ocorrendo a morte do marido, ela fica livre daquela lei e pode pertencer a outro.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Dentro da compreensão Unoteísta, essa figura possui também uma dimensão relacionada à aliança entre Deus e Israel.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Israel foi tomado como esposa de Deus, mas tornou-se infiel ao seu marido ao seguir outros deuses. A antiga aliança estabelecia esse vínculo e também tornava manifesta a transgressão da infidelidade.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Como Deus é eterno, essa situação não poderia ser resolvida simplesmente pela morte definitiva de Deus.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Por isso, a morte ocorreu por meio da encarnação: a Consciência divina, que é Deus, entrou na condição humana em Jesus Cristo e morreu segundo a carne.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Assim, a morte de Cristo cumpre simultaneamente a figura do marido que morre e a figura do testador cuja morte torna válido o testamento.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A morte ocorreu realmente, mas não significou a extinção de Deus, pois aquele que morreu segundo a carne foi ressuscitado.</w:t>
      </w:r>
    </w:p>
    <w:p>
      <w:pPr>
        <w:spacing w:line="276" w:lineRule="auto" w:before="80" w:after="120"/>
        <w:jc w:val="center"/>
      </w:pPr>
      <w:r>
        <w:rPr>
          <w:rFonts w:ascii="Bookman Old Style" w:hAnsi="Bookman Old Style"/>
          <w:b/>
          <w:sz w:val="21"/>
        </w:rPr>
        <w:t>O marido morreu → a antiga obrigação é encerrada → a nova aliança é estabelecida → Deus ressuscita → uma nova relação de aliança é oferecida.</w:t>
      </w:r>
    </w:p>
    <w:p>
      <w:pPr>
        <w:spacing w:line="276" w:lineRule="auto" w:before="0" w:after="80"/>
      </w:pPr>
    </w:p>
    <w:p>
      <w:pPr>
        <w:spacing w:line="276" w:lineRule="auto" w:before="200" w:after="60"/>
        <w:jc w:val="left"/>
      </w:pPr>
      <w:r>
        <w:rPr>
          <w:rFonts w:ascii="Arial" w:hAnsi="Arial"/>
          <w:b/>
          <w:sz w:val="24"/>
        </w:rPr>
        <w:t>5. A nova aliança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A ressurreição inaugura uma nova condição.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Aquele que morreu ressuscitou e agora apresenta uma nova aliança fundamentada não na condenação da antiga aliança, mas na misericórdia e na benignidade de Deus.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Por isso, a promessa anunciada pelo profeta encontra sua expressão na nova relação:</w:t>
      </w:r>
    </w:p>
    <w:p>
      <w:pPr>
        <w:spacing w:line="276" w:lineRule="auto" w:before="100" w:after="100"/>
        <w:ind w:left="576" w:right="576"/>
        <w:jc w:val="center"/>
      </w:pPr>
      <w:r>
        <w:rPr>
          <w:rFonts w:ascii="Bookman Old Style" w:hAnsi="Bookman Old Style"/>
          <w:b/>
          <w:sz w:val="20"/>
        </w:rPr>
        <w:t>“E desposar-te-ei comigo para sempre; desposar-te-ei comigo em justiça, e em juízo, em benignidade e em misericórdias.”</w:t>
        <w:br/>
      </w:r>
      <w:r>
        <w:rPr>
          <w:rFonts w:ascii="Bookman Old Style" w:hAnsi="Bookman Old Style"/>
          <w:i/>
          <w:sz w:val="19"/>
        </w:rPr>
        <w:t>— Oséias 2:19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A nova aliança é, portanto, apresentada como uma nova união entre Deus e seu povo.</w:t>
      </w:r>
    </w:p>
    <w:p>
      <w:pPr>
        <w:spacing w:line="276" w:lineRule="auto" w:before="0" w:after="80"/>
      </w:pPr>
    </w:p>
    <w:p>
      <w:pPr>
        <w:spacing w:line="276" w:lineRule="auto" w:before="200" w:after="60"/>
        <w:jc w:val="left"/>
      </w:pPr>
      <w:r>
        <w:rPr>
          <w:rFonts w:ascii="Arial" w:hAnsi="Arial"/>
          <w:b/>
          <w:sz w:val="24"/>
        </w:rPr>
        <w:t>6. Herdeiros e noiva em Cristo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Na nova aliança, os que creem tornam-se herdeiros da promessa.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A relação com Deus também é apresentada pela linguagem matrimonial: aqueles que pertencem a Cristo constituem a noiva.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Assim, em Cristo, os homens são simultaneamente:</w:t>
      </w:r>
    </w:p>
    <w:p>
      <w:pPr>
        <w:spacing w:line="276" w:lineRule="auto" w:before="80" w:after="120"/>
        <w:jc w:val="center"/>
      </w:pPr>
      <w:r>
        <w:rPr>
          <w:rFonts w:ascii="Bookman Old Style" w:hAnsi="Bookman Old Style"/>
          <w:b/>
          <w:sz w:val="21"/>
        </w:rPr>
        <w:t>filhos de Deus → herdeiros da promessa → membros da nova aliança → noiva de Deus.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A herança não é conquistada por mérito humano, mas recebida mediante a promessa de Deus.</w:t>
      </w:r>
    </w:p>
    <w:p>
      <w:pPr>
        <w:spacing w:line="276" w:lineRule="auto" w:before="0" w:after="80"/>
      </w:pPr>
    </w:p>
    <w:p>
      <w:pPr>
        <w:spacing w:line="276" w:lineRule="auto" w:before="200" w:after="60"/>
        <w:jc w:val="left"/>
      </w:pPr>
      <w:r>
        <w:rPr>
          <w:rFonts w:ascii="Arial" w:hAnsi="Arial"/>
          <w:b/>
          <w:sz w:val="24"/>
        </w:rPr>
        <w:t>7. O mérito humano na salvação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O homem não possui mérito pela origem da salvação, porque a salvação, a fé e a graça procedem de Deus.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Se todo o processo da salvação fosse produzido pelo homem, então o homem poderia atribuir a si mesmo o mérito de sua salvação.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Mas a salvação não é 100% obra humana.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Deus oferece a salvação, concede a fé e, depois do selamento, sustenta o homem nela.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O único processo relacionado à perda da salvação que é 100% atribuído ao homem é a rejeição da salvação que Deus lhe ofereceu.</w:t>
      </w:r>
    </w:p>
    <w:p>
      <w:pPr>
        <w:spacing w:line="276" w:lineRule="auto" w:before="80" w:after="120"/>
        <w:jc w:val="center"/>
      </w:pPr>
      <w:r>
        <w:rPr>
          <w:rFonts w:ascii="Bookman Old Style" w:hAnsi="Bookman Old Style"/>
          <w:b/>
          <w:sz w:val="21"/>
        </w:rPr>
        <w:t>O homem não produz a salvação; o homem pode rejeitá-la.</w:t>
      </w:r>
    </w:p>
    <w:p>
      <w:pPr>
        <w:spacing w:line="276" w:lineRule="auto" w:before="0" w:after="80"/>
      </w:pPr>
    </w:p>
    <w:p>
      <w:pPr>
        <w:spacing w:line="276" w:lineRule="auto" w:before="200" w:after="60"/>
        <w:jc w:val="left"/>
      </w:pPr>
      <w:r>
        <w:rPr>
          <w:rFonts w:ascii="Arial" w:hAnsi="Arial"/>
          <w:b/>
          <w:sz w:val="24"/>
        </w:rPr>
        <w:t>8. A possibilidade de rejeição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Antes do selamento pelo Espírito da Verdade, o homem ainda pode rejeitar a graça que recebeu.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Aquele que recebeu a fé pode escolher não crer, abandonar a fé ou rejeitar aquilo que Deus lhe ofereceu.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Nesse estágio, existe a possibilidade de cair da graça e perder a salvação.</w:t>
      </w:r>
    </w:p>
    <w:p>
      <w:pPr>
        <w:spacing w:line="276" w:lineRule="auto" w:before="0" w:after="80"/>
      </w:pPr>
    </w:p>
    <w:p>
      <w:pPr>
        <w:spacing w:line="276" w:lineRule="auto" w:before="200" w:after="60"/>
        <w:jc w:val="left"/>
      </w:pPr>
      <w:r>
        <w:rPr>
          <w:rFonts w:ascii="Arial" w:hAnsi="Arial"/>
          <w:b/>
          <w:sz w:val="24"/>
        </w:rPr>
        <w:t>9. O selamento pelo Espírito da Verdade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Quando ocorre a relação entre fé e crença, Deus sela o homem com o Espírito da Verdade, que é o penhor da salvação.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A partir desse momento, Deus passa a sustentar o homem na fé.</w:t>
      </w:r>
    </w:p>
    <w:p>
      <w:pPr>
        <w:spacing w:line="276" w:lineRule="auto" w:before="60" w:after="60"/>
        <w:ind w:left="288"/>
        <w:jc w:val="both"/>
      </w:pPr>
      <w:r>
        <w:rPr>
          <w:rFonts w:ascii="Bookman Old Style" w:hAnsi="Bookman Old Style"/>
          <w:b/>
          <w:sz w:val="20"/>
        </w:rPr>
        <w:t xml:space="preserve">Antes do selamento: </w:t>
      </w:r>
      <w:r>
        <w:rPr>
          <w:rFonts w:ascii="Bookman Old Style" w:hAnsi="Bookman Old Style"/>
          <w:i/>
          <w:sz w:val="20"/>
        </w:rPr>
        <w:t>Deus oferece → Deus concede a fé → o homem crê ou rejeita.</w:t>
      </w:r>
    </w:p>
    <w:p>
      <w:pPr>
        <w:spacing w:line="276" w:lineRule="auto" w:before="60" w:after="60"/>
        <w:ind w:left="288"/>
        <w:jc w:val="both"/>
      </w:pPr>
      <w:r>
        <w:rPr>
          <w:rFonts w:ascii="Bookman Old Style" w:hAnsi="Bookman Old Style"/>
          <w:b/>
          <w:sz w:val="20"/>
        </w:rPr>
        <w:t xml:space="preserve">Depois do selamento: </w:t>
      </w:r>
      <w:r>
        <w:rPr>
          <w:rFonts w:ascii="Bookman Old Style" w:hAnsi="Bookman Old Style"/>
          <w:i/>
          <w:sz w:val="20"/>
        </w:rPr>
        <w:t>Deus sustenta → Deus opera → Deus guia → Deus conduz até o fim.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O Espírito da Verdade ensina, guia, corrige e conduz o homem na verdade.</w:t>
      </w:r>
    </w:p>
    <w:p>
      <w:pPr>
        <w:spacing w:line="276" w:lineRule="auto" w:before="0" w:after="80"/>
      </w:pPr>
    </w:p>
    <w:p>
      <w:pPr>
        <w:spacing w:line="276" w:lineRule="auto" w:before="200" w:after="60"/>
        <w:jc w:val="left"/>
      </w:pPr>
      <w:r>
        <w:rPr>
          <w:rFonts w:ascii="Arial" w:hAnsi="Arial"/>
          <w:b/>
          <w:sz w:val="24"/>
        </w:rPr>
        <w:t>10. Deus efetua o querer e o realizar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Depois do selamento, a perseverança não depende exclusivamente da capacidade humana.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Deus passa a efetuar no homem o querer e o realizar, conduzindo-o conforme a sua vontade.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Por isso, aquele que foi selado não perde novamente a salvação, porque Deus mesmo passa a sustentar nele a fé e conduzi-lo até a consumação.</w:t>
      </w:r>
    </w:p>
    <w:p>
      <w:pPr>
        <w:spacing w:line="276" w:lineRule="auto" w:before="0" w:after="80"/>
      </w:pPr>
    </w:p>
    <w:p>
      <w:pPr>
        <w:spacing w:line="276" w:lineRule="auto" w:before="200" w:after="60"/>
        <w:jc w:val="left"/>
      </w:pPr>
      <w:r>
        <w:rPr>
          <w:rFonts w:ascii="Arial" w:hAnsi="Arial"/>
          <w:b/>
          <w:sz w:val="24"/>
        </w:rPr>
        <w:t>11. A filiação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Quando o homem recebe a fé, crê e é selado pelo Espírito da Verdade, torna-se filho de Deus.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Essa filiação já é uma realidade espiritual, mas sua manifestação plena ainda está no futuro.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Os filhos aguardam a manifestação daquilo que serão na ressurreição.</w:t>
      </w:r>
    </w:p>
    <w:p>
      <w:pPr>
        <w:spacing w:line="276" w:lineRule="auto" w:before="0" w:after="80"/>
      </w:pPr>
    </w:p>
    <w:p>
      <w:pPr>
        <w:spacing w:line="276" w:lineRule="auto" w:before="200" w:after="60"/>
        <w:jc w:val="left"/>
      </w:pPr>
      <w:r>
        <w:rPr>
          <w:rFonts w:ascii="Arial" w:hAnsi="Arial"/>
          <w:b/>
          <w:sz w:val="24"/>
        </w:rPr>
        <w:t>12. A consumação da salvação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Na ressurreição, os filhos de Deus receberão corpos espirituais incorruptíveis.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Assim como Cristo foi revestido de um corpo glorioso, os seus serão transformados à semelhança do seu corpo glorioso.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Então a filiação que hoje existe pela fé será plenamente manifestada.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Os filhos verão como Ele é e serão semelhantes a Ele.</w:t>
      </w:r>
    </w:p>
    <w:p>
      <w:pPr>
        <w:spacing w:line="276" w:lineRule="auto" w:before="0" w:after="80"/>
      </w:pPr>
    </w:p>
    <w:p>
      <w:pPr>
        <w:spacing w:line="276" w:lineRule="auto" w:before="200" w:after="60"/>
        <w:jc w:val="left"/>
      </w:pPr>
      <w:r>
        <w:rPr>
          <w:rFonts w:ascii="Arial" w:hAnsi="Arial"/>
          <w:b/>
          <w:sz w:val="24"/>
        </w:rPr>
        <w:t>13. O Pai conhecido por meio do Cordeiro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O Deus invisível será conhecido por seus filhos por meio daquele que é sua manifestação gloriosa: o Cordeiro.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Cristo é o meio pelo qual os filhos contemplam o Pai.</w:t>
      </w:r>
    </w:p>
    <w:p>
      <w:pPr>
        <w:spacing w:line="276" w:lineRule="auto" w:before="40" w:after="80"/>
        <w:jc w:val="both"/>
      </w:pPr>
      <w:r>
        <w:rPr>
          <w:rFonts w:ascii="Bookman Old Style" w:hAnsi="Bookman Old Style"/>
          <w:sz w:val="21"/>
        </w:rPr>
        <w:t>Assim, a esperança final da salvação é entrar plenamente na nova aliança, receber a herança prometida, participar da união com Deus como sua noiva e contemplar o Pai por meio do Cordeiro.</w:t>
      </w:r>
    </w:p>
    <w:p>
      <w:pPr>
        <w:spacing w:line="276" w:lineRule="auto" w:before="0" w:after="80"/>
      </w:pPr>
    </w:p>
    <w:p>
      <w:pPr>
        <w:spacing w:line="276" w:lineRule="auto" w:before="280" w:after="120"/>
        <w:jc w:val="left"/>
      </w:pPr>
      <w:r>
        <w:rPr>
          <w:rFonts w:ascii="Arial" w:hAnsi="Arial"/>
          <w:b/>
          <w:sz w:val="26"/>
        </w:rPr>
        <w:t>Resumo da Soteriologia Unoteísta</w:t>
      </w:r>
    </w:p>
    <w:p>
      <w:pPr>
        <w:spacing w:line="276" w:lineRule="auto" w:before="40" w:after="40"/>
        <w:ind w:left="288"/>
        <w:jc w:val="both"/>
      </w:pPr>
      <w:r>
        <w:rPr>
          <w:rFonts w:ascii="Arial" w:hAnsi="Arial"/>
          <w:b/>
        </w:rPr>
        <w:t xml:space="preserve">• </w:t>
      </w:r>
      <w:r>
        <w:rPr>
          <w:rFonts w:ascii="Bookman Old Style" w:hAnsi="Bookman Old Style"/>
          <w:b/>
          <w:sz w:val="21"/>
        </w:rPr>
        <w:t>Deus oferece a salvação.</w:t>
      </w:r>
    </w:p>
    <w:p>
      <w:pPr>
        <w:spacing w:line="276" w:lineRule="auto" w:before="40" w:after="40"/>
        <w:ind w:left="288"/>
        <w:jc w:val="both"/>
      </w:pPr>
      <w:r>
        <w:rPr>
          <w:rFonts w:ascii="Arial" w:hAnsi="Arial"/>
          <w:b/>
        </w:rPr>
        <w:t xml:space="preserve">• </w:t>
      </w:r>
      <w:r>
        <w:rPr>
          <w:rFonts w:ascii="Bookman Old Style" w:hAnsi="Bookman Old Style"/>
          <w:b/>
          <w:sz w:val="21"/>
        </w:rPr>
        <w:t>Deus concede a fé.</w:t>
      </w:r>
    </w:p>
    <w:p>
      <w:pPr>
        <w:spacing w:line="276" w:lineRule="auto" w:before="40" w:after="40"/>
        <w:ind w:left="288"/>
        <w:jc w:val="both"/>
      </w:pPr>
      <w:r>
        <w:rPr>
          <w:rFonts w:ascii="Arial" w:hAnsi="Arial"/>
          <w:b/>
        </w:rPr>
        <w:t xml:space="preserve">• </w:t>
      </w:r>
      <w:r>
        <w:rPr>
          <w:rFonts w:ascii="Bookman Old Style" w:hAnsi="Bookman Old Style"/>
          <w:b/>
          <w:sz w:val="21"/>
        </w:rPr>
        <w:t>O homem escolhe crer.</w:t>
      </w:r>
    </w:p>
    <w:p>
      <w:pPr>
        <w:spacing w:line="276" w:lineRule="auto" w:before="40" w:after="40"/>
        <w:ind w:left="288"/>
        <w:jc w:val="both"/>
      </w:pPr>
      <w:r>
        <w:rPr>
          <w:rFonts w:ascii="Arial" w:hAnsi="Arial"/>
          <w:b/>
        </w:rPr>
        <w:t xml:space="preserve">• </w:t>
      </w:r>
      <w:r>
        <w:rPr>
          <w:rFonts w:ascii="Bookman Old Style" w:hAnsi="Bookman Old Style"/>
          <w:b/>
          <w:sz w:val="21"/>
        </w:rPr>
        <w:t>A fé + a crença estabelecem a relação de salvação.</w:t>
      </w:r>
    </w:p>
    <w:p>
      <w:pPr>
        <w:spacing w:line="276" w:lineRule="auto" w:before="40" w:after="40"/>
        <w:ind w:left="288"/>
        <w:jc w:val="both"/>
      </w:pPr>
      <w:r>
        <w:rPr>
          <w:rFonts w:ascii="Arial" w:hAnsi="Arial"/>
          <w:b/>
        </w:rPr>
        <w:t xml:space="preserve">• </w:t>
      </w:r>
      <w:r>
        <w:rPr>
          <w:rFonts w:ascii="Bookman Old Style" w:hAnsi="Bookman Old Style"/>
          <w:b/>
          <w:sz w:val="21"/>
        </w:rPr>
        <w:t>Cristo morre, cumprindo a necessidade da morte do Testador e a figura do marido que morre.</w:t>
      </w:r>
    </w:p>
    <w:p>
      <w:pPr>
        <w:spacing w:line="276" w:lineRule="auto" w:before="40" w:after="40"/>
        <w:ind w:left="288"/>
        <w:jc w:val="both"/>
      </w:pPr>
      <w:r>
        <w:rPr>
          <w:rFonts w:ascii="Arial" w:hAnsi="Arial"/>
          <w:b/>
        </w:rPr>
        <w:t xml:space="preserve">• </w:t>
      </w:r>
      <w:r>
        <w:rPr>
          <w:rFonts w:ascii="Bookman Old Style" w:hAnsi="Bookman Old Style"/>
          <w:b/>
          <w:sz w:val="21"/>
        </w:rPr>
        <w:t>A antiga aliança chega ao seu fim e a nova aliança é estabelecida.</w:t>
      </w:r>
    </w:p>
    <w:p>
      <w:pPr>
        <w:spacing w:line="276" w:lineRule="auto" w:before="40" w:after="40"/>
        <w:ind w:left="288"/>
        <w:jc w:val="both"/>
      </w:pPr>
      <w:r>
        <w:rPr>
          <w:rFonts w:ascii="Arial" w:hAnsi="Arial"/>
          <w:b/>
        </w:rPr>
        <w:t xml:space="preserve">• </w:t>
      </w:r>
      <w:r>
        <w:rPr>
          <w:rFonts w:ascii="Bookman Old Style" w:hAnsi="Bookman Old Style"/>
          <w:b/>
          <w:sz w:val="21"/>
        </w:rPr>
        <w:t>Cristo ressuscita.</w:t>
      </w:r>
    </w:p>
    <w:p>
      <w:pPr>
        <w:spacing w:line="276" w:lineRule="auto" w:before="40" w:after="40"/>
        <w:ind w:left="288"/>
        <w:jc w:val="both"/>
      </w:pPr>
      <w:r>
        <w:rPr>
          <w:rFonts w:ascii="Arial" w:hAnsi="Arial"/>
          <w:b/>
        </w:rPr>
        <w:t xml:space="preserve">• </w:t>
      </w:r>
      <w:r>
        <w:rPr>
          <w:rFonts w:ascii="Bookman Old Style" w:hAnsi="Bookman Old Style"/>
          <w:b/>
          <w:sz w:val="21"/>
        </w:rPr>
        <w:t>O homem é selado pelo Espírito da Verdade.</w:t>
      </w:r>
    </w:p>
    <w:p>
      <w:pPr>
        <w:spacing w:line="276" w:lineRule="auto" w:before="40" w:after="40"/>
        <w:ind w:left="288"/>
        <w:jc w:val="both"/>
      </w:pPr>
      <w:r>
        <w:rPr>
          <w:rFonts w:ascii="Arial" w:hAnsi="Arial"/>
          <w:b/>
        </w:rPr>
        <w:t xml:space="preserve">• </w:t>
      </w:r>
      <w:r>
        <w:rPr>
          <w:rFonts w:ascii="Bookman Old Style" w:hAnsi="Bookman Old Style"/>
          <w:b/>
          <w:sz w:val="21"/>
        </w:rPr>
        <w:t>Deus passa a efetuar nele o querer e o realizar.</w:t>
      </w:r>
    </w:p>
    <w:p>
      <w:pPr>
        <w:spacing w:line="276" w:lineRule="auto" w:before="40" w:after="40"/>
        <w:ind w:left="288"/>
        <w:jc w:val="both"/>
      </w:pPr>
      <w:r>
        <w:rPr>
          <w:rFonts w:ascii="Arial" w:hAnsi="Arial"/>
          <w:b/>
        </w:rPr>
        <w:t xml:space="preserve">• </w:t>
      </w:r>
      <w:r>
        <w:rPr>
          <w:rFonts w:ascii="Bookman Old Style" w:hAnsi="Bookman Old Style"/>
          <w:b/>
          <w:sz w:val="21"/>
        </w:rPr>
        <w:t>A salvação não é mais perdida.</w:t>
      </w:r>
    </w:p>
    <w:p>
      <w:pPr>
        <w:spacing w:line="276" w:lineRule="auto" w:before="40" w:after="40"/>
        <w:ind w:left="288"/>
        <w:jc w:val="both"/>
      </w:pPr>
      <w:r>
        <w:rPr>
          <w:rFonts w:ascii="Arial" w:hAnsi="Arial"/>
          <w:b/>
        </w:rPr>
        <w:t xml:space="preserve">• </w:t>
      </w:r>
      <w:r>
        <w:rPr>
          <w:rFonts w:ascii="Bookman Old Style" w:hAnsi="Bookman Old Style"/>
          <w:b/>
          <w:sz w:val="21"/>
        </w:rPr>
        <w:t>O homem torna-se filho e herdeiro.</w:t>
      </w:r>
    </w:p>
    <w:p>
      <w:pPr>
        <w:spacing w:line="276" w:lineRule="auto" w:before="40" w:after="40"/>
        <w:ind w:left="288"/>
        <w:jc w:val="both"/>
      </w:pPr>
      <w:r>
        <w:rPr>
          <w:rFonts w:ascii="Arial" w:hAnsi="Arial"/>
          <w:b/>
        </w:rPr>
        <w:t xml:space="preserve">• </w:t>
      </w:r>
      <w:r>
        <w:rPr>
          <w:rFonts w:ascii="Bookman Old Style" w:hAnsi="Bookman Old Style"/>
          <w:b/>
          <w:sz w:val="21"/>
        </w:rPr>
        <w:t>Na ressurreição, recebe um corpo glorioso.</w:t>
      </w:r>
    </w:p>
    <w:p>
      <w:pPr>
        <w:spacing w:line="276" w:lineRule="auto" w:before="40" w:after="40"/>
        <w:ind w:left="288"/>
        <w:jc w:val="both"/>
      </w:pPr>
      <w:r>
        <w:rPr>
          <w:rFonts w:ascii="Arial" w:hAnsi="Arial"/>
          <w:b/>
        </w:rPr>
        <w:t xml:space="preserve">• </w:t>
      </w:r>
      <w:r>
        <w:rPr>
          <w:rFonts w:ascii="Bookman Old Style" w:hAnsi="Bookman Old Style"/>
          <w:b/>
          <w:sz w:val="21"/>
        </w:rPr>
        <w:t>Torna-se semelhante a Cristo e contempla o Pai por meio do Cordeiro.</w:t>
      </w:r>
    </w:p>
    <w:p>
      <w:pPr>
        <w:spacing w:line="276" w:lineRule="auto" w:before="40" w:after="40"/>
        <w:ind w:left="288"/>
        <w:jc w:val="both"/>
      </w:pPr>
      <w:r>
        <w:rPr>
          <w:rFonts w:ascii="Arial" w:hAnsi="Arial"/>
          <w:b/>
        </w:rPr>
        <w:t xml:space="preserve">• </w:t>
      </w:r>
      <w:r>
        <w:rPr>
          <w:rFonts w:ascii="Bookman Old Style" w:hAnsi="Bookman Old Style"/>
          <w:b/>
          <w:sz w:val="21"/>
        </w:rPr>
        <w:t>Assim, a nova aliança é uma aliança de justiça, benignidade e misericórdia.</w:t>
      </w:r>
    </w:p>
    <w:p>
      <w:pPr>
        <w:spacing w:line="276" w:lineRule="auto" w:before="0" w:after="80"/>
      </w:pPr>
    </w:p>
    <w:sectPr w:rsidR="00FC693F" w:rsidRPr="0006063C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