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A78D6"/>
          <w:sz w:val="44"/>
        </w:rPr>
        <w:t>Data Quality Report</w:t>
      </w:r>
    </w:p>
    <w:p>
      <w:r>
        <w:rPr>
          <w:color w:val="555555"/>
          <w:sz w:val="22"/>
        </w:rPr>
        <w:t>Loading, merging, cleaning and validation of the HealthConnect Rwanda data</w:t>
      </w:r>
    </w:p>
    <w:p>
      <w:r>
        <w:rPr>
          <w:i/>
          <w:sz w:val="18"/>
        </w:rPr>
        <w:t>HealthConnect Rwanda · AnalystLab Africa Experience Lab, Week 6 · Track 2: Healthcare Predictive Analytics and Population Health Intelligence</w:t>
      </w:r>
    </w:p>
    <w:p>
      <w:pPr>
        <w:pStyle w:val="Heading1"/>
      </w:pPr>
      <w:r>
        <w:t>1. Scope and approach</w:t>
      </w:r>
    </w:p>
    <w:p>
      <w:pPr>
        <w:spacing w:after="120"/>
      </w:pPr>
      <w:r>
        <w:rPr>
          <w:b w:val="0"/>
          <w:i w:val="0"/>
        </w:rPr>
        <w:t>22 source files (31 tables/sheets) were loaded and profiled: patient demographics and geography, appointments, diagnoses, prescriptions, lab tests, admissions, referrals, billing, payments, insurance claims, feedback, staff, departments, rooms, equipment, facilities and revenue summaries. Every table was checked for completeness, duplicates, validity, range plausibility and referential integrity. In total 108 checks were run: 8 Critical, 14 High, 10 Medium, 2 Low and 74 Informational (checks that passed or are descriptive).</w:t>
      </w:r>
    </w:p>
    <w:p>
      <w:pPr>
        <w:pStyle w:val="Heading1"/>
      </w:pPr>
      <w:r>
        <w:t>2. Headline finding</w:t>
      </w:r>
    </w:p>
    <w:p>
      <w:pPr>
        <w:spacing w:after="120"/>
      </w:pPr>
      <w:r>
        <w:rPr>
          <w:b w:val="0"/>
          <w:i w:val="0"/>
        </w:rPr>
        <w:t>The data are internally clean at row level (few missing values, no duplicate keys) but are not relationally consistent. The main problems are structural and cannot be repaired by cleaning; they limit what any analysis can conclude and are documented so that results are interpreted correctly.</w:t>
      </w:r>
    </w:p>
    <w:p>
      <w:pPr>
        <w:pStyle w:val="ListBullet"/>
        <w:spacing w:after="40"/>
      </w:pPr>
      <w:r>
        <w:rPr>
          <w:b/>
        </w:rPr>
        <w:t xml:space="preserve">Only 5,000 of 60,000 billed visits have an appointment record. </w:t>
      </w:r>
      <w:r>
        <w:t>The Appointments sheet holds 5,000 rows, while billing, payments, claims and diagnoses hold 60,000. Analyses needing clinical detail use the 5,000-appointment cohort; financial analyses use all 60,000 bills.</w:t>
      </w:r>
    </w:p>
    <w:p>
      <w:pPr>
        <w:pStyle w:val="ListBullet"/>
        <w:spacing w:after="40"/>
      </w:pPr>
      <w:r>
        <w:rPr>
          <w:b/>
        </w:rPr>
        <w:t xml:space="preserve">Facility, department and doctor keys disagree. </w:t>
      </w:r>
      <w:r>
        <w:t>About 95% of appointments reference a department or doctor that belongs to a different facility, so IDs appear to have been generated independently. Facility is taken from the appointment record; department type from the department ID (a documented assumption).</w:t>
      </w:r>
    </w:p>
    <w:p>
      <w:pPr>
        <w:pStyle w:val="ListBullet"/>
        <w:spacing w:after="40"/>
      </w:pPr>
      <w:r>
        <w:rPr>
          <w:b/>
        </w:rPr>
        <w:t xml:space="preserve">Bill 'Status' is unreliable. </w:t>
      </w:r>
      <w:r>
        <w:t>80% of bills are paid in full whatever the Status says; 'Pending' bills have the same average payment ratio as 'Paid'.</w:t>
      </w:r>
    </w:p>
    <w:p>
      <w:pPr>
        <w:pStyle w:val="ListBullet"/>
        <w:spacing w:after="40"/>
      </w:pPr>
      <w:r>
        <w:rPr>
          <w:b/>
        </w:rPr>
        <w:t xml:space="preserve">Revenue_Summary does not reconcile with billing. </w:t>
      </w:r>
      <w:r>
        <w:t>Monthly summary total 1.13 bn RWF versus 9.31 bn RWF billed.</w:t>
      </w:r>
    </w:p>
    <w:p>
      <w:pPr>
        <w:pStyle w:val="ListBullet"/>
        <w:spacing w:after="40"/>
      </w:pPr>
      <w:r>
        <w:rPr>
          <w:b/>
        </w:rPr>
        <w:t xml:space="preserve">No facility master, bed status or equipment availability fields. </w:t>
      </w:r>
      <w:r>
        <w:t>All 2,000 beds are flagged 'Available', so real bed use cannot be assessed.</w:t>
      </w:r>
    </w:p>
    <w:p>
      <w:pPr>
        <w:pStyle w:val="Heading1"/>
      </w:pPr>
      <w:r>
        <w:t>3. Referential-integrity checks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535"/>
            <w:shd w:val="clear" w:color="auto" w:fill="2A78D6"/>
          </w:tcPr>
          <w:p>
            <w:r/>
            <w:r>
              <w:rPr>
                <w:b/>
                <w:color w:val="FFFFFF"/>
                <w:sz w:val="17"/>
              </w:rPr>
              <w:t>Relationship</w:t>
            </w:r>
          </w:p>
        </w:tc>
        <w:tc>
          <w:tcPr>
            <w:tcW w:type="dxa" w:w="1417"/>
            <w:shd w:val="clear" w:color="auto" w:fill="2A78D6"/>
          </w:tcPr>
          <w:p>
            <w:r/>
            <w:r>
              <w:rPr>
                <w:b/>
                <w:color w:val="FFFFFF"/>
                <w:sz w:val="17"/>
              </w:rPr>
              <w:t>Child_Rows</w:t>
            </w:r>
          </w:p>
        </w:tc>
        <w:tc>
          <w:tcPr>
            <w:tcW w:type="dxa" w:w="1417"/>
            <w:shd w:val="clear" w:color="auto" w:fill="2A78D6"/>
          </w:tcPr>
          <w:p>
            <w:r/>
            <w:r>
              <w:rPr>
                <w:b/>
                <w:color w:val="FFFFFF"/>
                <w:sz w:val="17"/>
              </w:rPr>
              <w:t>Matched</w:t>
            </w:r>
          </w:p>
        </w:tc>
        <w:tc>
          <w:tcPr>
            <w:tcW w:type="dxa" w:w="1417"/>
            <w:shd w:val="clear" w:color="auto" w:fill="2A78D6"/>
          </w:tcPr>
          <w:p>
            <w:r/>
            <w:r>
              <w:rPr>
                <w:b/>
                <w:color w:val="FFFFFF"/>
                <w:sz w:val="17"/>
              </w:rPr>
              <w:t>Match_Rate</w:t>
            </w:r>
          </w:p>
        </w:tc>
      </w:tr>
      <w:tr>
        <w:tc>
          <w:tcPr>
            <w:tcW w:type="dxa" w:w="4535"/>
          </w:tcPr>
          <w:p>
            <w:r/>
            <w:r>
              <w:rPr>
                <w:sz w:val="17"/>
              </w:rPr>
              <w:t>Province → Country</w:t>
            </w:r>
          </w:p>
        </w:tc>
        <w:tc>
          <w:tcPr>
            <w:tcW w:type="dxa" w:w="1417"/>
          </w:tcPr>
          <w:p>
            <w:r/>
            <w:r>
              <w:rPr>
                <w:sz w:val="17"/>
              </w:rPr>
              <w:t>5</w:t>
            </w:r>
          </w:p>
        </w:tc>
        <w:tc>
          <w:tcPr>
            <w:tcW w:type="dxa" w:w="1417"/>
          </w:tcPr>
          <w:p>
            <w:r/>
            <w:r>
              <w:rPr>
                <w:sz w:val="17"/>
              </w:rPr>
              <w:t>5</w:t>
            </w:r>
          </w:p>
        </w:tc>
        <w:tc>
          <w:tcPr>
            <w:tcW w:type="dxa" w:w="1417"/>
          </w:tcPr>
          <w:p>
            <w:r/>
            <w:r>
              <w:rPr>
                <w:sz w:val="17"/>
              </w:rPr>
              <w:t>100.0%</w:t>
            </w:r>
          </w:p>
        </w:tc>
      </w:tr>
      <w:tr>
        <w:tc>
          <w:tcPr>
            <w:tcW w:type="dxa" w:w="4535"/>
          </w:tcPr>
          <w:p>
            <w:r/>
            <w:r>
              <w:rPr>
                <w:sz w:val="17"/>
              </w:rPr>
              <w:t>District → Province</w:t>
            </w:r>
          </w:p>
        </w:tc>
        <w:tc>
          <w:tcPr>
            <w:tcW w:type="dxa" w:w="1417"/>
          </w:tcPr>
          <w:p>
            <w:r/>
            <w:r>
              <w:rPr>
                <w:sz w:val="17"/>
              </w:rPr>
              <w:t>30</w:t>
            </w:r>
          </w:p>
        </w:tc>
        <w:tc>
          <w:tcPr>
            <w:tcW w:type="dxa" w:w="1417"/>
          </w:tcPr>
          <w:p>
            <w:r/>
            <w:r>
              <w:rPr>
                <w:sz w:val="17"/>
              </w:rPr>
              <w:t>30</w:t>
            </w:r>
          </w:p>
        </w:tc>
        <w:tc>
          <w:tcPr>
            <w:tcW w:type="dxa" w:w="1417"/>
          </w:tcPr>
          <w:p>
            <w:r/>
            <w:r>
              <w:rPr>
                <w:sz w:val="17"/>
              </w:rPr>
              <w:t>100.0%</w:t>
            </w:r>
          </w:p>
        </w:tc>
      </w:tr>
      <w:tr>
        <w:tc>
          <w:tcPr>
            <w:tcW w:type="dxa" w:w="4535"/>
          </w:tcPr>
          <w:p>
            <w:r/>
            <w:r>
              <w:rPr>
                <w:sz w:val="17"/>
              </w:rPr>
              <w:t>Sector → District</w:t>
            </w:r>
          </w:p>
        </w:tc>
        <w:tc>
          <w:tcPr>
            <w:tcW w:type="dxa" w:w="1417"/>
          </w:tcPr>
          <w:p>
            <w:r/>
            <w:r>
              <w:rPr>
                <w:sz w:val="17"/>
              </w:rPr>
              <w:t>120</w:t>
            </w:r>
          </w:p>
        </w:tc>
        <w:tc>
          <w:tcPr>
            <w:tcW w:type="dxa" w:w="1417"/>
          </w:tcPr>
          <w:p>
            <w:r/>
            <w:r>
              <w:rPr>
                <w:sz w:val="17"/>
              </w:rPr>
              <w:t>120</w:t>
            </w:r>
          </w:p>
        </w:tc>
        <w:tc>
          <w:tcPr>
            <w:tcW w:type="dxa" w:w="1417"/>
          </w:tcPr>
          <w:p>
            <w:r/>
            <w:r>
              <w:rPr>
                <w:sz w:val="17"/>
              </w:rPr>
              <w:t>100.0%</w:t>
            </w:r>
          </w:p>
        </w:tc>
      </w:tr>
      <w:tr>
        <w:tc>
          <w:tcPr>
            <w:tcW w:type="dxa" w:w="4535"/>
          </w:tcPr>
          <w:p>
            <w:r/>
            <w:r>
              <w:rPr>
                <w:sz w:val="17"/>
              </w:rPr>
              <w:t>Village → Sector</w:t>
            </w:r>
          </w:p>
        </w:tc>
        <w:tc>
          <w:tcPr>
            <w:tcW w:type="dxa" w:w="1417"/>
          </w:tcPr>
          <w:p>
            <w:r/>
            <w:r>
              <w:rPr>
                <w:sz w:val="17"/>
              </w:rPr>
              <w:t>480</w:t>
            </w:r>
          </w:p>
        </w:tc>
        <w:tc>
          <w:tcPr>
            <w:tcW w:type="dxa" w:w="1417"/>
          </w:tcPr>
          <w:p>
            <w:r/>
            <w:r>
              <w:rPr>
                <w:sz w:val="17"/>
              </w:rPr>
              <w:t>480</w:t>
            </w:r>
          </w:p>
        </w:tc>
        <w:tc>
          <w:tcPr>
            <w:tcW w:type="dxa" w:w="1417"/>
          </w:tcPr>
          <w:p>
            <w:r/>
            <w:r>
              <w:rPr>
                <w:sz w:val="17"/>
              </w:rPr>
              <w:t>100.0%</w:t>
            </w:r>
          </w:p>
        </w:tc>
      </w:tr>
      <w:tr>
        <w:tc>
          <w:tcPr>
            <w:tcW w:type="dxa" w:w="4535"/>
          </w:tcPr>
          <w:p>
            <w:r/>
            <w:r>
              <w:rPr>
                <w:sz w:val="17"/>
              </w:rPr>
              <w:t>Patient → Village</w:t>
            </w:r>
          </w:p>
        </w:tc>
        <w:tc>
          <w:tcPr>
            <w:tcW w:type="dxa" w:w="1417"/>
          </w:tcPr>
          <w:p>
            <w:r/>
            <w:r>
              <w:rPr>
                <w:sz w:val="17"/>
              </w:rPr>
              <w:t>20000</w:t>
            </w:r>
          </w:p>
        </w:tc>
        <w:tc>
          <w:tcPr>
            <w:tcW w:type="dxa" w:w="1417"/>
          </w:tcPr>
          <w:p>
            <w:r/>
            <w:r>
              <w:rPr>
                <w:sz w:val="17"/>
              </w:rPr>
              <w:t>20000</w:t>
            </w:r>
          </w:p>
        </w:tc>
        <w:tc>
          <w:tcPr>
            <w:tcW w:type="dxa" w:w="1417"/>
          </w:tcPr>
          <w:p>
            <w:r/>
            <w:r>
              <w:rPr>
                <w:sz w:val="17"/>
              </w:rPr>
              <w:t>100.0%</w:t>
            </w:r>
          </w:p>
        </w:tc>
      </w:tr>
      <w:tr>
        <w:tc>
          <w:tcPr>
            <w:tcW w:type="dxa" w:w="4535"/>
          </w:tcPr>
          <w:p>
            <w:r/>
            <w:r>
              <w:rPr>
                <w:sz w:val="17"/>
              </w:rPr>
              <w:t>Department → Facility (ID list derived from Departments)</w:t>
            </w:r>
          </w:p>
        </w:tc>
        <w:tc>
          <w:tcPr>
            <w:tcW w:type="dxa" w:w="1417"/>
          </w:tcPr>
          <w:p>
            <w:r/>
            <w:r>
              <w:rPr>
                <w:sz w:val="17"/>
              </w:rPr>
              <w:t>200</w:t>
            </w:r>
          </w:p>
        </w:tc>
        <w:tc>
          <w:tcPr>
            <w:tcW w:type="dxa" w:w="1417"/>
          </w:tcPr>
          <w:p>
            <w:r/>
            <w:r>
              <w:rPr>
                <w:sz w:val="17"/>
              </w:rPr>
              <w:t>200</w:t>
            </w:r>
          </w:p>
        </w:tc>
        <w:tc>
          <w:tcPr>
            <w:tcW w:type="dxa" w:w="1417"/>
          </w:tcPr>
          <w:p>
            <w:r/>
            <w:r>
              <w:rPr>
                <w:sz w:val="17"/>
              </w:rPr>
              <w:t>100.0%</w:t>
            </w:r>
          </w:p>
        </w:tc>
      </w:tr>
      <w:tr>
        <w:tc>
          <w:tcPr>
            <w:tcW w:type="dxa" w:w="4535"/>
          </w:tcPr>
          <w:p>
            <w:r/>
            <w:r>
              <w:rPr>
                <w:sz w:val="17"/>
              </w:rPr>
              <w:t>Room → Department</w:t>
            </w:r>
          </w:p>
        </w:tc>
        <w:tc>
          <w:tcPr>
            <w:tcW w:type="dxa" w:w="1417"/>
          </w:tcPr>
          <w:p>
            <w:r/>
            <w:r>
              <w:rPr>
                <w:sz w:val="17"/>
              </w:rPr>
              <w:t>400</w:t>
            </w:r>
          </w:p>
        </w:tc>
        <w:tc>
          <w:tcPr>
            <w:tcW w:type="dxa" w:w="1417"/>
          </w:tcPr>
          <w:p>
            <w:r/>
            <w:r>
              <w:rPr>
                <w:sz w:val="17"/>
              </w:rPr>
              <w:t>400</w:t>
            </w:r>
          </w:p>
        </w:tc>
        <w:tc>
          <w:tcPr>
            <w:tcW w:type="dxa" w:w="1417"/>
          </w:tcPr>
          <w:p>
            <w:r/>
            <w:r>
              <w:rPr>
                <w:sz w:val="17"/>
              </w:rPr>
              <w:t>100.0%</w:t>
            </w:r>
          </w:p>
        </w:tc>
      </w:tr>
      <w:tr>
        <w:tc>
          <w:tcPr>
            <w:tcW w:type="dxa" w:w="4535"/>
          </w:tcPr>
          <w:p>
            <w:r/>
            <w:r>
              <w:rPr>
                <w:sz w:val="17"/>
              </w:rPr>
              <w:t>Bed → Room</w:t>
            </w:r>
          </w:p>
        </w:tc>
        <w:tc>
          <w:tcPr>
            <w:tcW w:type="dxa" w:w="1417"/>
          </w:tcPr>
          <w:p>
            <w:r/>
            <w:r>
              <w:rPr>
                <w:sz w:val="17"/>
              </w:rPr>
              <w:t>2000</w:t>
            </w:r>
          </w:p>
        </w:tc>
        <w:tc>
          <w:tcPr>
            <w:tcW w:type="dxa" w:w="1417"/>
          </w:tcPr>
          <w:p>
            <w:r/>
            <w:r>
              <w:rPr>
                <w:sz w:val="17"/>
              </w:rPr>
              <w:t>2000</w:t>
            </w:r>
          </w:p>
        </w:tc>
        <w:tc>
          <w:tcPr>
            <w:tcW w:type="dxa" w:w="1417"/>
          </w:tcPr>
          <w:p>
            <w:r/>
            <w:r>
              <w:rPr>
                <w:sz w:val="17"/>
              </w:rPr>
              <w:t>100.0%</w:t>
            </w:r>
          </w:p>
        </w:tc>
      </w:tr>
      <w:tr>
        <w:tc>
          <w:tcPr>
            <w:tcW w:type="dxa" w:w="4535"/>
          </w:tcPr>
          <w:p>
            <w:r/>
            <w:r>
              <w:rPr>
                <w:sz w:val="17"/>
              </w:rPr>
              <w:t>Equipment → Department</w:t>
            </w:r>
          </w:p>
        </w:tc>
        <w:tc>
          <w:tcPr>
            <w:tcW w:type="dxa" w:w="1417"/>
          </w:tcPr>
          <w:p>
            <w:r/>
            <w:r>
              <w:rPr>
                <w:sz w:val="17"/>
              </w:rPr>
              <w:t>200</w:t>
            </w:r>
          </w:p>
        </w:tc>
        <w:tc>
          <w:tcPr>
            <w:tcW w:type="dxa" w:w="1417"/>
          </w:tcPr>
          <w:p>
            <w:r/>
            <w:r>
              <w:rPr>
                <w:sz w:val="17"/>
              </w:rPr>
              <w:t>200</w:t>
            </w:r>
          </w:p>
        </w:tc>
        <w:tc>
          <w:tcPr>
            <w:tcW w:type="dxa" w:w="1417"/>
          </w:tcPr>
          <w:p>
            <w:r/>
            <w:r>
              <w:rPr>
                <w:sz w:val="17"/>
              </w:rPr>
              <w:t>100.0%</w:t>
            </w:r>
          </w:p>
        </w:tc>
      </w:tr>
      <w:tr>
        <w:tc>
          <w:tcPr>
            <w:tcW w:type="dxa" w:w="4535"/>
          </w:tcPr>
          <w:p>
            <w:r/>
            <w:r>
              <w:rPr>
                <w:sz w:val="17"/>
              </w:rPr>
              <w:t>Service → Department</w:t>
            </w:r>
          </w:p>
        </w:tc>
        <w:tc>
          <w:tcPr>
            <w:tcW w:type="dxa" w:w="1417"/>
          </w:tcPr>
          <w:p>
            <w:r/>
            <w:r>
              <w:rPr>
                <w:sz w:val="17"/>
              </w:rPr>
              <w:t>400</w:t>
            </w:r>
          </w:p>
        </w:tc>
        <w:tc>
          <w:tcPr>
            <w:tcW w:type="dxa" w:w="1417"/>
          </w:tcPr>
          <w:p>
            <w:r/>
            <w:r>
              <w:rPr>
                <w:sz w:val="17"/>
              </w:rPr>
              <w:t>400</w:t>
            </w:r>
          </w:p>
        </w:tc>
        <w:tc>
          <w:tcPr>
            <w:tcW w:type="dxa" w:w="1417"/>
          </w:tcPr>
          <w:p>
            <w:r/>
            <w:r>
              <w:rPr>
                <w:sz w:val="17"/>
              </w:rPr>
              <w:t>100.0%</w:t>
            </w:r>
          </w:p>
        </w:tc>
      </w:tr>
      <w:tr>
        <w:tc>
          <w:tcPr>
            <w:tcW w:type="dxa" w:w="4535"/>
          </w:tcPr>
          <w:p>
            <w:r/>
            <w:r>
              <w:rPr>
                <w:sz w:val="17"/>
              </w:rPr>
              <w:t>Specialty → Department</w:t>
            </w:r>
          </w:p>
        </w:tc>
        <w:tc>
          <w:tcPr>
            <w:tcW w:type="dxa" w:w="1417"/>
          </w:tcPr>
          <w:p>
            <w:r/>
            <w:r>
              <w:rPr>
                <w:sz w:val="17"/>
              </w:rPr>
              <w:t>200</w:t>
            </w:r>
          </w:p>
        </w:tc>
        <w:tc>
          <w:tcPr>
            <w:tcW w:type="dxa" w:w="1417"/>
          </w:tcPr>
          <w:p>
            <w:r/>
            <w:r>
              <w:rPr>
                <w:sz w:val="17"/>
              </w:rPr>
              <w:t>200</w:t>
            </w:r>
          </w:p>
        </w:tc>
        <w:tc>
          <w:tcPr>
            <w:tcW w:type="dxa" w:w="1417"/>
          </w:tcPr>
          <w:p>
            <w:r/>
            <w:r>
              <w:rPr>
                <w:sz w:val="17"/>
              </w:rPr>
              <w:t>100.0%</w:t>
            </w:r>
          </w:p>
        </w:tc>
      </w:tr>
      <w:tr>
        <w:tc>
          <w:tcPr>
            <w:tcW w:type="dxa" w:w="4535"/>
          </w:tcPr>
          <w:p>
            <w:r/>
            <w:r>
              <w:rPr>
                <w:sz w:val="17"/>
              </w:rPr>
              <w:t>Doctors → Department</w:t>
            </w:r>
          </w:p>
        </w:tc>
        <w:tc>
          <w:tcPr>
            <w:tcW w:type="dxa" w:w="1417"/>
          </w:tcPr>
          <w:p>
            <w:r/>
            <w:r>
              <w:rPr>
                <w:sz w:val="17"/>
              </w:rPr>
              <w:t>350</w:t>
            </w:r>
          </w:p>
        </w:tc>
        <w:tc>
          <w:tcPr>
            <w:tcW w:type="dxa" w:w="1417"/>
          </w:tcPr>
          <w:p>
            <w:r/>
            <w:r>
              <w:rPr>
                <w:sz w:val="17"/>
              </w:rPr>
              <w:t>350</w:t>
            </w:r>
          </w:p>
        </w:tc>
        <w:tc>
          <w:tcPr>
            <w:tcW w:type="dxa" w:w="1417"/>
          </w:tcPr>
          <w:p>
            <w:r/>
            <w:r>
              <w:rPr>
                <w:sz w:val="17"/>
              </w:rPr>
              <w:t>100.0%</w:t>
            </w:r>
          </w:p>
        </w:tc>
      </w:tr>
      <w:tr>
        <w:tc>
          <w:tcPr>
            <w:tcW w:type="dxa" w:w="4535"/>
          </w:tcPr>
          <w:p>
            <w:r/>
            <w:r>
              <w:rPr>
                <w:sz w:val="17"/>
              </w:rPr>
              <w:t>Nurses → Department</w:t>
            </w:r>
          </w:p>
        </w:tc>
        <w:tc>
          <w:tcPr>
            <w:tcW w:type="dxa" w:w="1417"/>
          </w:tcPr>
          <w:p>
            <w:r/>
            <w:r>
              <w:rPr>
                <w:sz w:val="17"/>
              </w:rPr>
              <w:t>700</w:t>
            </w:r>
          </w:p>
        </w:tc>
        <w:tc>
          <w:tcPr>
            <w:tcW w:type="dxa" w:w="1417"/>
          </w:tcPr>
          <w:p>
            <w:r/>
            <w:r>
              <w:rPr>
                <w:sz w:val="17"/>
              </w:rPr>
              <w:t>700</w:t>
            </w:r>
          </w:p>
        </w:tc>
        <w:tc>
          <w:tcPr>
            <w:tcW w:type="dxa" w:w="1417"/>
          </w:tcPr>
          <w:p>
            <w:r/>
            <w:r>
              <w:rPr>
                <w:sz w:val="17"/>
              </w:rPr>
              <w:t>100.0%</w:t>
            </w:r>
          </w:p>
        </w:tc>
      </w:tr>
      <w:tr>
        <w:tc>
          <w:tcPr>
            <w:tcW w:type="dxa" w:w="4535"/>
          </w:tcPr>
          <w:p>
            <w:r/>
            <w:r>
              <w:rPr>
                <w:sz w:val="17"/>
              </w:rPr>
              <w:t>Pharmacists → Department</w:t>
            </w:r>
          </w:p>
        </w:tc>
        <w:tc>
          <w:tcPr>
            <w:tcW w:type="dxa" w:w="1417"/>
          </w:tcPr>
          <w:p>
            <w:r/>
            <w:r>
              <w:rPr>
                <w:sz w:val="17"/>
              </w:rPr>
              <w:t>50</w:t>
            </w:r>
          </w:p>
        </w:tc>
        <w:tc>
          <w:tcPr>
            <w:tcW w:type="dxa" w:w="1417"/>
          </w:tcPr>
          <w:p>
            <w:r/>
            <w:r>
              <w:rPr>
                <w:sz w:val="17"/>
              </w:rPr>
              <w:t>50</w:t>
            </w:r>
          </w:p>
        </w:tc>
        <w:tc>
          <w:tcPr>
            <w:tcW w:type="dxa" w:w="1417"/>
          </w:tcPr>
          <w:p>
            <w:r/>
            <w:r>
              <w:rPr>
                <w:sz w:val="17"/>
              </w:rPr>
              <w:t>100.0%</w:t>
            </w:r>
          </w:p>
        </w:tc>
      </w:tr>
      <w:tr>
        <w:tc>
          <w:tcPr>
            <w:tcW w:type="dxa" w:w="4535"/>
          </w:tcPr>
          <w:p>
            <w:r/>
            <w:r>
              <w:rPr>
                <w:sz w:val="17"/>
              </w:rPr>
              <w:t>Lab_Scientists → Department</w:t>
            </w:r>
          </w:p>
        </w:tc>
        <w:tc>
          <w:tcPr>
            <w:tcW w:type="dxa" w:w="1417"/>
          </w:tcPr>
          <w:p>
            <w:r/>
            <w:r>
              <w:rPr>
                <w:sz w:val="17"/>
              </w:rPr>
              <w:t>40</w:t>
            </w:r>
          </w:p>
        </w:tc>
        <w:tc>
          <w:tcPr>
            <w:tcW w:type="dxa" w:w="1417"/>
          </w:tcPr>
          <w:p>
            <w:r/>
            <w:r>
              <w:rPr>
                <w:sz w:val="17"/>
              </w:rPr>
              <w:t>40</w:t>
            </w:r>
          </w:p>
        </w:tc>
        <w:tc>
          <w:tcPr>
            <w:tcW w:type="dxa" w:w="1417"/>
          </w:tcPr>
          <w:p>
            <w:r/>
            <w:r>
              <w:rPr>
                <w:sz w:val="17"/>
              </w:rPr>
              <w:t>100.0%</w:t>
            </w:r>
          </w:p>
        </w:tc>
      </w:tr>
      <w:tr>
        <w:tc>
          <w:tcPr>
            <w:tcW w:type="dxa" w:w="4535"/>
          </w:tcPr>
          <w:p>
            <w:r/>
            <w:r>
              <w:rPr>
                <w:sz w:val="17"/>
              </w:rPr>
              <w:t>Radiographers → Department</w:t>
            </w:r>
          </w:p>
        </w:tc>
        <w:tc>
          <w:tcPr>
            <w:tcW w:type="dxa" w:w="1417"/>
          </w:tcPr>
          <w:p>
            <w:r/>
            <w:r>
              <w:rPr>
                <w:sz w:val="17"/>
              </w:rPr>
              <w:t>30</w:t>
            </w:r>
          </w:p>
        </w:tc>
        <w:tc>
          <w:tcPr>
            <w:tcW w:type="dxa" w:w="1417"/>
          </w:tcPr>
          <w:p>
            <w:r/>
            <w:r>
              <w:rPr>
                <w:sz w:val="17"/>
              </w:rPr>
              <w:t>30</w:t>
            </w:r>
          </w:p>
        </w:tc>
        <w:tc>
          <w:tcPr>
            <w:tcW w:type="dxa" w:w="1417"/>
          </w:tcPr>
          <w:p>
            <w:r/>
            <w:r>
              <w:rPr>
                <w:sz w:val="17"/>
              </w:rPr>
              <w:t>100.0%</w:t>
            </w:r>
          </w:p>
        </w:tc>
      </w:tr>
      <w:tr>
        <w:tc>
          <w:tcPr>
            <w:tcW w:type="dxa" w:w="4535"/>
          </w:tcPr>
          <w:p>
            <w:r/>
            <w:r>
              <w:rPr>
                <w:sz w:val="17"/>
              </w:rPr>
              <w:t>Admin_Staff → Department</w:t>
            </w:r>
          </w:p>
        </w:tc>
        <w:tc>
          <w:tcPr>
            <w:tcW w:type="dxa" w:w="1417"/>
          </w:tcPr>
          <w:p>
            <w:r/>
            <w:r>
              <w:rPr>
                <w:sz w:val="17"/>
              </w:rPr>
              <w:t>80</w:t>
            </w:r>
          </w:p>
        </w:tc>
        <w:tc>
          <w:tcPr>
            <w:tcW w:type="dxa" w:w="1417"/>
          </w:tcPr>
          <w:p>
            <w:r/>
            <w:r>
              <w:rPr>
                <w:sz w:val="17"/>
              </w:rPr>
              <w:t>80</w:t>
            </w:r>
          </w:p>
        </w:tc>
        <w:tc>
          <w:tcPr>
            <w:tcW w:type="dxa" w:w="1417"/>
          </w:tcPr>
          <w:p>
            <w:r/>
            <w:r>
              <w:rPr>
                <w:sz w:val="17"/>
              </w:rPr>
              <w:t>100.0%</w:t>
            </w:r>
          </w:p>
        </w:tc>
      </w:tr>
      <w:tr>
        <w:tc>
          <w:tcPr>
            <w:tcW w:type="dxa" w:w="4535"/>
          </w:tcPr>
          <w:p>
            <w:r/>
            <w:r>
              <w:rPr>
                <w:sz w:val="17"/>
              </w:rPr>
              <w:t>Appointment → Patient</w:t>
            </w:r>
          </w:p>
        </w:tc>
        <w:tc>
          <w:tcPr>
            <w:tcW w:type="dxa" w:w="1417"/>
          </w:tcPr>
          <w:p>
            <w:r/>
            <w:r>
              <w:rPr>
                <w:sz w:val="17"/>
              </w:rPr>
              <w:t>5000</w:t>
            </w:r>
          </w:p>
        </w:tc>
        <w:tc>
          <w:tcPr>
            <w:tcW w:type="dxa" w:w="1417"/>
          </w:tcPr>
          <w:p>
            <w:r/>
            <w:r>
              <w:rPr>
                <w:sz w:val="17"/>
              </w:rPr>
              <w:t>5000</w:t>
            </w:r>
          </w:p>
        </w:tc>
        <w:tc>
          <w:tcPr>
            <w:tcW w:type="dxa" w:w="1417"/>
          </w:tcPr>
          <w:p>
            <w:r/>
            <w:r>
              <w:rPr>
                <w:sz w:val="17"/>
              </w:rPr>
              <w:t>100.0%</w:t>
            </w:r>
          </w:p>
        </w:tc>
      </w:tr>
      <w:tr>
        <w:tc>
          <w:tcPr>
            <w:tcW w:type="dxa" w:w="4535"/>
          </w:tcPr>
          <w:p>
            <w:r/>
            <w:r>
              <w:rPr>
                <w:sz w:val="17"/>
              </w:rPr>
              <w:t>Appointment → Doctor</w:t>
            </w:r>
          </w:p>
        </w:tc>
        <w:tc>
          <w:tcPr>
            <w:tcW w:type="dxa" w:w="1417"/>
          </w:tcPr>
          <w:p>
            <w:r/>
            <w:r>
              <w:rPr>
                <w:sz w:val="17"/>
              </w:rPr>
              <w:t>5000</w:t>
            </w:r>
          </w:p>
        </w:tc>
        <w:tc>
          <w:tcPr>
            <w:tcW w:type="dxa" w:w="1417"/>
          </w:tcPr>
          <w:p>
            <w:r/>
            <w:r>
              <w:rPr>
                <w:sz w:val="17"/>
              </w:rPr>
              <w:t>5000</w:t>
            </w:r>
          </w:p>
        </w:tc>
        <w:tc>
          <w:tcPr>
            <w:tcW w:type="dxa" w:w="1417"/>
          </w:tcPr>
          <w:p>
            <w:r/>
            <w:r>
              <w:rPr>
                <w:sz w:val="17"/>
              </w:rPr>
              <w:t>100.0%</w:t>
            </w:r>
          </w:p>
        </w:tc>
      </w:tr>
      <w:tr>
        <w:tc>
          <w:tcPr>
            <w:tcW w:type="dxa" w:w="4535"/>
          </w:tcPr>
          <w:p>
            <w:r/>
            <w:r>
              <w:rPr>
                <w:sz w:val="17"/>
              </w:rPr>
              <w:t>Appointment → Department</w:t>
            </w:r>
          </w:p>
        </w:tc>
        <w:tc>
          <w:tcPr>
            <w:tcW w:type="dxa" w:w="1417"/>
          </w:tcPr>
          <w:p>
            <w:r/>
            <w:r>
              <w:rPr>
                <w:sz w:val="17"/>
              </w:rPr>
              <w:t>5000</w:t>
            </w:r>
          </w:p>
        </w:tc>
        <w:tc>
          <w:tcPr>
            <w:tcW w:type="dxa" w:w="1417"/>
          </w:tcPr>
          <w:p>
            <w:r/>
            <w:r>
              <w:rPr>
                <w:sz w:val="17"/>
              </w:rPr>
              <w:t>5000</w:t>
            </w:r>
          </w:p>
        </w:tc>
        <w:tc>
          <w:tcPr>
            <w:tcW w:type="dxa" w:w="1417"/>
          </w:tcPr>
          <w:p>
            <w:r/>
            <w:r>
              <w:rPr>
                <w:sz w:val="17"/>
              </w:rPr>
              <w:t>100.0%</w:t>
            </w:r>
          </w:p>
        </w:tc>
      </w:tr>
      <w:tr>
        <w:tc>
          <w:tcPr>
            <w:tcW w:type="dxa" w:w="4535"/>
          </w:tcPr>
          <w:p>
            <w:r/>
            <w:r>
              <w:rPr>
                <w:sz w:val="17"/>
              </w:rPr>
              <w:t>Appointment → Facility</w:t>
            </w:r>
          </w:p>
        </w:tc>
        <w:tc>
          <w:tcPr>
            <w:tcW w:type="dxa" w:w="1417"/>
          </w:tcPr>
          <w:p>
            <w:r/>
            <w:r>
              <w:rPr>
                <w:sz w:val="17"/>
              </w:rPr>
              <w:t>5000</w:t>
            </w:r>
          </w:p>
        </w:tc>
        <w:tc>
          <w:tcPr>
            <w:tcW w:type="dxa" w:w="1417"/>
          </w:tcPr>
          <w:p>
            <w:r/>
            <w:r>
              <w:rPr>
                <w:sz w:val="17"/>
              </w:rPr>
              <w:t>5000</w:t>
            </w:r>
          </w:p>
        </w:tc>
        <w:tc>
          <w:tcPr>
            <w:tcW w:type="dxa" w:w="1417"/>
          </w:tcPr>
          <w:p>
            <w:r/>
            <w:r>
              <w:rPr>
                <w:sz w:val="17"/>
              </w:rPr>
              <w:t>100.0%</w:t>
            </w:r>
          </w:p>
        </w:tc>
      </w:tr>
      <w:tr>
        <w:tc>
          <w:tcPr>
            <w:tcW w:type="dxa" w:w="4535"/>
          </w:tcPr>
          <w:p>
            <w:r/>
            <w:r>
              <w:rPr>
                <w:sz w:val="17"/>
              </w:rPr>
              <w:t>Diagnoses (xlsx) → Appointment</w:t>
            </w:r>
          </w:p>
        </w:tc>
        <w:tc>
          <w:tcPr>
            <w:tcW w:type="dxa" w:w="1417"/>
          </w:tcPr>
          <w:p>
            <w:r/>
            <w:r>
              <w:rPr>
                <w:sz w:val="17"/>
              </w:rPr>
              <w:t>5000</w:t>
            </w:r>
          </w:p>
        </w:tc>
        <w:tc>
          <w:tcPr>
            <w:tcW w:type="dxa" w:w="1417"/>
          </w:tcPr>
          <w:p>
            <w:r/>
            <w:r>
              <w:rPr>
                <w:sz w:val="17"/>
              </w:rPr>
              <w:t>5000</w:t>
            </w:r>
          </w:p>
        </w:tc>
        <w:tc>
          <w:tcPr>
            <w:tcW w:type="dxa" w:w="1417"/>
          </w:tcPr>
          <w:p>
            <w:r/>
            <w:r>
              <w:rPr>
                <w:sz w:val="17"/>
              </w:rPr>
              <w:t>100.0%</w:t>
            </w:r>
          </w:p>
        </w:tc>
      </w:tr>
      <w:tr>
        <w:tc>
          <w:tcPr>
            <w:tcW w:type="dxa" w:w="4535"/>
          </w:tcPr>
          <w:p>
            <w:r/>
            <w:r>
              <w:rPr>
                <w:sz w:val="17"/>
              </w:rPr>
              <w:t>Laboratory_Tests (xlsx) → Appointment</w:t>
            </w:r>
          </w:p>
        </w:tc>
        <w:tc>
          <w:tcPr>
            <w:tcW w:type="dxa" w:w="1417"/>
          </w:tcPr>
          <w:p>
            <w:r/>
            <w:r>
              <w:rPr>
                <w:sz w:val="17"/>
              </w:rPr>
              <w:t>5000</w:t>
            </w:r>
          </w:p>
        </w:tc>
        <w:tc>
          <w:tcPr>
            <w:tcW w:type="dxa" w:w="1417"/>
          </w:tcPr>
          <w:p>
            <w:r/>
            <w:r>
              <w:rPr>
                <w:sz w:val="17"/>
              </w:rPr>
              <w:t>2272</w:t>
            </w:r>
          </w:p>
        </w:tc>
        <w:tc>
          <w:tcPr>
            <w:tcW w:type="dxa" w:w="1417"/>
          </w:tcPr>
          <w:p>
            <w:r/>
            <w:r>
              <w:rPr>
                <w:sz w:val="17"/>
              </w:rPr>
              <w:t>45.4%</w:t>
            </w:r>
          </w:p>
        </w:tc>
      </w:tr>
      <w:tr>
        <w:tc>
          <w:tcPr>
            <w:tcW w:type="dxa" w:w="4535"/>
          </w:tcPr>
          <w:p>
            <w:r/>
            <w:r>
              <w:rPr>
                <w:sz w:val="17"/>
              </w:rPr>
              <w:t>Prescriptions (xlsx) → Appointment</w:t>
            </w:r>
          </w:p>
        </w:tc>
        <w:tc>
          <w:tcPr>
            <w:tcW w:type="dxa" w:w="1417"/>
          </w:tcPr>
          <w:p>
            <w:r/>
            <w:r>
              <w:rPr>
                <w:sz w:val="17"/>
              </w:rPr>
              <w:t>5000</w:t>
            </w:r>
          </w:p>
        </w:tc>
        <w:tc>
          <w:tcPr>
            <w:tcW w:type="dxa" w:w="1417"/>
          </w:tcPr>
          <w:p>
            <w:r/>
            <w:r>
              <w:rPr>
                <w:sz w:val="17"/>
              </w:rPr>
              <w:t>4003</w:t>
            </w:r>
          </w:p>
        </w:tc>
        <w:tc>
          <w:tcPr>
            <w:tcW w:type="dxa" w:w="1417"/>
          </w:tcPr>
          <w:p>
            <w:r/>
            <w:r>
              <w:rPr>
                <w:sz w:val="17"/>
              </w:rPr>
              <w:t>80.1%</w:t>
            </w:r>
          </w:p>
        </w:tc>
      </w:tr>
      <w:tr>
        <w:tc>
          <w:tcPr>
            <w:tcW w:type="dxa" w:w="4535"/>
          </w:tcPr>
          <w:p>
            <w:r/>
            <w:r>
              <w:rPr>
                <w:sz w:val="17"/>
              </w:rPr>
              <w:t>Admissions (xlsx) → Appointment</w:t>
            </w:r>
          </w:p>
        </w:tc>
        <w:tc>
          <w:tcPr>
            <w:tcW w:type="dxa" w:w="1417"/>
          </w:tcPr>
          <w:p>
            <w:r/>
            <w:r>
              <w:rPr>
                <w:sz w:val="17"/>
              </w:rPr>
              <w:t>5000</w:t>
            </w:r>
          </w:p>
        </w:tc>
        <w:tc>
          <w:tcPr>
            <w:tcW w:type="dxa" w:w="1417"/>
          </w:tcPr>
          <w:p>
            <w:r/>
            <w:r>
              <w:rPr>
                <w:sz w:val="17"/>
              </w:rPr>
              <w:t>586</w:t>
            </w:r>
          </w:p>
        </w:tc>
        <w:tc>
          <w:tcPr>
            <w:tcW w:type="dxa" w:w="1417"/>
          </w:tcPr>
          <w:p>
            <w:r/>
            <w:r>
              <w:rPr>
                <w:sz w:val="17"/>
              </w:rPr>
              <w:t>11.7%</w:t>
            </w:r>
          </w:p>
        </w:tc>
      </w:tr>
      <w:tr>
        <w:tc>
          <w:tcPr>
            <w:tcW w:type="dxa" w:w="4535"/>
          </w:tcPr>
          <w:p>
            <w:r/>
            <w:r>
              <w:rPr>
                <w:sz w:val="17"/>
              </w:rPr>
              <w:t>Referrals (xlsx) → Appointment</w:t>
            </w:r>
          </w:p>
        </w:tc>
        <w:tc>
          <w:tcPr>
            <w:tcW w:type="dxa" w:w="1417"/>
          </w:tcPr>
          <w:p>
            <w:r/>
            <w:r>
              <w:rPr>
                <w:sz w:val="17"/>
              </w:rPr>
              <w:t>4708</w:t>
            </w:r>
          </w:p>
        </w:tc>
        <w:tc>
          <w:tcPr>
            <w:tcW w:type="dxa" w:w="1417"/>
          </w:tcPr>
          <w:p>
            <w:r/>
            <w:r>
              <w:rPr>
                <w:sz w:val="17"/>
              </w:rPr>
              <w:t>415</w:t>
            </w:r>
          </w:p>
        </w:tc>
        <w:tc>
          <w:tcPr>
            <w:tcW w:type="dxa" w:w="1417"/>
          </w:tcPr>
          <w:p>
            <w:r/>
            <w:r>
              <w:rPr>
                <w:sz w:val="17"/>
              </w:rPr>
              <w:t>8.8%</w:t>
            </w:r>
          </w:p>
        </w:tc>
      </w:tr>
      <w:tr>
        <w:tc>
          <w:tcPr>
            <w:tcW w:type="dxa" w:w="4535"/>
          </w:tcPr>
          <w:p>
            <w:r/>
            <w:r>
              <w:rPr>
                <w:sz w:val="17"/>
              </w:rPr>
              <w:t>Referral → Referred facility</w:t>
            </w:r>
          </w:p>
        </w:tc>
        <w:tc>
          <w:tcPr>
            <w:tcW w:type="dxa" w:w="1417"/>
          </w:tcPr>
          <w:p>
            <w:r/>
            <w:r>
              <w:rPr>
                <w:sz w:val="17"/>
              </w:rPr>
              <w:t>4708</w:t>
            </w:r>
          </w:p>
        </w:tc>
        <w:tc>
          <w:tcPr>
            <w:tcW w:type="dxa" w:w="1417"/>
          </w:tcPr>
          <w:p>
            <w:r/>
            <w:r>
              <w:rPr>
                <w:sz w:val="17"/>
              </w:rPr>
              <w:t>4708</w:t>
            </w:r>
          </w:p>
        </w:tc>
        <w:tc>
          <w:tcPr>
            <w:tcW w:type="dxa" w:w="1417"/>
          </w:tcPr>
          <w:p>
            <w:r/>
            <w:r>
              <w:rPr>
                <w:sz w:val="17"/>
              </w:rPr>
              <w:t>100.0%</w:t>
            </w:r>
          </w:p>
        </w:tc>
      </w:tr>
      <w:tr>
        <w:tc>
          <w:tcPr>
            <w:tcW w:type="dxa" w:w="4535"/>
          </w:tcPr>
          <w:p>
            <w:r/>
            <w:r>
              <w:rPr>
                <w:sz w:val="17"/>
              </w:rPr>
              <w:t>Diagnoses (csv) → Appointment</w:t>
            </w:r>
          </w:p>
        </w:tc>
        <w:tc>
          <w:tcPr>
            <w:tcW w:type="dxa" w:w="1417"/>
          </w:tcPr>
          <w:p>
            <w:r/>
            <w:r>
              <w:rPr>
                <w:sz w:val="17"/>
              </w:rPr>
              <w:t>60000</w:t>
            </w:r>
          </w:p>
        </w:tc>
        <w:tc>
          <w:tcPr>
            <w:tcW w:type="dxa" w:w="1417"/>
          </w:tcPr>
          <w:p>
            <w:r/>
            <w:r>
              <w:rPr>
                <w:sz w:val="17"/>
              </w:rPr>
              <w:t>5000</w:t>
            </w:r>
          </w:p>
        </w:tc>
        <w:tc>
          <w:tcPr>
            <w:tcW w:type="dxa" w:w="1417"/>
          </w:tcPr>
          <w:p>
            <w:r/>
            <w:r>
              <w:rPr>
                <w:sz w:val="17"/>
              </w:rPr>
              <w:t>8.3%</w:t>
            </w:r>
          </w:p>
        </w:tc>
      </w:tr>
      <w:tr>
        <w:tc>
          <w:tcPr>
            <w:tcW w:type="dxa" w:w="4535"/>
          </w:tcPr>
          <w:p>
            <w:r/>
            <w:r>
              <w:rPr>
                <w:sz w:val="17"/>
              </w:rPr>
              <w:t>Billing → Appointment</w:t>
            </w:r>
          </w:p>
        </w:tc>
        <w:tc>
          <w:tcPr>
            <w:tcW w:type="dxa" w:w="1417"/>
          </w:tcPr>
          <w:p>
            <w:r/>
            <w:r>
              <w:rPr>
                <w:sz w:val="17"/>
              </w:rPr>
              <w:t>60000</w:t>
            </w:r>
          </w:p>
        </w:tc>
        <w:tc>
          <w:tcPr>
            <w:tcW w:type="dxa" w:w="1417"/>
          </w:tcPr>
          <w:p>
            <w:r/>
            <w:r>
              <w:rPr>
                <w:sz w:val="17"/>
              </w:rPr>
              <w:t>5000</w:t>
            </w:r>
          </w:p>
        </w:tc>
        <w:tc>
          <w:tcPr>
            <w:tcW w:type="dxa" w:w="1417"/>
          </w:tcPr>
          <w:p>
            <w:r/>
            <w:r>
              <w:rPr>
                <w:sz w:val="17"/>
              </w:rPr>
              <w:t>8.3%</w:t>
            </w:r>
          </w:p>
        </w:tc>
      </w:tr>
      <w:tr>
        <w:tc>
          <w:tcPr>
            <w:tcW w:type="dxa" w:w="4535"/>
          </w:tcPr>
          <w:p>
            <w:r/>
            <w:r>
              <w:rPr>
                <w:sz w:val="17"/>
              </w:rPr>
              <w:t>Payment → Billing</w:t>
            </w:r>
          </w:p>
        </w:tc>
        <w:tc>
          <w:tcPr>
            <w:tcW w:type="dxa" w:w="1417"/>
          </w:tcPr>
          <w:p>
            <w:r/>
            <w:r>
              <w:rPr>
                <w:sz w:val="17"/>
              </w:rPr>
              <w:t>60000</w:t>
            </w:r>
          </w:p>
        </w:tc>
        <w:tc>
          <w:tcPr>
            <w:tcW w:type="dxa" w:w="1417"/>
          </w:tcPr>
          <w:p>
            <w:r/>
            <w:r>
              <w:rPr>
                <w:sz w:val="17"/>
              </w:rPr>
              <w:t>60000</w:t>
            </w:r>
          </w:p>
        </w:tc>
        <w:tc>
          <w:tcPr>
            <w:tcW w:type="dxa" w:w="1417"/>
          </w:tcPr>
          <w:p>
            <w:r/>
            <w:r>
              <w:rPr>
                <w:sz w:val="17"/>
              </w:rPr>
              <w:t>100.0%</w:t>
            </w:r>
          </w:p>
        </w:tc>
      </w:tr>
      <w:tr>
        <w:tc>
          <w:tcPr>
            <w:tcW w:type="dxa" w:w="4535"/>
          </w:tcPr>
          <w:p>
            <w:r/>
            <w:r>
              <w:rPr>
                <w:sz w:val="17"/>
              </w:rPr>
              <w:t>Claim → Billing</w:t>
            </w:r>
          </w:p>
        </w:tc>
        <w:tc>
          <w:tcPr>
            <w:tcW w:type="dxa" w:w="1417"/>
          </w:tcPr>
          <w:p>
            <w:r/>
            <w:r>
              <w:rPr>
                <w:sz w:val="17"/>
              </w:rPr>
              <w:t>42036</w:t>
            </w:r>
          </w:p>
        </w:tc>
        <w:tc>
          <w:tcPr>
            <w:tcW w:type="dxa" w:w="1417"/>
          </w:tcPr>
          <w:p>
            <w:r/>
            <w:r>
              <w:rPr>
                <w:sz w:val="17"/>
              </w:rPr>
              <w:t>42036</w:t>
            </w:r>
          </w:p>
        </w:tc>
        <w:tc>
          <w:tcPr>
            <w:tcW w:type="dxa" w:w="1417"/>
          </w:tcPr>
          <w:p>
            <w:r/>
            <w:r>
              <w:rPr>
                <w:sz w:val="17"/>
              </w:rPr>
              <w:t>100.0%</w:t>
            </w:r>
          </w:p>
        </w:tc>
      </w:tr>
      <w:tr>
        <w:tc>
          <w:tcPr>
            <w:tcW w:type="dxa" w:w="4535"/>
          </w:tcPr>
          <w:p>
            <w:r/>
            <w:r>
              <w:rPr>
                <w:sz w:val="17"/>
              </w:rPr>
              <w:t>Feedback → Appointment</w:t>
            </w:r>
          </w:p>
        </w:tc>
        <w:tc>
          <w:tcPr>
            <w:tcW w:type="dxa" w:w="1417"/>
          </w:tcPr>
          <w:p>
            <w:r/>
            <w:r>
              <w:rPr>
                <w:sz w:val="17"/>
              </w:rPr>
              <w:t>21064</w:t>
            </w:r>
          </w:p>
        </w:tc>
        <w:tc>
          <w:tcPr>
            <w:tcW w:type="dxa" w:w="1417"/>
          </w:tcPr>
          <w:p>
            <w:r/>
            <w:r>
              <w:rPr>
                <w:sz w:val="17"/>
              </w:rPr>
              <w:t>1756</w:t>
            </w:r>
          </w:p>
        </w:tc>
        <w:tc>
          <w:tcPr>
            <w:tcW w:type="dxa" w:w="1417"/>
          </w:tcPr>
          <w:p>
            <w:r/>
            <w:r>
              <w:rPr>
                <w:sz w:val="17"/>
              </w:rPr>
              <w:t>8.3%</w:t>
            </w:r>
          </w:p>
        </w:tc>
      </w:tr>
    </w:tbl>
    <w:p>
      <w:pPr>
        <w:spacing w:after="40"/>
      </w:pPr>
    </w:p>
    <w:p>
      <w:pPr>
        <w:pStyle w:val="Heading1"/>
      </w:pPr>
      <w:r>
        <w:t>4. Data quality findings by severity</w:t>
      </w:r>
    </w:p>
    <w:p>
      <w:pPr>
        <w:pStyle w:val="Heading2"/>
      </w:pPr>
      <w:r>
        <w:t>4.1 Critical (8)</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74"/>
            <w:shd w:val="clear" w:color="auto" w:fill="2A78D6"/>
          </w:tcPr>
          <w:p>
            <w:r/>
            <w:r>
              <w:rPr>
                <w:b/>
                <w:color w:val="FFFFFF"/>
                <w:sz w:val="16"/>
              </w:rPr>
              <w:t>Table</w:t>
            </w:r>
          </w:p>
        </w:tc>
        <w:tc>
          <w:tcPr>
            <w:tcW w:type="dxa" w:w="2835"/>
            <w:shd w:val="clear" w:color="auto" w:fill="2A78D6"/>
          </w:tcPr>
          <w:p>
            <w:r/>
            <w:r>
              <w:rPr>
                <w:b/>
                <w:color w:val="FFFFFF"/>
                <w:sz w:val="16"/>
              </w:rPr>
              <w:t>Check</w:t>
            </w:r>
          </w:p>
        </w:tc>
        <w:tc>
          <w:tcPr>
            <w:tcW w:type="dxa" w:w="907"/>
            <w:shd w:val="clear" w:color="auto" w:fill="2A78D6"/>
          </w:tcPr>
          <w:p>
            <w:r/>
            <w:r>
              <w:rPr>
                <w:b/>
                <w:color w:val="FFFFFF"/>
                <w:sz w:val="16"/>
              </w:rPr>
              <w:t>Checked</w:t>
            </w:r>
          </w:p>
        </w:tc>
        <w:tc>
          <w:tcPr>
            <w:tcW w:type="dxa" w:w="907"/>
            <w:shd w:val="clear" w:color="auto" w:fill="2A78D6"/>
          </w:tcPr>
          <w:p>
            <w:r/>
            <w:r>
              <w:rPr>
                <w:b/>
                <w:color w:val="FFFFFF"/>
                <w:sz w:val="16"/>
              </w:rPr>
              <w:t>Issues</w:t>
            </w:r>
          </w:p>
        </w:tc>
        <w:tc>
          <w:tcPr>
            <w:tcW w:type="dxa" w:w="794"/>
            <w:shd w:val="clear" w:color="auto" w:fill="2A78D6"/>
          </w:tcPr>
          <w:p>
            <w:r/>
            <w:r>
              <w:rPr>
                <w:b/>
                <w:color w:val="FFFFFF"/>
                <w:sz w:val="16"/>
              </w:rPr>
              <w:t>% affected</w:t>
            </w:r>
          </w:p>
        </w:tc>
        <w:tc>
          <w:tcPr>
            <w:tcW w:type="dxa" w:w="2948"/>
            <w:shd w:val="clear" w:color="auto" w:fill="2A78D6"/>
          </w:tcPr>
          <w:p>
            <w:r/>
            <w:r>
              <w:rPr>
                <w:b/>
                <w:color w:val="FFFFFF"/>
                <w:sz w:val="16"/>
              </w:rPr>
              <w:t>Action taken</w:t>
            </w:r>
          </w:p>
        </w:tc>
      </w:tr>
      <w:tr>
        <w:tc>
          <w:tcPr>
            <w:tcW w:type="dxa" w:w="1474"/>
          </w:tcPr>
          <w:p>
            <w:r/>
            <w:r>
              <w:rPr>
                <w:sz w:val="16"/>
              </w:rPr>
              <w:t>Appointments</w:t>
            </w:r>
          </w:p>
        </w:tc>
        <w:tc>
          <w:tcPr>
            <w:tcW w:type="dxa" w:w="2835"/>
          </w:tcPr>
          <w:p>
            <w:r/>
            <w:r>
              <w:rPr>
                <w:sz w:val="16"/>
              </w:rPr>
              <w:t>Appointment FacilityID ≠ facility that owns the appointment's DepartmentID</w:t>
            </w:r>
          </w:p>
        </w:tc>
        <w:tc>
          <w:tcPr>
            <w:tcW w:type="dxa" w:w="907"/>
          </w:tcPr>
          <w:p>
            <w:r/>
            <w:r>
              <w:rPr>
                <w:sz w:val="16"/>
              </w:rPr>
              <w:t>5000</w:t>
            </w:r>
          </w:p>
        </w:tc>
        <w:tc>
          <w:tcPr>
            <w:tcW w:type="dxa" w:w="907"/>
          </w:tcPr>
          <w:p>
            <w:r/>
            <w:r>
              <w:rPr>
                <w:sz w:val="16"/>
              </w:rPr>
              <w:t>4744</w:t>
            </w:r>
          </w:p>
        </w:tc>
        <w:tc>
          <w:tcPr>
            <w:tcW w:type="dxa" w:w="794"/>
          </w:tcPr>
          <w:p>
            <w:r/>
            <w:r>
              <w:rPr>
                <w:sz w:val="16"/>
              </w:rPr>
              <w:t>94.90</w:t>
            </w:r>
          </w:p>
        </w:tc>
        <w:tc>
          <w:tcPr>
            <w:tcW w:type="dxa" w:w="2948"/>
          </w:tcPr>
          <w:p>
            <w:r/>
            <w:r>
              <w:rPr>
                <w:sz w:val="16"/>
              </w:rPr>
              <w:t>Facility = appointment.FacilityID; department TYPE = name of DepartmentID (documented assumption)</w:t>
            </w:r>
          </w:p>
        </w:tc>
      </w:tr>
      <w:tr>
        <w:tc>
          <w:tcPr>
            <w:tcW w:type="dxa" w:w="1474"/>
          </w:tcPr>
          <w:p>
            <w:r/>
            <w:r>
              <w:rPr>
                <w:sz w:val="16"/>
              </w:rPr>
              <w:t>Appointments</w:t>
            </w:r>
          </w:p>
        </w:tc>
        <w:tc>
          <w:tcPr>
            <w:tcW w:type="dxa" w:w="2835"/>
          </w:tcPr>
          <w:p>
            <w:r/>
            <w:r>
              <w:rPr>
                <w:sz w:val="16"/>
              </w:rPr>
              <w:t>Doctor's FacilityID ≠ appointment FacilityID</w:t>
            </w:r>
          </w:p>
        </w:tc>
        <w:tc>
          <w:tcPr>
            <w:tcW w:type="dxa" w:w="907"/>
          </w:tcPr>
          <w:p>
            <w:r/>
            <w:r>
              <w:rPr>
                <w:sz w:val="16"/>
              </w:rPr>
              <w:t>5000</w:t>
            </w:r>
          </w:p>
        </w:tc>
        <w:tc>
          <w:tcPr>
            <w:tcW w:type="dxa" w:w="907"/>
          </w:tcPr>
          <w:p>
            <w:r/>
            <w:r>
              <w:rPr>
                <w:sz w:val="16"/>
              </w:rPr>
              <w:t>4743</w:t>
            </w:r>
          </w:p>
        </w:tc>
        <w:tc>
          <w:tcPr>
            <w:tcW w:type="dxa" w:w="794"/>
          </w:tcPr>
          <w:p>
            <w:r/>
            <w:r>
              <w:rPr>
                <w:sz w:val="16"/>
              </w:rPr>
              <w:t>94.90</w:t>
            </w:r>
          </w:p>
        </w:tc>
        <w:tc>
          <w:tcPr>
            <w:tcW w:type="dxa" w:w="2948"/>
          </w:tcPr>
          <w:p>
            <w:r/>
            <w:r>
              <w:rPr>
                <w:sz w:val="16"/>
              </w:rPr>
              <w:t>Doctor workload computed per DoctorID; facility attribution uses appointment.FacilityID</w:t>
            </w:r>
          </w:p>
        </w:tc>
      </w:tr>
      <w:tr>
        <w:tc>
          <w:tcPr>
            <w:tcW w:type="dxa" w:w="1474"/>
          </w:tcPr>
          <w:p>
            <w:r/>
            <w:r>
              <w:rPr>
                <w:sz w:val="16"/>
              </w:rPr>
              <w:t>Diagnoses (csv)</w:t>
            </w:r>
          </w:p>
        </w:tc>
        <w:tc>
          <w:tcPr>
            <w:tcW w:type="dxa" w:w="2835"/>
          </w:tcPr>
          <w:p>
            <w:r/>
            <w:r>
              <w:rPr>
                <w:sz w:val="16"/>
              </w:rPr>
              <w:t>Foreign key: Diagnoses (csv) → Appointment</w:t>
            </w:r>
          </w:p>
        </w:tc>
        <w:tc>
          <w:tcPr>
            <w:tcW w:type="dxa" w:w="907"/>
          </w:tcPr>
          <w:p>
            <w:r/>
            <w:r>
              <w:rPr>
                <w:sz w:val="16"/>
              </w:rPr>
              <w:t>60000</w:t>
            </w:r>
          </w:p>
        </w:tc>
        <w:tc>
          <w:tcPr>
            <w:tcW w:type="dxa" w:w="907"/>
          </w:tcPr>
          <w:p>
            <w:r/>
            <w:r>
              <w:rPr>
                <w:sz w:val="16"/>
              </w:rPr>
              <w:t>55000</w:t>
            </w:r>
          </w:p>
        </w:tc>
        <w:tc>
          <w:tcPr>
            <w:tcW w:type="dxa" w:w="794"/>
          </w:tcPr>
          <w:p>
            <w:r/>
            <w:r>
              <w:rPr>
                <w:sz w:val="16"/>
              </w:rPr>
              <w:t>91.70</w:t>
            </w:r>
          </w:p>
        </w:tc>
        <w:tc>
          <w:tcPr>
            <w:tcW w:type="dxa" w:w="2948"/>
          </w:tcPr>
          <w:p>
            <w:r/>
            <w:r>
              <w:rPr>
                <w:sz w:val="16"/>
              </w:rPr>
              <w:t>Orphans retained, excluded from joined analyses; cohort-based analyses disclose n</w:t>
            </w:r>
          </w:p>
        </w:tc>
      </w:tr>
      <w:tr>
        <w:tc>
          <w:tcPr>
            <w:tcW w:type="dxa" w:w="1474"/>
          </w:tcPr>
          <w:p>
            <w:r/>
            <w:r>
              <w:rPr>
                <w:sz w:val="16"/>
              </w:rPr>
              <w:t>Billing</w:t>
            </w:r>
          </w:p>
        </w:tc>
        <w:tc>
          <w:tcPr>
            <w:tcW w:type="dxa" w:w="2835"/>
          </w:tcPr>
          <w:p>
            <w:r/>
            <w:r>
              <w:rPr>
                <w:sz w:val="16"/>
              </w:rPr>
              <w:t>Foreign key: Billing → Appointment</w:t>
            </w:r>
          </w:p>
        </w:tc>
        <w:tc>
          <w:tcPr>
            <w:tcW w:type="dxa" w:w="907"/>
          </w:tcPr>
          <w:p>
            <w:r/>
            <w:r>
              <w:rPr>
                <w:sz w:val="16"/>
              </w:rPr>
              <w:t>60000</w:t>
            </w:r>
          </w:p>
        </w:tc>
        <w:tc>
          <w:tcPr>
            <w:tcW w:type="dxa" w:w="907"/>
          </w:tcPr>
          <w:p>
            <w:r/>
            <w:r>
              <w:rPr>
                <w:sz w:val="16"/>
              </w:rPr>
              <w:t>55000</w:t>
            </w:r>
          </w:p>
        </w:tc>
        <w:tc>
          <w:tcPr>
            <w:tcW w:type="dxa" w:w="794"/>
          </w:tcPr>
          <w:p>
            <w:r/>
            <w:r>
              <w:rPr>
                <w:sz w:val="16"/>
              </w:rPr>
              <w:t>91.70</w:t>
            </w:r>
          </w:p>
        </w:tc>
        <w:tc>
          <w:tcPr>
            <w:tcW w:type="dxa" w:w="2948"/>
          </w:tcPr>
          <w:p>
            <w:r/>
            <w:r>
              <w:rPr>
                <w:sz w:val="16"/>
              </w:rPr>
              <w:t>Orphans retained, excluded from joined analyses; cohort-based analyses disclose n</w:t>
            </w:r>
          </w:p>
        </w:tc>
      </w:tr>
      <w:tr>
        <w:tc>
          <w:tcPr>
            <w:tcW w:type="dxa" w:w="1474"/>
          </w:tcPr>
          <w:p>
            <w:r/>
            <w:r>
              <w:rPr>
                <w:sz w:val="16"/>
              </w:rPr>
              <w:t>Feedback</w:t>
            </w:r>
          </w:p>
        </w:tc>
        <w:tc>
          <w:tcPr>
            <w:tcW w:type="dxa" w:w="2835"/>
          </w:tcPr>
          <w:p>
            <w:r/>
            <w:r>
              <w:rPr>
                <w:sz w:val="16"/>
              </w:rPr>
              <w:t>Foreign key: Feedback → Appointment</w:t>
            </w:r>
          </w:p>
        </w:tc>
        <w:tc>
          <w:tcPr>
            <w:tcW w:type="dxa" w:w="907"/>
          </w:tcPr>
          <w:p>
            <w:r/>
            <w:r>
              <w:rPr>
                <w:sz w:val="16"/>
              </w:rPr>
              <w:t>21064</w:t>
            </w:r>
          </w:p>
        </w:tc>
        <w:tc>
          <w:tcPr>
            <w:tcW w:type="dxa" w:w="907"/>
          </w:tcPr>
          <w:p>
            <w:r/>
            <w:r>
              <w:rPr>
                <w:sz w:val="16"/>
              </w:rPr>
              <w:t>19308</w:t>
            </w:r>
          </w:p>
        </w:tc>
        <w:tc>
          <w:tcPr>
            <w:tcW w:type="dxa" w:w="794"/>
          </w:tcPr>
          <w:p>
            <w:r/>
            <w:r>
              <w:rPr>
                <w:sz w:val="16"/>
              </w:rPr>
              <w:t>91.70</w:t>
            </w:r>
          </w:p>
        </w:tc>
        <w:tc>
          <w:tcPr>
            <w:tcW w:type="dxa" w:w="2948"/>
          </w:tcPr>
          <w:p>
            <w:r/>
            <w:r>
              <w:rPr>
                <w:sz w:val="16"/>
              </w:rPr>
              <w:t>Orphans retained, excluded from joined analyses; cohort-based analyses disclose n</w:t>
            </w:r>
          </w:p>
        </w:tc>
      </w:tr>
      <w:tr>
        <w:tc>
          <w:tcPr>
            <w:tcW w:type="dxa" w:w="1474"/>
          </w:tcPr>
          <w:p>
            <w:r/>
            <w:r>
              <w:rPr>
                <w:sz w:val="16"/>
              </w:rPr>
              <w:t>Referrals (xlsx)</w:t>
            </w:r>
          </w:p>
        </w:tc>
        <w:tc>
          <w:tcPr>
            <w:tcW w:type="dxa" w:w="2835"/>
          </w:tcPr>
          <w:p>
            <w:r/>
            <w:r>
              <w:rPr>
                <w:sz w:val="16"/>
              </w:rPr>
              <w:t>Foreign key: Referrals (xlsx) → Appointment</w:t>
            </w:r>
          </w:p>
        </w:tc>
        <w:tc>
          <w:tcPr>
            <w:tcW w:type="dxa" w:w="907"/>
          </w:tcPr>
          <w:p>
            <w:r/>
            <w:r>
              <w:rPr>
                <w:sz w:val="16"/>
              </w:rPr>
              <w:t>4708</w:t>
            </w:r>
          </w:p>
        </w:tc>
        <w:tc>
          <w:tcPr>
            <w:tcW w:type="dxa" w:w="907"/>
          </w:tcPr>
          <w:p>
            <w:r/>
            <w:r>
              <w:rPr>
                <w:sz w:val="16"/>
              </w:rPr>
              <w:t>4293</w:t>
            </w:r>
          </w:p>
        </w:tc>
        <w:tc>
          <w:tcPr>
            <w:tcW w:type="dxa" w:w="794"/>
          </w:tcPr>
          <w:p>
            <w:r/>
            <w:r>
              <w:rPr>
                <w:sz w:val="16"/>
              </w:rPr>
              <w:t>91.20</w:t>
            </w:r>
          </w:p>
        </w:tc>
        <w:tc>
          <w:tcPr>
            <w:tcW w:type="dxa" w:w="2948"/>
          </w:tcPr>
          <w:p>
            <w:r/>
            <w:r>
              <w:rPr>
                <w:sz w:val="16"/>
              </w:rPr>
              <w:t>Orphans retained, excluded from joined analyses; cohort-based analyses disclose n</w:t>
            </w:r>
          </w:p>
        </w:tc>
      </w:tr>
      <w:tr>
        <w:tc>
          <w:tcPr>
            <w:tcW w:type="dxa" w:w="1474"/>
          </w:tcPr>
          <w:p>
            <w:r/>
            <w:r>
              <w:rPr>
                <w:sz w:val="16"/>
              </w:rPr>
              <w:t>Admissions (xlsx)</w:t>
            </w:r>
          </w:p>
        </w:tc>
        <w:tc>
          <w:tcPr>
            <w:tcW w:type="dxa" w:w="2835"/>
          </w:tcPr>
          <w:p>
            <w:r/>
            <w:r>
              <w:rPr>
                <w:sz w:val="16"/>
              </w:rPr>
              <w:t>Foreign key: Admissions (xlsx) → Appointment</w:t>
            </w:r>
          </w:p>
        </w:tc>
        <w:tc>
          <w:tcPr>
            <w:tcW w:type="dxa" w:w="907"/>
          </w:tcPr>
          <w:p>
            <w:r/>
            <w:r>
              <w:rPr>
                <w:sz w:val="16"/>
              </w:rPr>
              <w:t>5000</w:t>
            </w:r>
          </w:p>
        </w:tc>
        <w:tc>
          <w:tcPr>
            <w:tcW w:type="dxa" w:w="907"/>
          </w:tcPr>
          <w:p>
            <w:r/>
            <w:r>
              <w:rPr>
                <w:sz w:val="16"/>
              </w:rPr>
              <w:t>4414</w:t>
            </w:r>
          </w:p>
        </w:tc>
        <w:tc>
          <w:tcPr>
            <w:tcW w:type="dxa" w:w="794"/>
          </w:tcPr>
          <w:p>
            <w:r/>
            <w:r>
              <w:rPr>
                <w:sz w:val="16"/>
              </w:rPr>
              <w:t>88.30</w:t>
            </w:r>
          </w:p>
        </w:tc>
        <w:tc>
          <w:tcPr>
            <w:tcW w:type="dxa" w:w="2948"/>
          </w:tcPr>
          <w:p>
            <w:r/>
            <w:r>
              <w:rPr>
                <w:sz w:val="16"/>
              </w:rPr>
              <w:t>Orphans retained, excluded from joined analyses; cohort-based analyses disclose n</w:t>
            </w:r>
          </w:p>
        </w:tc>
      </w:tr>
      <w:tr>
        <w:tc>
          <w:tcPr>
            <w:tcW w:type="dxa" w:w="1474"/>
          </w:tcPr>
          <w:p>
            <w:r/>
            <w:r>
              <w:rPr>
                <w:sz w:val="16"/>
              </w:rPr>
              <w:t>Laboratory_Tests (xlsx)</w:t>
            </w:r>
          </w:p>
        </w:tc>
        <w:tc>
          <w:tcPr>
            <w:tcW w:type="dxa" w:w="2835"/>
          </w:tcPr>
          <w:p>
            <w:r/>
            <w:r>
              <w:rPr>
                <w:sz w:val="16"/>
              </w:rPr>
              <w:t>Foreign key: Laboratory_Tests (xlsx) → Appointment</w:t>
            </w:r>
          </w:p>
        </w:tc>
        <w:tc>
          <w:tcPr>
            <w:tcW w:type="dxa" w:w="907"/>
          </w:tcPr>
          <w:p>
            <w:r/>
            <w:r>
              <w:rPr>
                <w:sz w:val="16"/>
              </w:rPr>
              <w:t>5000</w:t>
            </w:r>
          </w:p>
        </w:tc>
        <w:tc>
          <w:tcPr>
            <w:tcW w:type="dxa" w:w="907"/>
          </w:tcPr>
          <w:p>
            <w:r/>
            <w:r>
              <w:rPr>
                <w:sz w:val="16"/>
              </w:rPr>
              <w:t>2728</w:t>
            </w:r>
          </w:p>
        </w:tc>
        <w:tc>
          <w:tcPr>
            <w:tcW w:type="dxa" w:w="794"/>
          </w:tcPr>
          <w:p>
            <w:r/>
            <w:r>
              <w:rPr>
                <w:sz w:val="16"/>
              </w:rPr>
              <w:t>54.60</w:t>
            </w:r>
          </w:p>
        </w:tc>
        <w:tc>
          <w:tcPr>
            <w:tcW w:type="dxa" w:w="2948"/>
          </w:tcPr>
          <w:p>
            <w:r/>
            <w:r>
              <w:rPr>
                <w:sz w:val="16"/>
              </w:rPr>
              <w:t>Orphans retained, excluded from joined analyses; cohort-based analyses disclose n</w:t>
            </w:r>
          </w:p>
        </w:tc>
      </w:tr>
    </w:tbl>
    <w:p>
      <w:pPr>
        <w:spacing w:after="40"/>
      </w:pPr>
    </w:p>
    <w:p>
      <w:pPr>
        <w:pStyle w:val="Heading2"/>
      </w:pPr>
      <w:r>
        <w:t>4.2 High (14)</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74"/>
            <w:shd w:val="clear" w:color="auto" w:fill="2A78D6"/>
          </w:tcPr>
          <w:p>
            <w:r/>
            <w:r>
              <w:rPr>
                <w:b/>
                <w:color w:val="FFFFFF"/>
                <w:sz w:val="16"/>
              </w:rPr>
              <w:t>Table</w:t>
            </w:r>
          </w:p>
        </w:tc>
        <w:tc>
          <w:tcPr>
            <w:tcW w:type="dxa" w:w="2835"/>
            <w:shd w:val="clear" w:color="auto" w:fill="2A78D6"/>
          </w:tcPr>
          <w:p>
            <w:r/>
            <w:r>
              <w:rPr>
                <w:b/>
                <w:color w:val="FFFFFF"/>
                <w:sz w:val="16"/>
              </w:rPr>
              <w:t>Check</w:t>
            </w:r>
          </w:p>
        </w:tc>
        <w:tc>
          <w:tcPr>
            <w:tcW w:type="dxa" w:w="907"/>
            <w:shd w:val="clear" w:color="auto" w:fill="2A78D6"/>
          </w:tcPr>
          <w:p>
            <w:r/>
            <w:r>
              <w:rPr>
                <w:b/>
                <w:color w:val="FFFFFF"/>
                <w:sz w:val="16"/>
              </w:rPr>
              <w:t>Checked</w:t>
            </w:r>
          </w:p>
        </w:tc>
        <w:tc>
          <w:tcPr>
            <w:tcW w:type="dxa" w:w="907"/>
            <w:shd w:val="clear" w:color="auto" w:fill="2A78D6"/>
          </w:tcPr>
          <w:p>
            <w:r/>
            <w:r>
              <w:rPr>
                <w:b/>
                <w:color w:val="FFFFFF"/>
                <w:sz w:val="16"/>
              </w:rPr>
              <w:t>Issues</w:t>
            </w:r>
          </w:p>
        </w:tc>
        <w:tc>
          <w:tcPr>
            <w:tcW w:type="dxa" w:w="794"/>
            <w:shd w:val="clear" w:color="auto" w:fill="2A78D6"/>
          </w:tcPr>
          <w:p>
            <w:r/>
            <w:r>
              <w:rPr>
                <w:b/>
                <w:color w:val="FFFFFF"/>
                <w:sz w:val="16"/>
              </w:rPr>
              <w:t>% affected</w:t>
            </w:r>
          </w:p>
        </w:tc>
        <w:tc>
          <w:tcPr>
            <w:tcW w:type="dxa" w:w="2948"/>
            <w:shd w:val="clear" w:color="auto" w:fill="2A78D6"/>
          </w:tcPr>
          <w:p>
            <w:r/>
            <w:r>
              <w:rPr>
                <w:b/>
                <w:color w:val="FFFFFF"/>
                <w:sz w:val="16"/>
              </w:rPr>
              <w:t>Action taken</w:t>
            </w:r>
          </w:p>
        </w:tc>
      </w:tr>
      <w:tr>
        <w:tc>
          <w:tcPr>
            <w:tcW w:type="dxa" w:w="1474"/>
          </w:tcPr>
          <w:p>
            <w:r/>
            <w:r>
              <w:rPr>
                <w:sz w:val="16"/>
              </w:rPr>
              <w:t>Beds</w:t>
            </w:r>
          </w:p>
        </w:tc>
        <w:tc>
          <w:tcPr>
            <w:tcW w:type="dxa" w:w="2835"/>
          </w:tcPr>
          <w:p>
            <w:r/>
            <w:r>
              <w:rPr>
                <w:sz w:val="16"/>
              </w:rPr>
              <w:t>Every bed has Status = 'Available' (no occupied/maintenance state)</w:t>
            </w:r>
          </w:p>
        </w:tc>
        <w:tc>
          <w:tcPr>
            <w:tcW w:type="dxa" w:w="907"/>
          </w:tcPr>
          <w:p>
            <w:r/>
            <w:r>
              <w:rPr>
                <w:sz w:val="16"/>
              </w:rPr>
              <w:t>2000</w:t>
            </w:r>
          </w:p>
        </w:tc>
        <w:tc>
          <w:tcPr>
            <w:tcW w:type="dxa" w:w="907"/>
          </w:tcPr>
          <w:p>
            <w:r/>
            <w:r>
              <w:rPr>
                <w:sz w:val="16"/>
              </w:rPr>
              <w:t>2000</w:t>
            </w:r>
          </w:p>
        </w:tc>
        <w:tc>
          <w:tcPr>
            <w:tcW w:type="dxa" w:w="794"/>
          </w:tcPr>
          <w:p>
            <w:r/>
            <w:r>
              <w:rPr>
                <w:sz w:val="16"/>
              </w:rPr>
              <w:t>100.00</w:t>
            </w:r>
          </w:p>
        </w:tc>
        <w:tc>
          <w:tcPr>
            <w:tcW w:type="dxa" w:w="2948"/>
          </w:tcPr>
          <w:p>
            <w:r/>
            <w:r>
              <w:rPr>
                <w:sz w:val="16"/>
              </w:rPr>
              <w:t>Bed occupancy estimated indirectly from admissions length-of-stay</w:t>
            </w:r>
          </w:p>
        </w:tc>
      </w:tr>
      <w:tr>
        <w:tc>
          <w:tcPr>
            <w:tcW w:type="dxa" w:w="1474"/>
          </w:tcPr>
          <w:p>
            <w:r/>
            <w:r>
              <w:rPr>
                <w:sz w:val="16"/>
              </w:rPr>
              <w:t>Facilities</w:t>
            </w:r>
          </w:p>
        </w:tc>
        <w:tc>
          <w:tcPr>
            <w:tcW w:type="dxa" w:w="2835"/>
          </w:tcPr>
          <w:p>
            <w:r/>
            <w:r>
              <w:rPr>
                <w:sz w:val="16"/>
              </w:rPr>
              <w:t>No Health-Facility master table (name, type, ownership, district) is included; OwnershipID is not referenced anywhere</w:t>
            </w:r>
          </w:p>
        </w:tc>
        <w:tc>
          <w:tcPr>
            <w:tcW w:type="dxa" w:w="907"/>
          </w:tcPr>
          <w:p>
            <w:r/>
            <w:r>
              <w:rPr>
                <w:sz w:val="16"/>
              </w:rPr>
              <w:t>20</w:t>
            </w:r>
          </w:p>
        </w:tc>
        <w:tc>
          <w:tcPr>
            <w:tcW w:type="dxa" w:w="907"/>
          </w:tcPr>
          <w:p>
            <w:r/>
            <w:r>
              <w:rPr>
                <w:sz w:val="16"/>
              </w:rPr>
              <w:t>20</w:t>
            </w:r>
          </w:p>
        </w:tc>
        <w:tc>
          <w:tcPr>
            <w:tcW w:type="dxa" w:w="794"/>
          </w:tcPr>
          <w:p>
            <w:r/>
            <w:r>
              <w:rPr>
                <w:sz w:val="16"/>
              </w:rPr>
              <w:t>100.00</w:t>
            </w:r>
          </w:p>
        </w:tc>
        <w:tc>
          <w:tcPr>
            <w:tcW w:type="dxa" w:w="2948"/>
          </w:tcPr>
          <w:p>
            <w:r/>
            <w:r>
              <w:rPr>
                <w:sz w:val="16"/>
              </w:rPr>
              <w:t>Facilities identified only as HF001–HF020; ownership/type/regional analysis not possible</w:t>
            </w:r>
          </w:p>
        </w:tc>
      </w:tr>
      <w:tr>
        <w:tc>
          <w:tcPr>
            <w:tcW w:type="dxa" w:w="1474"/>
          </w:tcPr>
          <w:p>
            <w:r/>
            <w:r>
              <w:rPr>
                <w:sz w:val="16"/>
              </w:rPr>
              <w:t>Patients</w:t>
            </w:r>
          </w:p>
        </w:tc>
        <w:tc>
          <w:tcPr>
            <w:tcW w:type="dxa" w:w="2835"/>
          </w:tcPr>
          <w:p>
            <w:r/>
            <w:r>
              <w:rPr>
                <w:sz w:val="16"/>
              </w:rPr>
              <w:t>InsuranceID has 15 codes but no insurance-plan lookup table; 100% of patients carry an InsuranceID</w:t>
            </w:r>
          </w:p>
        </w:tc>
        <w:tc>
          <w:tcPr>
            <w:tcW w:type="dxa" w:w="907"/>
          </w:tcPr>
          <w:p>
            <w:r/>
            <w:r>
              <w:rPr>
                <w:sz w:val="16"/>
              </w:rPr>
              <w:t>20000</w:t>
            </w:r>
          </w:p>
        </w:tc>
        <w:tc>
          <w:tcPr>
            <w:tcW w:type="dxa" w:w="907"/>
          </w:tcPr>
          <w:p>
            <w:r/>
            <w:r>
              <w:rPr>
                <w:sz w:val="16"/>
              </w:rPr>
              <w:t>20000</w:t>
            </w:r>
          </w:p>
        </w:tc>
        <w:tc>
          <w:tcPr>
            <w:tcW w:type="dxa" w:w="794"/>
          </w:tcPr>
          <w:p>
            <w:r/>
            <w:r>
              <w:rPr>
                <w:sz w:val="16"/>
              </w:rPr>
              <w:t>100.00</w:t>
            </w:r>
          </w:p>
        </w:tc>
        <w:tc>
          <w:tcPr>
            <w:tcW w:type="dxa" w:w="2948"/>
          </w:tcPr>
          <w:p>
            <w:r/>
            <w:r>
              <w:rPr>
                <w:sz w:val="16"/>
              </w:rPr>
              <w:t>'Insured vs uninsured' comparison replaced by 'claim filed vs no claim' and by claim coverage ratio</w:t>
            </w:r>
          </w:p>
        </w:tc>
      </w:tr>
      <w:tr>
        <w:tc>
          <w:tcPr>
            <w:tcW w:type="dxa" w:w="1474"/>
          </w:tcPr>
          <w:p>
            <w:r/>
            <w:r>
              <w:rPr>
                <w:sz w:val="16"/>
              </w:rPr>
              <w:t>Revenue_Summary</w:t>
            </w:r>
          </w:p>
        </w:tc>
        <w:tc>
          <w:tcPr>
            <w:tcW w:type="dxa" w:w="2835"/>
          </w:tcPr>
          <w:p>
            <w:r/>
            <w:r>
              <w:rPr>
                <w:sz w:val="16"/>
              </w:rPr>
              <w:t>Revenue summary total vs sum of billed amounts (should reconcile)</w:t>
            </w:r>
          </w:p>
        </w:tc>
        <w:tc>
          <w:tcPr>
            <w:tcW w:type="dxa" w:w="907"/>
          </w:tcPr>
          <w:p>
            <w:r/>
            <w:r>
              <w:rPr>
                <w:sz w:val="16"/>
              </w:rPr>
              <w:t>1</w:t>
            </w:r>
          </w:p>
        </w:tc>
        <w:tc>
          <w:tcPr>
            <w:tcW w:type="dxa" w:w="907"/>
          </w:tcPr>
          <w:p>
            <w:r/>
            <w:r>
              <w:rPr>
                <w:sz w:val="16"/>
              </w:rPr>
              <w:t>1</w:t>
            </w:r>
          </w:p>
        </w:tc>
        <w:tc>
          <w:tcPr>
            <w:tcW w:type="dxa" w:w="794"/>
          </w:tcPr>
          <w:p>
            <w:r/>
            <w:r>
              <w:rPr>
                <w:sz w:val="16"/>
              </w:rPr>
              <w:t>100.00</w:t>
            </w:r>
          </w:p>
        </w:tc>
        <w:tc>
          <w:tcPr>
            <w:tcW w:type="dxa" w:w="2948"/>
          </w:tcPr>
          <w:p>
            <w:r/>
            <w:r>
              <w:rPr>
                <w:sz w:val="16"/>
              </w:rPr>
              <w:t>Two revenue series reported separately; forecasting uses the monthly Revenue_Summary (only dated series)</w:t>
            </w:r>
          </w:p>
        </w:tc>
      </w:tr>
      <w:tr>
        <w:tc>
          <w:tcPr>
            <w:tcW w:type="dxa" w:w="1474"/>
          </w:tcPr>
          <w:p>
            <w:r/>
            <w:r>
              <w:rPr>
                <w:sz w:val="16"/>
              </w:rPr>
              <w:t>Patients</w:t>
            </w:r>
          </w:p>
        </w:tc>
        <w:tc>
          <w:tcPr>
            <w:tcW w:type="dxa" w:w="2835"/>
          </w:tcPr>
          <w:p>
            <w:r/>
            <w:r>
              <w:rPr>
                <w:sz w:val="16"/>
              </w:rPr>
              <w:t>Phone numbers truncated by scientific-notation export (2.50788E+11)</w:t>
            </w:r>
          </w:p>
        </w:tc>
        <w:tc>
          <w:tcPr>
            <w:tcW w:type="dxa" w:w="907"/>
          </w:tcPr>
          <w:p>
            <w:r/>
            <w:r>
              <w:rPr>
                <w:sz w:val="16"/>
              </w:rPr>
              <w:t>20000</w:t>
            </w:r>
          </w:p>
        </w:tc>
        <w:tc>
          <w:tcPr>
            <w:tcW w:type="dxa" w:w="907"/>
          </w:tcPr>
          <w:p>
            <w:r/>
            <w:r>
              <w:rPr>
                <w:sz w:val="16"/>
              </w:rPr>
              <w:t>19990</w:t>
            </w:r>
          </w:p>
        </w:tc>
        <w:tc>
          <w:tcPr>
            <w:tcW w:type="dxa" w:w="794"/>
          </w:tcPr>
          <w:p>
            <w:r/>
            <w:r>
              <w:rPr>
                <w:sz w:val="16"/>
              </w:rPr>
              <w:t>100.00</w:t>
            </w:r>
          </w:p>
        </w:tc>
        <w:tc>
          <w:tcPr>
            <w:tcW w:type="dxa" w:w="2948"/>
          </w:tcPr>
          <w:p>
            <w:r/>
            <w:r>
              <w:rPr>
                <w:sz w:val="16"/>
              </w:rPr>
              <w:t>Phone excluded from analysis &amp; integrated dataset; flagged PhoneValid = False</w:t>
            </w:r>
          </w:p>
        </w:tc>
      </w:tr>
      <w:tr>
        <w:tc>
          <w:tcPr>
            <w:tcW w:type="dxa" w:w="1474"/>
          </w:tcPr>
          <w:p>
            <w:r/>
            <w:r>
              <w:rPr>
                <w:sz w:val="16"/>
              </w:rPr>
              <w:t>Staff (all cadres)</w:t>
            </w:r>
          </w:p>
        </w:tc>
        <w:tc>
          <w:tcPr>
            <w:tcW w:type="dxa" w:w="2835"/>
          </w:tcPr>
          <w:p>
            <w:r/>
            <w:r>
              <w:rPr>
                <w:sz w:val="16"/>
              </w:rPr>
              <w:t>Staff FacilityID ≠ facility owning their DepartmentID</w:t>
            </w:r>
          </w:p>
        </w:tc>
        <w:tc>
          <w:tcPr>
            <w:tcW w:type="dxa" w:w="907"/>
          </w:tcPr>
          <w:p>
            <w:r/>
            <w:r>
              <w:rPr>
                <w:sz w:val="16"/>
              </w:rPr>
              <w:t>1250</w:t>
            </w:r>
          </w:p>
        </w:tc>
        <w:tc>
          <w:tcPr>
            <w:tcW w:type="dxa" w:w="907"/>
          </w:tcPr>
          <w:p>
            <w:r/>
            <w:r>
              <w:rPr>
                <w:sz w:val="16"/>
              </w:rPr>
              <w:t>1187</w:t>
            </w:r>
          </w:p>
        </w:tc>
        <w:tc>
          <w:tcPr>
            <w:tcW w:type="dxa" w:w="794"/>
          </w:tcPr>
          <w:p>
            <w:r/>
            <w:r>
              <w:rPr>
                <w:sz w:val="16"/>
              </w:rPr>
              <w:t>95.00</w:t>
            </w:r>
          </w:p>
        </w:tc>
        <w:tc>
          <w:tcPr>
            <w:tcW w:type="dxa" w:w="2948"/>
          </w:tcPr>
          <w:p>
            <w:r/>
            <w:r>
              <w:rPr>
                <w:sz w:val="16"/>
              </w:rPr>
              <w:t>Staff attributed to staff.FacilityID for facility counts and to DepartmentID name for department counts</w:t>
            </w:r>
          </w:p>
        </w:tc>
      </w:tr>
      <w:tr>
        <w:tc>
          <w:tcPr>
            <w:tcW w:type="dxa" w:w="1474"/>
          </w:tcPr>
          <w:p>
            <w:r/>
            <w:r>
              <w:rPr>
                <w:sz w:val="16"/>
              </w:rPr>
              <w:t>Appointments</w:t>
            </w:r>
          </w:p>
        </w:tc>
        <w:tc>
          <w:tcPr>
            <w:tcW w:type="dxa" w:w="2835"/>
          </w:tcPr>
          <w:p>
            <w:r/>
            <w:r>
              <w:rPr>
                <w:sz w:val="16"/>
              </w:rPr>
              <w:t>Doctor's department name ≠ appointment department name</w:t>
            </w:r>
          </w:p>
        </w:tc>
        <w:tc>
          <w:tcPr>
            <w:tcW w:type="dxa" w:w="907"/>
          </w:tcPr>
          <w:p>
            <w:r/>
            <w:r>
              <w:rPr>
                <w:sz w:val="16"/>
              </w:rPr>
              <w:t>5000</w:t>
            </w:r>
          </w:p>
        </w:tc>
        <w:tc>
          <w:tcPr>
            <w:tcW w:type="dxa" w:w="907"/>
          </w:tcPr>
          <w:p>
            <w:r/>
            <w:r>
              <w:rPr>
                <w:sz w:val="16"/>
              </w:rPr>
              <w:t>4510</w:t>
            </w:r>
          </w:p>
        </w:tc>
        <w:tc>
          <w:tcPr>
            <w:tcW w:type="dxa" w:w="794"/>
          </w:tcPr>
          <w:p>
            <w:r/>
            <w:r>
              <w:rPr>
                <w:sz w:val="16"/>
              </w:rPr>
              <w:t>90.20</w:t>
            </w:r>
          </w:p>
        </w:tc>
        <w:tc>
          <w:tcPr>
            <w:tcW w:type="dxa" w:w="2948"/>
          </w:tcPr>
          <w:p>
            <w:r/>
            <w:r>
              <w:rPr>
                <w:sz w:val="16"/>
              </w:rPr>
              <w:t>Noted; department of the appointment record used</w:t>
            </w:r>
          </w:p>
        </w:tc>
      </w:tr>
      <w:tr>
        <w:tc>
          <w:tcPr>
            <w:tcW w:type="dxa" w:w="1474"/>
          </w:tcPr>
          <w:p>
            <w:r/>
            <w:r>
              <w:rPr>
                <w:sz w:val="16"/>
              </w:rPr>
              <w:t>Billing/Payments</w:t>
            </w:r>
          </w:p>
        </w:tc>
        <w:tc>
          <w:tcPr>
            <w:tcW w:type="dxa" w:w="2835"/>
          </w:tcPr>
          <w:p>
            <w:r/>
            <w:r>
              <w:rPr>
                <w:sz w:val="16"/>
              </w:rPr>
              <w:t>Bill Status 'Pending' but payment = full amount</w:t>
            </w:r>
          </w:p>
        </w:tc>
        <w:tc>
          <w:tcPr>
            <w:tcW w:type="dxa" w:w="907"/>
          </w:tcPr>
          <w:p>
            <w:r/>
            <w:r>
              <w:rPr>
                <w:sz w:val="16"/>
              </w:rPr>
              <w:t>19884</w:t>
            </w:r>
          </w:p>
        </w:tc>
        <w:tc>
          <w:tcPr>
            <w:tcW w:type="dxa" w:w="907"/>
          </w:tcPr>
          <w:p>
            <w:r/>
            <w:r>
              <w:rPr>
                <w:sz w:val="16"/>
              </w:rPr>
              <w:t>15975</w:t>
            </w:r>
          </w:p>
        </w:tc>
        <w:tc>
          <w:tcPr>
            <w:tcW w:type="dxa" w:w="794"/>
          </w:tcPr>
          <w:p>
            <w:r/>
            <w:r>
              <w:rPr>
                <w:sz w:val="16"/>
              </w:rPr>
              <w:t>80.30</w:t>
            </w:r>
          </w:p>
        </w:tc>
        <w:tc>
          <w:tcPr>
            <w:tcW w:type="dxa" w:w="2948"/>
          </w:tcPr>
          <w:p>
            <w:r/>
            <w:r>
              <w:rPr>
                <w:sz w:val="16"/>
              </w:rPr>
              <w:t>As above</w:t>
            </w:r>
          </w:p>
        </w:tc>
      </w:tr>
      <w:tr>
        <w:tc>
          <w:tcPr>
            <w:tcW w:type="dxa" w:w="1474"/>
          </w:tcPr>
          <w:p>
            <w:r/>
            <w:r>
              <w:rPr>
                <w:sz w:val="16"/>
              </w:rPr>
              <w:t>Billing/Payments</w:t>
            </w:r>
          </w:p>
        </w:tc>
        <w:tc>
          <w:tcPr>
            <w:tcW w:type="dxa" w:w="2835"/>
          </w:tcPr>
          <w:p>
            <w:r/>
            <w:r>
              <w:rPr>
                <w:sz w:val="16"/>
              </w:rPr>
              <w:t>Bill Status 'Partially Paid' but payment = full amount</w:t>
            </w:r>
          </w:p>
        </w:tc>
        <w:tc>
          <w:tcPr>
            <w:tcW w:type="dxa" w:w="907"/>
          </w:tcPr>
          <w:p>
            <w:r/>
            <w:r>
              <w:rPr>
                <w:sz w:val="16"/>
              </w:rPr>
              <w:t>19971</w:t>
            </w:r>
          </w:p>
        </w:tc>
        <w:tc>
          <w:tcPr>
            <w:tcW w:type="dxa" w:w="907"/>
          </w:tcPr>
          <w:p>
            <w:r/>
            <w:r>
              <w:rPr>
                <w:sz w:val="16"/>
              </w:rPr>
              <w:t>16035</w:t>
            </w:r>
          </w:p>
        </w:tc>
        <w:tc>
          <w:tcPr>
            <w:tcW w:type="dxa" w:w="794"/>
          </w:tcPr>
          <w:p>
            <w:r/>
            <w:r>
              <w:rPr>
                <w:sz w:val="16"/>
              </w:rPr>
              <w:t>80.30</w:t>
            </w:r>
          </w:p>
        </w:tc>
        <w:tc>
          <w:tcPr>
            <w:tcW w:type="dxa" w:w="2948"/>
          </w:tcPr>
          <w:p>
            <w:r/>
            <w:r>
              <w:rPr>
                <w:sz w:val="16"/>
              </w:rPr>
              <w:t>As above</w:t>
            </w:r>
          </w:p>
        </w:tc>
      </w:tr>
      <w:tr>
        <w:tc>
          <w:tcPr>
            <w:tcW w:type="dxa" w:w="1474"/>
          </w:tcPr>
          <w:p>
            <w:r/>
            <w:r>
              <w:rPr>
                <w:sz w:val="16"/>
              </w:rPr>
              <w:t>Patient_Feedback</w:t>
            </w:r>
          </w:p>
        </w:tc>
        <w:tc>
          <w:tcPr>
            <w:tcW w:type="dxa" w:w="2835"/>
          </w:tcPr>
          <w:p>
            <w:r/>
            <w:r>
              <w:rPr>
                <w:sz w:val="16"/>
              </w:rPr>
              <w:t>Rating contradicts comment (rating ≤2 with 'Good/Excellent', or ≥4 with 'Poor')</w:t>
            </w:r>
          </w:p>
        </w:tc>
        <w:tc>
          <w:tcPr>
            <w:tcW w:type="dxa" w:w="907"/>
          </w:tcPr>
          <w:p>
            <w:r/>
            <w:r>
              <w:rPr>
                <w:sz w:val="16"/>
              </w:rPr>
              <w:t>21064</w:t>
            </w:r>
          </w:p>
        </w:tc>
        <w:tc>
          <w:tcPr>
            <w:tcW w:type="dxa" w:w="907"/>
          </w:tcPr>
          <w:p>
            <w:r/>
            <w:r>
              <w:rPr>
                <w:sz w:val="16"/>
              </w:rPr>
              <w:t>6336</w:t>
            </w:r>
          </w:p>
        </w:tc>
        <w:tc>
          <w:tcPr>
            <w:tcW w:type="dxa" w:w="794"/>
          </w:tcPr>
          <w:p>
            <w:r/>
            <w:r>
              <w:rPr>
                <w:sz w:val="16"/>
              </w:rPr>
              <w:t>30.10</w:t>
            </w:r>
          </w:p>
        </w:tc>
        <w:tc>
          <w:tcPr>
            <w:tcW w:type="dxa" w:w="2948"/>
          </w:tcPr>
          <w:p>
            <w:r/>
            <w:r>
              <w:rPr>
                <w:sz w:val="16"/>
              </w:rPr>
              <w:t>Both fields retained; rating used as the primary satisfaction measure</w:t>
            </w:r>
          </w:p>
        </w:tc>
      </w:tr>
      <w:tr>
        <w:tc>
          <w:tcPr>
            <w:tcW w:type="dxa" w:w="1474"/>
          </w:tcPr>
          <w:p>
            <w:r/>
            <w:r>
              <w:rPr>
                <w:sz w:val="16"/>
              </w:rPr>
              <w:t>Billing/Payments</w:t>
            </w:r>
          </w:p>
        </w:tc>
        <w:tc>
          <w:tcPr>
            <w:tcW w:type="dxa" w:w="2835"/>
          </w:tcPr>
          <w:p>
            <w:r/>
            <w:r>
              <w:rPr>
                <w:sz w:val="16"/>
              </w:rPr>
              <w:t>Bill Status 'Paid' but payment &lt; billed amount</w:t>
            </w:r>
          </w:p>
        </w:tc>
        <w:tc>
          <w:tcPr>
            <w:tcW w:type="dxa" w:w="907"/>
          </w:tcPr>
          <w:p>
            <w:r/>
            <w:r>
              <w:rPr>
                <w:sz w:val="16"/>
              </w:rPr>
              <w:t>20145</w:t>
            </w:r>
          </w:p>
        </w:tc>
        <w:tc>
          <w:tcPr>
            <w:tcW w:type="dxa" w:w="907"/>
          </w:tcPr>
          <w:p>
            <w:r/>
            <w:r>
              <w:rPr>
                <w:sz w:val="16"/>
              </w:rPr>
              <w:t>4042</w:t>
            </w:r>
          </w:p>
        </w:tc>
        <w:tc>
          <w:tcPr>
            <w:tcW w:type="dxa" w:w="794"/>
          </w:tcPr>
          <w:p>
            <w:r/>
            <w:r>
              <w:rPr>
                <w:sz w:val="16"/>
              </w:rPr>
              <w:t>20.10</w:t>
            </w:r>
          </w:p>
        </w:tc>
        <w:tc>
          <w:tcPr>
            <w:tcW w:type="dxa" w:w="2948"/>
          </w:tcPr>
          <w:p>
            <w:r/>
            <w:r>
              <w:rPr>
                <w:sz w:val="16"/>
              </w:rPr>
              <w:t>Outstanding balance computed from amounts (Amount − AmountPaid), not from Status</w:t>
            </w:r>
          </w:p>
        </w:tc>
      </w:tr>
      <w:tr>
        <w:tc>
          <w:tcPr>
            <w:tcW w:type="dxa" w:w="1474"/>
          </w:tcPr>
          <w:p>
            <w:r/>
            <w:r>
              <w:rPr>
                <w:sz w:val="16"/>
              </w:rPr>
              <w:t>Prescriptions (xlsx)</w:t>
            </w:r>
          </w:p>
        </w:tc>
        <w:tc>
          <w:tcPr>
            <w:tcW w:type="dxa" w:w="2835"/>
          </w:tcPr>
          <w:p>
            <w:r/>
            <w:r>
              <w:rPr>
                <w:sz w:val="16"/>
              </w:rPr>
              <w:t>Foreign key: Prescriptions (xlsx) → Appointment</w:t>
            </w:r>
          </w:p>
        </w:tc>
        <w:tc>
          <w:tcPr>
            <w:tcW w:type="dxa" w:w="907"/>
          </w:tcPr>
          <w:p>
            <w:r/>
            <w:r>
              <w:rPr>
                <w:sz w:val="16"/>
              </w:rPr>
              <w:t>5000</w:t>
            </w:r>
          </w:p>
        </w:tc>
        <w:tc>
          <w:tcPr>
            <w:tcW w:type="dxa" w:w="907"/>
          </w:tcPr>
          <w:p>
            <w:r/>
            <w:r>
              <w:rPr>
                <w:sz w:val="16"/>
              </w:rPr>
              <w:t>997</w:t>
            </w:r>
          </w:p>
        </w:tc>
        <w:tc>
          <w:tcPr>
            <w:tcW w:type="dxa" w:w="794"/>
          </w:tcPr>
          <w:p>
            <w:r/>
            <w:r>
              <w:rPr>
                <w:sz w:val="16"/>
              </w:rPr>
              <w:t>19.90</w:t>
            </w:r>
          </w:p>
        </w:tc>
        <w:tc>
          <w:tcPr>
            <w:tcW w:type="dxa" w:w="2948"/>
          </w:tcPr>
          <w:p>
            <w:r/>
            <w:r>
              <w:rPr>
                <w:sz w:val="16"/>
              </w:rPr>
              <w:t>Orphans retained, excluded from joined analyses; cohort-based analyses disclose n</w:t>
            </w:r>
          </w:p>
        </w:tc>
      </w:tr>
      <w:tr>
        <w:tc>
          <w:tcPr>
            <w:tcW w:type="dxa" w:w="1474"/>
          </w:tcPr>
          <w:p>
            <w:r/>
            <w:r>
              <w:rPr>
                <w:sz w:val="16"/>
              </w:rPr>
              <w:t>Patients</w:t>
            </w:r>
          </w:p>
        </w:tc>
        <w:tc>
          <w:tcPr>
            <w:tcW w:type="dxa" w:w="2835"/>
          </w:tcPr>
          <w:p>
            <w:r/>
            <w:r>
              <w:rPr>
                <w:sz w:val="16"/>
              </w:rPr>
              <w:t>Age-illogical demographics (child married/widowed, minor with Diploma/Bachelor/Master, under-15 with a job)</w:t>
            </w:r>
          </w:p>
        </w:tc>
        <w:tc>
          <w:tcPr>
            <w:tcW w:type="dxa" w:w="907"/>
          </w:tcPr>
          <w:p>
            <w:r/>
            <w:r>
              <w:rPr>
                <w:sz w:val="16"/>
              </w:rPr>
              <w:t>20000</w:t>
            </w:r>
          </w:p>
        </w:tc>
        <w:tc>
          <w:tcPr>
            <w:tcW w:type="dxa" w:w="907"/>
          </w:tcPr>
          <w:p>
            <w:r/>
            <w:r>
              <w:rPr>
                <w:sz w:val="16"/>
              </w:rPr>
              <w:t>3674</w:t>
            </w:r>
          </w:p>
        </w:tc>
        <w:tc>
          <w:tcPr>
            <w:tcW w:type="dxa" w:w="794"/>
          </w:tcPr>
          <w:p>
            <w:r/>
            <w:r>
              <w:rPr>
                <w:sz w:val="16"/>
              </w:rPr>
              <w:t>18.40</w:t>
            </w:r>
          </w:p>
        </w:tc>
        <w:tc>
          <w:tcPr>
            <w:tcW w:type="dxa" w:w="2948"/>
          </w:tcPr>
          <w:p>
            <w:r/>
            <w:r>
              <w:rPr>
                <w:sz w:val="16"/>
              </w:rPr>
              <w:t>Flagged (Flag_AgeLogic); retained and sensitivity-tested</w:t>
            </w:r>
          </w:p>
        </w:tc>
      </w:tr>
      <w:tr>
        <w:tc>
          <w:tcPr>
            <w:tcW w:type="dxa" w:w="1474"/>
          </w:tcPr>
          <w:p>
            <w:r/>
            <w:r>
              <w:rPr>
                <w:sz w:val="16"/>
              </w:rPr>
              <w:t>Patients</w:t>
            </w:r>
          </w:p>
        </w:tc>
        <w:tc>
          <w:tcPr>
            <w:tcW w:type="dxa" w:w="2835"/>
          </w:tcPr>
          <w:p>
            <w:r/>
            <w:r>
              <w:rPr>
                <w:sz w:val="16"/>
              </w:rPr>
              <w:t>Child with adult height/weight (age ≤5 &amp; ≥125 cm or ≥35 kg; age ≤10 &amp; ≥150 cm)</w:t>
            </w:r>
          </w:p>
        </w:tc>
        <w:tc>
          <w:tcPr>
            <w:tcW w:type="dxa" w:w="907"/>
          </w:tcPr>
          <w:p>
            <w:r/>
            <w:r>
              <w:rPr>
                <w:sz w:val="16"/>
              </w:rPr>
              <w:t>20000</w:t>
            </w:r>
          </w:p>
        </w:tc>
        <w:tc>
          <w:tcPr>
            <w:tcW w:type="dxa" w:w="907"/>
          </w:tcPr>
          <w:p>
            <w:r/>
            <w:r>
              <w:rPr>
                <w:sz w:val="16"/>
              </w:rPr>
              <w:t>2154</w:t>
            </w:r>
          </w:p>
        </w:tc>
        <w:tc>
          <w:tcPr>
            <w:tcW w:type="dxa" w:w="794"/>
          </w:tcPr>
          <w:p>
            <w:r/>
            <w:r>
              <w:rPr>
                <w:sz w:val="16"/>
              </w:rPr>
              <w:t>10.80</w:t>
            </w:r>
          </w:p>
        </w:tc>
        <w:tc>
          <w:tcPr>
            <w:tcW w:type="dxa" w:w="2948"/>
          </w:tcPr>
          <w:p>
            <w:r/>
            <w:r>
              <w:rPr>
                <w:sz w:val="16"/>
              </w:rPr>
              <w:t>Flagged (Flag_AnthroImplausible); retained and sensitivity-tested</w:t>
            </w:r>
          </w:p>
        </w:tc>
      </w:tr>
    </w:tbl>
    <w:p>
      <w:pPr>
        <w:spacing w:after="40"/>
      </w:pPr>
    </w:p>
    <w:p>
      <w:pPr>
        <w:pStyle w:val="Heading2"/>
      </w:pPr>
      <w:r>
        <w:t>4.3 Medium (10)</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74"/>
            <w:shd w:val="clear" w:color="auto" w:fill="2A78D6"/>
          </w:tcPr>
          <w:p>
            <w:r/>
            <w:r>
              <w:rPr>
                <w:b/>
                <w:color w:val="FFFFFF"/>
                <w:sz w:val="16"/>
              </w:rPr>
              <w:t>Table</w:t>
            </w:r>
          </w:p>
        </w:tc>
        <w:tc>
          <w:tcPr>
            <w:tcW w:type="dxa" w:w="2835"/>
            <w:shd w:val="clear" w:color="auto" w:fill="2A78D6"/>
          </w:tcPr>
          <w:p>
            <w:r/>
            <w:r>
              <w:rPr>
                <w:b/>
                <w:color w:val="FFFFFF"/>
                <w:sz w:val="16"/>
              </w:rPr>
              <w:t>Check</w:t>
            </w:r>
          </w:p>
        </w:tc>
        <w:tc>
          <w:tcPr>
            <w:tcW w:type="dxa" w:w="907"/>
            <w:shd w:val="clear" w:color="auto" w:fill="2A78D6"/>
          </w:tcPr>
          <w:p>
            <w:r/>
            <w:r>
              <w:rPr>
                <w:b/>
                <w:color w:val="FFFFFF"/>
                <w:sz w:val="16"/>
              </w:rPr>
              <w:t>Checked</w:t>
            </w:r>
          </w:p>
        </w:tc>
        <w:tc>
          <w:tcPr>
            <w:tcW w:type="dxa" w:w="907"/>
            <w:shd w:val="clear" w:color="auto" w:fill="2A78D6"/>
          </w:tcPr>
          <w:p>
            <w:r/>
            <w:r>
              <w:rPr>
                <w:b/>
                <w:color w:val="FFFFFF"/>
                <w:sz w:val="16"/>
              </w:rPr>
              <w:t>Issues</w:t>
            </w:r>
          </w:p>
        </w:tc>
        <w:tc>
          <w:tcPr>
            <w:tcW w:type="dxa" w:w="794"/>
            <w:shd w:val="clear" w:color="auto" w:fill="2A78D6"/>
          </w:tcPr>
          <w:p>
            <w:r/>
            <w:r>
              <w:rPr>
                <w:b/>
                <w:color w:val="FFFFFF"/>
                <w:sz w:val="16"/>
              </w:rPr>
              <w:t>% affected</w:t>
            </w:r>
          </w:p>
        </w:tc>
        <w:tc>
          <w:tcPr>
            <w:tcW w:type="dxa" w:w="2948"/>
            <w:shd w:val="clear" w:color="auto" w:fill="2A78D6"/>
          </w:tcPr>
          <w:p>
            <w:r/>
            <w:r>
              <w:rPr>
                <w:b/>
                <w:color w:val="FFFFFF"/>
                <w:sz w:val="16"/>
              </w:rPr>
              <w:t>Action taken</w:t>
            </w:r>
          </w:p>
        </w:tc>
      </w:tr>
      <w:tr>
        <w:tc>
          <w:tcPr>
            <w:tcW w:type="dxa" w:w="1474"/>
          </w:tcPr>
          <w:p>
            <w:r/>
            <w:r>
              <w:rPr>
                <w:sz w:val="16"/>
              </w:rPr>
              <w:t>Patients</w:t>
            </w:r>
          </w:p>
        </w:tc>
        <w:tc>
          <w:tcPr>
            <w:tcW w:type="dxa" w:w="2835"/>
          </w:tcPr>
          <w:p>
            <w:r/>
            <w:r>
              <w:rPr>
                <w:sz w:val="16"/>
              </w:rPr>
              <w:t>DateOfBirth is always 1 January (placeholder day/month)</w:t>
            </w:r>
          </w:p>
        </w:tc>
        <w:tc>
          <w:tcPr>
            <w:tcW w:type="dxa" w:w="907"/>
          </w:tcPr>
          <w:p>
            <w:r/>
            <w:r>
              <w:rPr>
                <w:sz w:val="16"/>
              </w:rPr>
              <w:t>20000</w:t>
            </w:r>
          </w:p>
        </w:tc>
        <w:tc>
          <w:tcPr>
            <w:tcW w:type="dxa" w:w="907"/>
          </w:tcPr>
          <w:p>
            <w:r/>
            <w:r>
              <w:rPr>
                <w:sz w:val="16"/>
              </w:rPr>
              <w:t>20000</w:t>
            </w:r>
          </w:p>
        </w:tc>
        <w:tc>
          <w:tcPr>
            <w:tcW w:type="dxa" w:w="794"/>
          </w:tcPr>
          <w:p>
            <w:r/>
            <w:r>
              <w:rPr>
                <w:sz w:val="16"/>
              </w:rPr>
              <w:t>100.00</w:t>
            </w:r>
          </w:p>
        </w:tc>
        <w:tc>
          <w:tcPr>
            <w:tcW w:type="dxa" w:w="2948"/>
          </w:tcPr>
          <w:p>
            <w:r/>
            <w:r>
              <w:rPr>
                <w:sz w:val="16"/>
              </w:rPr>
              <w:t>Age used as supplied (equals 2026 − birth year); month-level age precision is unavailable</w:t>
            </w:r>
          </w:p>
        </w:tc>
      </w:tr>
      <w:tr>
        <w:tc>
          <w:tcPr>
            <w:tcW w:type="dxa" w:w="1474"/>
          </w:tcPr>
          <w:p>
            <w:r/>
            <w:r>
              <w:rPr>
                <w:sz w:val="16"/>
              </w:rPr>
              <w:t>Appointments</w:t>
            </w:r>
          </w:p>
        </w:tc>
        <w:tc>
          <w:tcPr>
            <w:tcW w:type="dxa" w:w="2835"/>
          </w:tcPr>
          <w:p>
            <w:r/>
            <w:r>
              <w:rPr>
                <w:sz w:val="16"/>
              </w:rPr>
              <w:t>Cancellation / no-show status column missing</w:t>
            </w:r>
          </w:p>
        </w:tc>
        <w:tc>
          <w:tcPr>
            <w:tcW w:type="dxa" w:w="907"/>
          </w:tcPr>
          <w:p>
            <w:r/>
            <w:r>
              <w:rPr>
                <w:sz w:val="16"/>
              </w:rPr>
              <w:t>5000</w:t>
            </w:r>
          </w:p>
        </w:tc>
        <w:tc>
          <w:tcPr>
            <w:tcW w:type="dxa" w:w="907"/>
          </w:tcPr>
          <w:p>
            <w:r/>
            <w:r>
              <w:rPr>
                <w:sz w:val="16"/>
              </w:rPr>
              <w:t>5000</w:t>
            </w:r>
          </w:p>
        </w:tc>
        <w:tc>
          <w:tcPr>
            <w:tcW w:type="dxa" w:w="794"/>
          </w:tcPr>
          <w:p>
            <w:r/>
            <w:r>
              <w:rPr>
                <w:sz w:val="16"/>
              </w:rPr>
              <w:t>100.00</w:t>
            </w:r>
          </w:p>
        </w:tc>
        <w:tc>
          <w:tcPr>
            <w:tcW w:type="dxa" w:w="2948"/>
          </w:tcPr>
          <w:p>
            <w:r/>
            <w:r>
              <w:rPr>
                <w:sz w:val="16"/>
              </w:rPr>
              <w:t>Cancellation-rate KPI cannot be computed</w:t>
            </w:r>
          </w:p>
        </w:tc>
      </w:tr>
      <w:tr>
        <w:tc>
          <w:tcPr>
            <w:tcW w:type="dxa" w:w="1474"/>
          </w:tcPr>
          <w:p>
            <w:r/>
            <w:r>
              <w:rPr>
                <w:sz w:val="16"/>
              </w:rPr>
              <w:t>Equipment</w:t>
            </w:r>
          </w:p>
        </w:tc>
        <w:tc>
          <w:tcPr>
            <w:tcW w:type="dxa" w:w="2835"/>
          </w:tcPr>
          <w:p>
            <w:r/>
            <w:r>
              <w:rPr>
                <w:sz w:val="16"/>
              </w:rPr>
              <w:t>No quantity, condition or availability fields (1 generic item per department)</w:t>
            </w:r>
          </w:p>
        </w:tc>
        <w:tc>
          <w:tcPr>
            <w:tcW w:type="dxa" w:w="907"/>
          </w:tcPr>
          <w:p>
            <w:r/>
            <w:r>
              <w:rPr>
                <w:sz w:val="16"/>
              </w:rPr>
              <w:t>200</w:t>
            </w:r>
          </w:p>
        </w:tc>
        <w:tc>
          <w:tcPr>
            <w:tcW w:type="dxa" w:w="907"/>
          </w:tcPr>
          <w:p>
            <w:r/>
            <w:r>
              <w:rPr>
                <w:sz w:val="16"/>
              </w:rPr>
              <w:t>200</w:t>
            </w:r>
          </w:p>
        </w:tc>
        <w:tc>
          <w:tcPr>
            <w:tcW w:type="dxa" w:w="794"/>
          </w:tcPr>
          <w:p>
            <w:r/>
            <w:r>
              <w:rPr>
                <w:sz w:val="16"/>
              </w:rPr>
              <w:t>100.00</w:t>
            </w:r>
          </w:p>
        </w:tc>
        <w:tc>
          <w:tcPr>
            <w:tcW w:type="dxa" w:w="2948"/>
          </w:tcPr>
          <w:p>
            <w:r/>
            <w:r>
              <w:rPr>
                <w:sz w:val="16"/>
              </w:rPr>
              <w:t>Equipment distribution reported; availability cannot be measured</w:t>
            </w:r>
          </w:p>
        </w:tc>
      </w:tr>
      <w:tr>
        <w:tc>
          <w:tcPr>
            <w:tcW w:type="dxa" w:w="1474"/>
          </w:tcPr>
          <w:p>
            <w:r/>
            <w:r>
              <w:rPr>
                <w:sz w:val="16"/>
              </w:rPr>
              <w:t>Patients</w:t>
            </w:r>
          </w:p>
        </w:tc>
        <w:tc>
          <w:tcPr>
            <w:tcW w:type="dxa" w:w="2835"/>
          </w:tcPr>
          <w:p>
            <w:r/>
            <w:r>
              <w:rPr>
                <w:sz w:val="16"/>
              </w:rPr>
              <w:t>No patient registration date and no patient→facility link</w:t>
            </w:r>
          </w:p>
        </w:tc>
        <w:tc>
          <w:tcPr>
            <w:tcW w:type="dxa" w:w="907"/>
          </w:tcPr>
          <w:p>
            <w:r/>
            <w:r>
              <w:rPr>
                <w:sz w:val="16"/>
              </w:rPr>
              <w:t>20000</w:t>
            </w:r>
          </w:p>
        </w:tc>
        <w:tc>
          <w:tcPr>
            <w:tcW w:type="dxa" w:w="907"/>
          </w:tcPr>
          <w:p>
            <w:r/>
            <w:r>
              <w:rPr>
                <w:sz w:val="16"/>
              </w:rPr>
              <w:t>20000</w:t>
            </w:r>
          </w:p>
        </w:tc>
        <w:tc>
          <w:tcPr>
            <w:tcW w:type="dxa" w:w="794"/>
          </w:tcPr>
          <w:p>
            <w:r/>
            <w:r>
              <w:rPr>
                <w:sz w:val="16"/>
              </w:rPr>
              <w:t>100.00</w:t>
            </w:r>
          </w:p>
        </w:tc>
        <w:tc>
          <w:tcPr>
            <w:tcW w:type="dxa" w:w="2948"/>
          </w:tcPr>
          <w:p>
            <w:r/>
            <w:r>
              <w:rPr>
                <w:sz w:val="16"/>
              </w:rPr>
              <w:t>Patient growth proxied by first-appointment month (appointment cohort only)</w:t>
            </w:r>
          </w:p>
        </w:tc>
      </w:tr>
      <w:tr>
        <w:tc>
          <w:tcPr>
            <w:tcW w:type="dxa" w:w="1474"/>
          </w:tcPr>
          <w:p>
            <w:r/>
            <w:r>
              <w:rPr>
                <w:sz w:val="16"/>
              </w:rPr>
              <w:t>Revenue_Summary</w:t>
            </w:r>
          </w:p>
        </w:tc>
        <w:tc>
          <w:tcPr>
            <w:tcW w:type="dxa" w:w="2835"/>
          </w:tcPr>
          <w:p>
            <w:r/>
            <w:r>
              <w:rPr>
                <w:sz w:val="16"/>
              </w:rPr>
              <w:t>Summary appointment count vs billed appointments</w:t>
            </w:r>
          </w:p>
        </w:tc>
        <w:tc>
          <w:tcPr>
            <w:tcW w:type="dxa" w:w="907"/>
          </w:tcPr>
          <w:p>
            <w:r/>
            <w:r>
              <w:rPr>
                <w:sz w:val="16"/>
              </w:rPr>
              <w:t>1</w:t>
            </w:r>
          </w:p>
        </w:tc>
        <w:tc>
          <w:tcPr>
            <w:tcW w:type="dxa" w:w="907"/>
          </w:tcPr>
          <w:p>
            <w:r/>
            <w:r>
              <w:rPr>
                <w:sz w:val="16"/>
              </w:rPr>
              <w:t>1</w:t>
            </w:r>
          </w:p>
        </w:tc>
        <w:tc>
          <w:tcPr>
            <w:tcW w:type="dxa" w:w="794"/>
          </w:tcPr>
          <w:p>
            <w:r/>
            <w:r>
              <w:rPr>
                <w:sz w:val="16"/>
              </w:rPr>
              <w:t>100.00</w:t>
            </w:r>
          </w:p>
        </w:tc>
        <w:tc>
          <w:tcPr>
            <w:tcW w:type="dxa" w:w="2948"/>
          </w:tcPr>
          <w:p>
            <w:r/>
            <w:r>
              <w:rPr>
                <w:sz w:val="16"/>
              </w:rPr>
              <w:t>Noted</w:t>
            </w:r>
          </w:p>
        </w:tc>
      </w:tr>
      <w:tr>
        <w:tc>
          <w:tcPr>
            <w:tcW w:type="dxa" w:w="1474"/>
          </w:tcPr>
          <w:p>
            <w:r/>
            <w:r>
              <w:rPr>
                <w:sz w:val="16"/>
              </w:rPr>
              <w:t>Staff (all cadres)</w:t>
            </w:r>
          </w:p>
        </w:tc>
        <w:tc>
          <w:tcPr>
            <w:tcW w:type="dxa" w:w="2835"/>
          </w:tcPr>
          <w:p>
            <w:r/>
            <w:r>
              <w:rPr>
                <w:sz w:val="16"/>
              </w:rPr>
              <w:t>Pharmacists / lab scientists / radiographers assigned to a department that does not match their cadre (e.g. radiographer in Pharmacy)</w:t>
            </w:r>
          </w:p>
        </w:tc>
        <w:tc>
          <w:tcPr>
            <w:tcW w:type="dxa" w:w="907"/>
          </w:tcPr>
          <w:p>
            <w:r/>
            <w:r>
              <w:rPr>
                <w:sz w:val="16"/>
              </w:rPr>
              <w:t>120</w:t>
            </w:r>
          </w:p>
        </w:tc>
        <w:tc>
          <w:tcPr>
            <w:tcW w:type="dxa" w:w="907"/>
          </w:tcPr>
          <w:p>
            <w:r/>
            <w:r>
              <w:rPr>
                <w:sz w:val="16"/>
              </w:rPr>
              <w:t>108</w:t>
            </w:r>
          </w:p>
        </w:tc>
        <w:tc>
          <w:tcPr>
            <w:tcW w:type="dxa" w:w="794"/>
          </w:tcPr>
          <w:p>
            <w:r/>
            <w:r>
              <w:rPr>
                <w:sz w:val="16"/>
              </w:rPr>
              <w:t>90.00</w:t>
            </w:r>
          </w:p>
        </w:tc>
        <w:tc>
          <w:tcPr>
            <w:tcW w:type="dxa" w:w="2948"/>
          </w:tcPr>
          <w:p>
            <w:r/>
            <w:r>
              <w:rPr>
                <w:sz w:val="16"/>
              </w:rPr>
              <w:t>Staff counted by cadre, not by department fit</w:t>
            </w:r>
          </w:p>
        </w:tc>
      </w:tr>
      <w:tr>
        <w:tc>
          <w:tcPr>
            <w:tcW w:type="dxa" w:w="1474"/>
          </w:tcPr>
          <w:p>
            <w:r/>
            <w:r>
              <w:rPr>
                <w:sz w:val="16"/>
              </w:rPr>
              <w:t>Payments/Claims</w:t>
            </w:r>
          </w:p>
        </w:tc>
        <w:tc>
          <w:tcPr>
            <w:tcW w:type="dxa" w:w="2835"/>
          </w:tcPr>
          <w:p>
            <w:r/>
            <w:r>
              <w:rPr>
                <w:sz w:val="16"/>
              </w:rPr>
              <w:t>Payment method 'Insurance' with no insurance claim on file</w:t>
            </w:r>
          </w:p>
        </w:tc>
        <w:tc>
          <w:tcPr>
            <w:tcW w:type="dxa" w:w="907"/>
          </w:tcPr>
          <w:p>
            <w:r/>
            <w:r>
              <w:rPr>
                <w:sz w:val="16"/>
              </w:rPr>
              <w:t>14944</w:t>
            </w:r>
          </w:p>
        </w:tc>
        <w:tc>
          <w:tcPr>
            <w:tcW w:type="dxa" w:w="907"/>
          </w:tcPr>
          <w:p>
            <w:r/>
            <w:r>
              <w:rPr>
                <w:sz w:val="16"/>
              </w:rPr>
              <w:t>4485</w:t>
            </w:r>
          </w:p>
        </w:tc>
        <w:tc>
          <w:tcPr>
            <w:tcW w:type="dxa" w:w="794"/>
          </w:tcPr>
          <w:p>
            <w:r/>
            <w:r>
              <w:rPr>
                <w:sz w:val="16"/>
              </w:rPr>
              <w:t>30.00</w:t>
            </w:r>
          </w:p>
        </w:tc>
        <w:tc>
          <w:tcPr>
            <w:tcW w:type="dxa" w:w="2948"/>
          </w:tcPr>
          <w:p>
            <w:r/>
            <w:r>
              <w:rPr>
                <w:sz w:val="16"/>
              </w:rPr>
              <w:t>Noted</w:t>
            </w:r>
          </w:p>
        </w:tc>
      </w:tr>
      <w:tr>
        <w:tc>
          <w:tcPr>
            <w:tcW w:type="dxa" w:w="1474"/>
          </w:tcPr>
          <w:p>
            <w:r/>
            <w:r>
              <w:rPr>
                <w:sz w:val="16"/>
              </w:rPr>
              <w:t>Patients</w:t>
            </w:r>
          </w:p>
        </w:tc>
        <w:tc>
          <w:tcPr>
            <w:tcW w:type="dxa" w:w="2835"/>
          </w:tcPr>
          <w:p>
            <w:r/>
            <w:r>
              <w:rPr>
                <w:sz w:val="16"/>
              </w:rPr>
              <w:t>ChronicCondition 'None' text mis-read as missing by default CSV parsers</w:t>
            </w:r>
          </w:p>
        </w:tc>
        <w:tc>
          <w:tcPr>
            <w:tcW w:type="dxa" w:w="907"/>
          </w:tcPr>
          <w:p>
            <w:r/>
            <w:r>
              <w:rPr>
                <w:sz w:val="16"/>
              </w:rPr>
              <w:t>20000</w:t>
            </w:r>
          </w:p>
        </w:tc>
        <w:tc>
          <w:tcPr>
            <w:tcW w:type="dxa" w:w="907"/>
          </w:tcPr>
          <w:p>
            <w:r/>
            <w:r>
              <w:rPr>
                <w:sz w:val="16"/>
              </w:rPr>
              <w:t>5071</w:t>
            </w:r>
          </w:p>
        </w:tc>
        <w:tc>
          <w:tcPr>
            <w:tcW w:type="dxa" w:w="794"/>
          </w:tcPr>
          <w:p>
            <w:r/>
            <w:r>
              <w:rPr>
                <w:sz w:val="16"/>
              </w:rPr>
              <w:t>25.40</w:t>
            </w:r>
          </w:p>
        </w:tc>
        <w:tc>
          <w:tcPr>
            <w:tcW w:type="dxa" w:w="2948"/>
          </w:tcPr>
          <w:p>
            <w:r/>
            <w:r>
              <w:rPr>
                <w:sz w:val="16"/>
              </w:rPr>
              <w:t>Read with keep_default_na=False; kept as explicit category 'None' (= no chronic disease)</w:t>
            </w:r>
          </w:p>
        </w:tc>
      </w:tr>
      <w:tr>
        <w:tc>
          <w:tcPr>
            <w:tcW w:type="dxa" w:w="1474"/>
          </w:tcPr>
          <w:p>
            <w:r/>
            <w:r>
              <w:rPr>
                <w:sz w:val="16"/>
              </w:rPr>
              <w:t>Appointments</w:t>
            </w:r>
          </w:p>
        </w:tc>
        <w:tc>
          <w:tcPr>
            <w:tcW w:type="dxa" w:w="2835"/>
          </w:tcPr>
          <w:p>
            <w:r/>
            <w:r>
              <w:rPr>
                <w:sz w:val="16"/>
              </w:rPr>
              <w:t>Appointments dated after the analysis date (2026-10-23)</w:t>
            </w:r>
          </w:p>
        </w:tc>
        <w:tc>
          <w:tcPr>
            <w:tcW w:type="dxa" w:w="907"/>
          </w:tcPr>
          <w:p>
            <w:r/>
            <w:r>
              <w:rPr>
                <w:sz w:val="16"/>
              </w:rPr>
              <w:t>5000</w:t>
            </w:r>
          </w:p>
        </w:tc>
        <w:tc>
          <w:tcPr>
            <w:tcW w:type="dxa" w:w="907"/>
          </w:tcPr>
          <w:p>
            <w:r/>
            <w:r>
              <w:rPr>
                <w:sz w:val="16"/>
              </w:rPr>
              <w:t>898</w:t>
            </w:r>
          </w:p>
        </w:tc>
        <w:tc>
          <w:tcPr>
            <w:tcW w:type="dxa" w:w="794"/>
          </w:tcPr>
          <w:p>
            <w:r/>
            <w:r>
              <w:rPr>
                <w:sz w:val="16"/>
              </w:rPr>
              <w:t>18.00</w:t>
            </w:r>
          </w:p>
        </w:tc>
        <w:tc>
          <w:tcPr>
            <w:tcW w:type="dxa" w:w="2948"/>
          </w:tcPr>
          <w:p>
            <w:r/>
            <w:r>
              <w:rPr>
                <w:sz w:val="16"/>
              </w:rPr>
              <w:t>Retained (could be scheduled bookings); full calendar-year 2026 treated as the observed history</w:t>
            </w:r>
          </w:p>
        </w:tc>
      </w:tr>
      <w:tr>
        <w:tc>
          <w:tcPr>
            <w:tcW w:type="dxa" w:w="1474"/>
          </w:tcPr>
          <w:p>
            <w:r/>
            <w:r>
              <w:rPr>
                <w:sz w:val="16"/>
              </w:rPr>
              <w:t>Patients</w:t>
            </w:r>
          </w:p>
        </w:tc>
        <w:tc>
          <w:tcPr>
            <w:tcW w:type="dxa" w:w="2835"/>
          </w:tcPr>
          <w:p>
            <w:r/>
            <w:r>
              <w:rPr>
                <w:sz w:val="16"/>
              </w:rPr>
              <w:t>BMI &lt; 13 or &gt; 50 (physiologically extreme)</w:t>
            </w:r>
          </w:p>
        </w:tc>
        <w:tc>
          <w:tcPr>
            <w:tcW w:type="dxa" w:w="907"/>
          </w:tcPr>
          <w:p>
            <w:r/>
            <w:r>
              <w:rPr>
                <w:sz w:val="16"/>
              </w:rPr>
              <w:t>20000</w:t>
            </w:r>
          </w:p>
        </w:tc>
        <w:tc>
          <w:tcPr>
            <w:tcW w:type="dxa" w:w="907"/>
          </w:tcPr>
          <w:p>
            <w:r/>
            <w:r>
              <w:rPr>
                <w:sz w:val="16"/>
              </w:rPr>
              <w:t>1167</w:t>
            </w:r>
          </w:p>
        </w:tc>
        <w:tc>
          <w:tcPr>
            <w:tcW w:type="dxa" w:w="794"/>
          </w:tcPr>
          <w:p>
            <w:r/>
            <w:r>
              <w:rPr>
                <w:sz w:val="16"/>
              </w:rPr>
              <w:t>5.80</w:t>
            </w:r>
          </w:p>
        </w:tc>
        <w:tc>
          <w:tcPr>
            <w:tcW w:type="dxa" w:w="2948"/>
          </w:tcPr>
          <w:p>
            <w:r/>
            <w:r>
              <w:rPr>
                <w:sz w:val="16"/>
              </w:rPr>
              <w:t>Flagged (Flag_BMIExtreme); retained and sensitivity-tested</w:t>
            </w:r>
          </w:p>
        </w:tc>
      </w:tr>
    </w:tbl>
    <w:p>
      <w:pPr>
        <w:spacing w:after="40"/>
      </w:pPr>
    </w:p>
    <w:p>
      <w:pPr>
        <w:pStyle w:val="Heading2"/>
      </w:pPr>
      <w:r>
        <w:t>4.4 Low (2)</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74"/>
            <w:shd w:val="clear" w:color="auto" w:fill="2A78D6"/>
          </w:tcPr>
          <w:p>
            <w:r/>
            <w:r>
              <w:rPr>
                <w:b/>
                <w:color w:val="FFFFFF"/>
                <w:sz w:val="16"/>
              </w:rPr>
              <w:t>Table</w:t>
            </w:r>
          </w:p>
        </w:tc>
        <w:tc>
          <w:tcPr>
            <w:tcW w:type="dxa" w:w="2835"/>
            <w:shd w:val="clear" w:color="auto" w:fill="2A78D6"/>
          </w:tcPr>
          <w:p>
            <w:r/>
            <w:r>
              <w:rPr>
                <w:b/>
                <w:color w:val="FFFFFF"/>
                <w:sz w:val="16"/>
              </w:rPr>
              <w:t>Check</w:t>
            </w:r>
          </w:p>
        </w:tc>
        <w:tc>
          <w:tcPr>
            <w:tcW w:type="dxa" w:w="907"/>
            <w:shd w:val="clear" w:color="auto" w:fill="2A78D6"/>
          </w:tcPr>
          <w:p>
            <w:r/>
            <w:r>
              <w:rPr>
                <w:b/>
                <w:color w:val="FFFFFF"/>
                <w:sz w:val="16"/>
              </w:rPr>
              <w:t>Checked</w:t>
            </w:r>
          </w:p>
        </w:tc>
        <w:tc>
          <w:tcPr>
            <w:tcW w:type="dxa" w:w="907"/>
            <w:shd w:val="clear" w:color="auto" w:fill="2A78D6"/>
          </w:tcPr>
          <w:p>
            <w:r/>
            <w:r>
              <w:rPr>
                <w:b/>
                <w:color w:val="FFFFFF"/>
                <w:sz w:val="16"/>
              </w:rPr>
              <w:t>Issues</w:t>
            </w:r>
          </w:p>
        </w:tc>
        <w:tc>
          <w:tcPr>
            <w:tcW w:type="dxa" w:w="794"/>
            <w:shd w:val="clear" w:color="auto" w:fill="2A78D6"/>
          </w:tcPr>
          <w:p>
            <w:r/>
            <w:r>
              <w:rPr>
                <w:b/>
                <w:color w:val="FFFFFF"/>
                <w:sz w:val="16"/>
              </w:rPr>
              <w:t>% affected</w:t>
            </w:r>
          </w:p>
        </w:tc>
        <w:tc>
          <w:tcPr>
            <w:tcW w:type="dxa" w:w="2948"/>
            <w:shd w:val="clear" w:color="auto" w:fill="2A78D6"/>
          </w:tcPr>
          <w:p>
            <w:r/>
            <w:r>
              <w:rPr>
                <w:b/>
                <w:color w:val="FFFFFF"/>
                <w:sz w:val="16"/>
              </w:rPr>
              <w:t>Action taken</w:t>
            </w:r>
          </w:p>
        </w:tc>
      </w:tr>
      <w:tr>
        <w:tc>
          <w:tcPr>
            <w:tcW w:type="dxa" w:w="1474"/>
          </w:tcPr>
          <w:p>
            <w:r/>
            <w:r>
              <w:rPr>
                <w:sz w:val="16"/>
              </w:rPr>
              <w:t>Patients</w:t>
            </w:r>
          </w:p>
        </w:tc>
        <w:tc>
          <w:tcPr>
            <w:tcW w:type="dxa" w:w="2835"/>
          </w:tcPr>
          <w:p>
            <w:r/>
            <w:r>
              <w:rPr>
                <w:sz w:val="16"/>
              </w:rPr>
              <w:t>Status = Active for every patient (zero variance; no inactive/deceased records)</w:t>
            </w:r>
          </w:p>
        </w:tc>
        <w:tc>
          <w:tcPr>
            <w:tcW w:type="dxa" w:w="907"/>
          </w:tcPr>
          <w:p>
            <w:r/>
            <w:r>
              <w:rPr>
                <w:sz w:val="16"/>
              </w:rPr>
              <w:t>20000</w:t>
            </w:r>
          </w:p>
        </w:tc>
        <w:tc>
          <w:tcPr>
            <w:tcW w:type="dxa" w:w="907"/>
          </w:tcPr>
          <w:p>
            <w:r/>
            <w:r>
              <w:rPr>
                <w:sz w:val="16"/>
              </w:rPr>
              <w:t>20000</w:t>
            </w:r>
          </w:p>
        </w:tc>
        <w:tc>
          <w:tcPr>
            <w:tcW w:type="dxa" w:w="794"/>
          </w:tcPr>
          <w:p>
            <w:r/>
            <w:r>
              <w:rPr>
                <w:sz w:val="16"/>
              </w:rPr>
              <w:t>100.00</w:t>
            </w:r>
          </w:p>
        </w:tc>
        <w:tc>
          <w:tcPr>
            <w:tcW w:type="dxa" w:w="2948"/>
          </w:tcPr>
          <w:p>
            <w:r/>
            <w:r>
              <w:rPr>
                <w:sz w:val="16"/>
              </w:rPr>
              <w:t>Noted; 'Active Patients' = all patients</w:t>
            </w:r>
          </w:p>
        </w:tc>
      </w:tr>
      <w:tr>
        <w:tc>
          <w:tcPr>
            <w:tcW w:type="dxa" w:w="1474"/>
          </w:tcPr>
          <w:p>
            <w:r/>
            <w:r>
              <w:rPr>
                <w:sz w:val="16"/>
              </w:rPr>
              <w:t>Referrals</w:t>
            </w:r>
          </w:p>
        </w:tc>
        <w:tc>
          <w:tcPr>
            <w:tcW w:type="dxa" w:w="2835"/>
          </w:tcPr>
          <w:p>
            <w:r/>
            <w:r>
              <w:rPr>
                <w:sz w:val="16"/>
              </w:rPr>
              <w:t>Referred to the same facility the patient was seen at (self-referral)</w:t>
            </w:r>
          </w:p>
        </w:tc>
        <w:tc>
          <w:tcPr>
            <w:tcW w:type="dxa" w:w="907"/>
          </w:tcPr>
          <w:p>
            <w:r/>
            <w:r>
              <w:rPr>
                <w:sz w:val="16"/>
              </w:rPr>
              <w:t>415</w:t>
            </w:r>
          </w:p>
        </w:tc>
        <w:tc>
          <w:tcPr>
            <w:tcW w:type="dxa" w:w="907"/>
          </w:tcPr>
          <w:p>
            <w:r/>
            <w:r>
              <w:rPr>
                <w:sz w:val="16"/>
              </w:rPr>
              <w:t>30</w:t>
            </w:r>
          </w:p>
        </w:tc>
        <w:tc>
          <w:tcPr>
            <w:tcW w:type="dxa" w:w="794"/>
          </w:tcPr>
          <w:p>
            <w:r/>
            <w:r>
              <w:rPr>
                <w:sz w:val="16"/>
              </w:rPr>
              <w:t>7.20</w:t>
            </w:r>
          </w:p>
        </w:tc>
        <w:tc>
          <w:tcPr>
            <w:tcW w:type="dxa" w:w="2948"/>
          </w:tcPr>
          <w:p>
            <w:r/>
            <w:r>
              <w:rPr>
                <w:sz w:val="16"/>
              </w:rPr>
              <w:t>Retained</w:t>
            </w:r>
          </w:p>
        </w:tc>
      </w:tr>
    </w:tbl>
    <w:p>
      <w:pPr>
        <w:spacing w:after="40"/>
      </w:pPr>
    </w:p>
    <w:p>
      <w:pPr>
        <w:spacing w:after="120"/>
      </w:pPr>
      <w:r>
        <w:rPr>
          <w:b w:val="0"/>
          <w:i/>
        </w:rPr>
        <w:t>The remaining 74 informational checks (passed checks and descriptive counts) are listed in outputs/tables/data_quality_findings.csv.</w:t>
      </w:r>
    </w:p>
    <w:p>
      <w:pPr>
        <w:pStyle w:val="Heading1"/>
      </w:pPr>
      <w:r>
        <w:t>5. Cleaning decisions</w:t>
      </w:r>
    </w:p>
    <w:p>
      <w:pPr>
        <w:pStyle w:val="ListBullet"/>
        <w:spacing w:after="40"/>
      </w:pPr>
      <w:r>
        <w:t>Missing values: 'None' in ChronicCondition is a valid category (no chronic disease), not a missing value, and was preserved. No other column had material missingness.</w:t>
      </w:r>
    </w:p>
    <w:p>
      <w:pPr>
        <w:pStyle w:val="ListBullet"/>
        <w:spacing w:after="40"/>
      </w:pPr>
      <w:r>
        <w:t>Implausible values were flagged, not deleted: anthropometrics (10.8% of patients), extreme BMI (5.8%) and age/date-of-birth inconsistencies (18.4%). Flags are carried as columns so analyses can include or exclude them.</w:t>
      </w:r>
    </w:p>
    <w:p>
      <w:pPr>
        <w:pStyle w:val="ListBullet"/>
        <w:spacing w:after="40"/>
      </w:pPr>
      <w:r>
        <w:t>Orphan child records (diagnoses, payments, claims without a parent appointment) were retained for financial analysis and excluded from joined clinical analyses; the n for each analysis is disclosed.</w:t>
      </w:r>
    </w:p>
    <w:p>
      <w:pPr>
        <w:pStyle w:val="ListBullet"/>
        <w:spacing w:after="40"/>
      </w:pPr>
      <w:r>
        <w:t>Data types were standardised (dates, categorical codes, numeric amounts); text categories were trimmed and case-normalised.</w:t>
      </w:r>
    </w:p>
    <w:p>
      <w:pPr>
        <w:pStyle w:val="ListBullet"/>
        <w:spacing w:after="40"/>
      </w:pPr>
      <w:r>
        <w:t>Privacy: names, phone numbers and emergency contacts are excluded from all exported datasets.</w:t>
      </w:r>
    </w:p>
    <w:p>
      <w:pPr>
        <w:pStyle w:val="Heading1"/>
      </w:pPr>
      <w:r>
        <w:t>6. Integrated datasets produced</w:t>
      </w:r>
    </w:p>
    <w:tbl>
      <w:tblPr>
        <w:tblStyle w:val="TableGrid"/>
        <w:tblW w:type="auto" w:w="0"/>
        <w:jc w:val="center"/>
        <w:tblLook w:firstColumn="1" w:firstRow="1" w:lastColumn="0" w:lastRow="0" w:noHBand="0" w:noVBand="1" w:val="04A0"/>
      </w:tblPr>
      <w:tblGrid>
        <w:gridCol w:w="4986"/>
        <w:gridCol w:w="4986"/>
      </w:tblGrid>
      <w:tr>
        <w:tc>
          <w:tcPr>
            <w:tcW w:type="dxa" w:w="3402"/>
            <w:shd w:val="clear" w:color="auto" w:fill="2A78D6"/>
          </w:tcPr>
          <w:p>
            <w:r/>
            <w:r>
              <w:rPr>
                <w:b/>
                <w:color w:val="FFFFFF"/>
                <w:sz w:val="17"/>
              </w:rPr>
              <w:t>File</w:t>
            </w:r>
          </w:p>
        </w:tc>
        <w:tc>
          <w:tcPr>
            <w:tcW w:type="dxa" w:w="6236"/>
            <w:shd w:val="clear" w:color="auto" w:fill="2A78D6"/>
          </w:tcPr>
          <w:p>
            <w:r/>
            <w:r>
              <w:rPr>
                <w:b/>
                <w:color w:val="FFFFFF"/>
                <w:sz w:val="17"/>
              </w:rPr>
              <w:t>Content</w:t>
            </w:r>
          </w:p>
        </w:tc>
      </w:tr>
      <w:tr>
        <w:tc>
          <w:tcPr>
            <w:tcW w:type="dxa" w:w="3402"/>
          </w:tcPr>
          <w:p>
            <w:r/>
            <w:r>
              <w:rPr>
                <w:sz w:val="17"/>
              </w:rPr>
              <w:t>HC_Integrated_Encounters_5000.csv</w:t>
            </w:r>
          </w:p>
        </w:tc>
        <w:tc>
          <w:tcPr>
            <w:tcW w:type="dxa" w:w="6236"/>
          </w:tcPr>
          <w:p>
            <w:r/>
            <w:r>
              <w:rPr>
                <w:sz w:val="17"/>
              </w:rPr>
              <w:t>5,000 appointments joined to patient, geography, doctor, department, diagnosis, prescription, lab, admission, referral, bill and feedback; engineered features</w:t>
            </w:r>
          </w:p>
        </w:tc>
      </w:tr>
      <w:tr>
        <w:tc>
          <w:tcPr>
            <w:tcW w:type="dxa" w:w="3402"/>
          </w:tcPr>
          <w:p>
            <w:r/>
            <w:r>
              <w:rPr>
                <w:sz w:val="17"/>
              </w:rPr>
              <w:t>HC_Integrated_Billing_Feedback_60000.csv</w:t>
            </w:r>
          </w:p>
        </w:tc>
        <w:tc>
          <w:tcPr>
            <w:tcW w:type="dxa" w:w="6236"/>
          </w:tcPr>
          <w:p>
            <w:r/>
            <w:r>
              <w:rPr>
                <w:sz w:val="17"/>
              </w:rPr>
              <w:t>60,000 bills joined to payments, insurance claims, diagnoses and feedback</w:t>
            </w:r>
          </w:p>
        </w:tc>
      </w:tr>
      <w:tr>
        <w:tc>
          <w:tcPr>
            <w:tcW w:type="dxa" w:w="3402"/>
          </w:tcPr>
          <w:p>
            <w:r/>
            <w:r>
              <w:rPr>
                <w:sz w:val="17"/>
              </w:rPr>
              <w:t>HC_Clean_Patients_20000.csv</w:t>
            </w:r>
          </w:p>
        </w:tc>
        <w:tc>
          <w:tcPr>
            <w:tcW w:type="dxa" w:w="6236"/>
          </w:tcPr>
          <w:p>
            <w:r/>
            <w:r>
              <w:rPr>
                <w:sz w:val="17"/>
              </w:rPr>
              <w:t>20,000 patients with geography, risk flags and engineered features (no direct identifiers)</w:t>
            </w:r>
          </w:p>
        </w:tc>
      </w:tr>
      <w:tr>
        <w:tc>
          <w:tcPr>
            <w:tcW w:type="dxa" w:w="3402"/>
          </w:tcPr>
          <w:p>
            <w:r/>
            <w:r>
              <w:rPr>
                <w:sz w:val="17"/>
              </w:rPr>
              <w:t>HC_Clean_Staff_1250.csv</w:t>
            </w:r>
          </w:p>
        </w:tc>
        <w:tc>
          <w:tcPr>
            <w:tcW w:type="dxa" w:w="6236"/>
          </w:tcPr>
          <w:p>
            <w:r/>
            <w:r>
              <w:rPr>
                <w:sz w:val="17"/>
              </w:rPr>
              <w:t>1,250 staff with department and facility</w:t>
            </w:r>
          </w:p>
        </w:tc>
      </w:tr>
    </w:tbl>
    <w:p>
      <w:pPr>
        <w:spacing w:after="40"/>
      </w:pPr>
    </w:p>
    <w:p>
      <w:pPr>
        <w:pStyle w:val="Heading1"/>
      </w:pPr>
      <w:r>
        <w:t>7. Impact on analysis and recommendations</w:t>
      </w:r>
    </w:p>
    <w:p>
      <w:pPr>
        <w:spacing w:after="120"/>
      </w:pPr>
      <w:r>
        <w:rPr>
          <w:b w:val="0"/>
          <w:i w:val="0"/>
        </w:rPr>
        <w:t>Because outcome variables (admission, satisfaction, bill amount, length of stay) show no relationship with any recorded driver, and because key links between tables are broken, conclusions in the other reports are deliberately conservative. The first recommendation to HealthConnect is to fix the data foundation: re-extract the full-year Appointments table, enforce Facility→Department→Doctor foreign keys, derive bill Status from amounts, and add facility master, bed-status and equipment-condition fields.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A78D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78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A78D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