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78D6"/>
          <w:sz w:val="44"/>
        </w:rPr>
        <w:t>Model Testing &amp; Refinement Report</w:t>
      </w:r>
    </w:p>
    <w:p>
      <w:r>
        <w:rPr>
          <w:color w:val="555555"/>
          <w:sz w:val="22"/>
        </w:rPr>
        <w:t>Week 7 — testing, error analysis and refinement of the Week 6 candidate model</w:t>
      </w:r>
    </w:p>
    <w:p>
      <w:r>
        <w:rPr>
          <w:i/>
          <w:sz w:val="18"/>
        </w:rPr>
        <w:t>HealthConnect Clinic Experience Lab · AnalystLab Africa Experience Lab, Week 7 · Data Science track · Testing, Refinement &amp; End-to-End Validation</w:t>
      </w:r>
    </w:p>
    <w:p>
      <w:pPr>
        <w:pStyle w:val="Heading1"/>
      </w:pPr>
      <w:r>
        <w:t>Verdict at a glance</w:t>
      </w:r>
    </w:p>
    <w:tbl>
      <w:tblPr>
        <w:tblStyle w:val="TableGrid"/>
        <w:tblW w:type="auto" w:w="0"/>
        <w:tblLook w:firstColumn="1" w:firstRow="1" w:lastColumn="0" w:lastRow="0" w:noHBand="0" w:noVBand="1" w:val="04A0"/>
      </w:tblPr>
      <w:tblGrid>
        <w:gridCol w:w="9972"/>
      </w:tblGrid>
      <w:tr>
        <w:tc>
          <w:tcPr>
            <w:tcW w:type="dxa" w:w="9972"/>
            <w:shd w:val="clear" w:color="auto" w:fill="E8F1FC"/>
          </w:tcPr>
          <w:p>
            <w:r/>
            <w:r>
              <w:rPr>
                <w:b/>
              </w:rPr>
              <w:t xml:space="preserve">Conclusion. </w:t>
            </w:r>
            <w:r>
              <w:t>The Week 6 candidate model does not meet any of the 6 pre-registered acceptance criteria and is not suitable for patient-level use. Seven evidence-based refinements did not change that (best: R1 Clinical-core features, ΔAUC +0.019, p = 0.13). Testing the method itself showed it would have detected a real effect (planted signals recovered from a true AUC of about 0.57), so the result reflects the data, not a weak test. The most useful improvement was to the model's scoring interface: Week 6 behaviour passed 8 of 18 interface tests and the refined scorer passes 18 of 18. The data also contain no attendance field, so a missed-appointment model — the project's real objective — cannot yet be built; this is the main item to resolve before Week 8.</w:t>
            </w:r>
          </w:p>
        </w:tc>
      </w:tr>
    </w:tbl>
    <w:p>
      <w:pPr>
        <w:spacing w:after="40"/>
      </w:pP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969"/>
            <w:shd w:val="clear" w:color="auto" w:fill="2A78D6"/>
          </w:tcPr>
          <w:p>
            <w:r/>
            <w:r>
              <w:rPr>
                <w:b/>
                <w:color w:val="FFFFFF"/>
                <w:sz w:val="18"/>
              </w:rPr>
              <w:t>Measure</w:t>
            </w:r>
          </w:p>
        </w:tc>
        <w:tc>
          <w:tcPr>
            <w:tcW w:type="dxa" w:w="2835"/>
            <w:shd w:val="clear" w:color="auto" w:fill="2A78D6"/>
          </w:tcPr>
          <w:p>
            <w:r/>
            <w:r>
              <w:rPr>
                <w:b/>
                <w:color w:val="FFFFFF"/>
                <w:sz w:val="18"/>
              </w:rPr>
              <w:t>Week 6 candidate</w:t>
            </w:r>
          </w:p>
        </w:tc>
        <w:tc>
          <w:tcPr>
            <w:tcW w:type="dxa" w:w="2835"/>
            <w:shd w:val="clear" w:color="auto" w:fill="2A78D6"/>
          </w:tcPr>
          <w:p>
            <w:r/>
            <w:r>
              <w:rPr>
                <w:b/>
                <w:color w:val="FFFFFF"/>
                <w:sz w:val="18"/>
              </w:rPr>
              <w:t>Refined (R1 Clinical-core features)</w:t>
            </w:r>
          </w:p>
        </w:tc>
      </w:tr>
      <w:tr>
        <w:tc>
          <w:tcPr>
            <w:tcW w:type="dxa" w:w="3969"/>
          </w:tcPr>
          <w:p>
            <w:r/>
            <w:r>
              <w:rPr>
                <w:sz w:val="18"/>
              </w:rPr>
              <w:t>Hold-out AUC (untouched 1,000 appointments)</w:t>
            </w:r>
          </w:p>
        </w:tc>
        <w:tc>
          <w:tcPr>
            <w:tcW w:type="dxa" w:w="2835"/>
          </w:tcPr>
          <w:p>
            <w:r/>
            <w:r>
              <w:rPr>
                <w:sz w:val="18"/>
              </w:rPr>
              <w:t>0.529 (95% CI 0.47–0.59)</w:t>
            </w:r>
          </w:p>
        </w:tc>
        <w:tc>
          <w:tcPr>
            <w:tcW w:type="dxa" w:w="2835"/>
          </w:tcPr>
          <w:p>
            <w:r/>
            <w:r>
              <w:rPr>
                <w:sz w:val="18"/>
              </w:rPr>
              <w:t>0.537 (95% CI 0.48–0.59)</w:t>
            </w:r>
          </w:p>
        </w:tc>
      </w:tr>
      <w:tr>
        <w:tc>
          <w:tcPr>
            <w:tcW w:type="dxa" w:w="3969"/>
          </w:tcPr>
          <w:p>
            <w:r/>
            <w:r>
              <w:rPr>
                <w:sz w:val="18"/>
              </w:rPr>
              <w:t>Time-based test AUC (train Jan–Sep, test Oct–Dec)</w:t>
            </w:r>
          </w:p>
        </w:tc>
        <w:tc>
          <w:tcPr>
            <w:tcW w:type="dxa" w:w="2835"/>
          </w:tcPr>
          <w:p>
            <w:r/>
            <w:r>
              <w:rPr>
                <w:sz w:val="18"/>
              </w:rPr>
              <w:t>0.480 (CI 0.43–0.53)</w:t>
            </w:r>
          </w:p>
        </w:tc>
        <w:tc>
          <w:tcPr>
            <w:tcW w:type="dxa" w:w="2835"/>
          </w:tcPr>
          <w:p>
            <w:r/>
            <w:r>
              <w:rPr>
                <w:sz w:val="18"/>
              </w:rPr>
              <w:t>0.488 (CI 0.44–0.53)</w:t>
            </w:r>
          </w:p>
        </w:tc>
      </w:tr>
      <w:tr>
        <w:tc>
          <w:tcPr>
            <w:tcW w:type="dxa" w:w="3969"/>
          </w:tcPr>
          <w:p>
            <w:r/>
            <w:r>
              <w:rPr>
                <w:sz w:val="18"/>
              </w:rPr>
              <w:t>Share of 30 random splits with AUC &gt; 0.5</w:t>
            </w:r>
          </w:p>
        </w:tc>
        <w:tc>
          <w:tcPr>
            <w:tcW w:type="dxa" w:w="2835"/>
          </w:tcPr>
          <w:p>
            <w:r/>
            <w:r>
              <w:rPr>
                <w:sz w:val="18"/>
              </w:rPr>
              <w:t>40%</w:t>
            </w:r>
          </w:p>
        </w:tc>
        <w:tc>
          <w:tcPr>
            <w:tcW w:type="dxa" w:w="2835"/>
          </w:tcPr>
          <w:p>
            <w:r/>
            <w:r>
              <w:rPr>
                <w:sz w:val="18"/>
              </w:rPr>
              <w:t>63%</w:t>
            </w:r>
          </w:p>
        </w:tc>
      </w:tr>
      <w:tr>
        <w:tc>
          <w:tcPr>
            <w:tcW w:type="dxa" w:w="3969"/>
          </w:tcPr>
          <w:p>
            <w:r/>
            <w:r>
              <w:rPr>
                <w:sz w:val="18"/>
              </w:rPr>
              <w:t>Calibration slope (ideal 1.0)</w:t>
            </w:r>
          </w:p>
        </w:tc>
        <w:tc>
          <w:tcPr>
            <w:tcW w:type="dxa" w:w="2835"/>
          </w:tcPr>
          <w:p>
            <w:r/>
            <w:r>
              <w:rPr>
                <w:sz w:val="18"/>
              </w:rPr>
              <w:t>0.18</w:t>
            </w:r>
          </w:p>
        </w:tc>
        <w:tc>
          <w:tcPr>
            <w:tcW w:type="dxa" w:w="2835"/>
          </w:tcPr>
          <w:p>
            <w:r/>
            <w:r>
              <w:rPr>
                <w:sz w:val="18"/>
              </w:rPr>
              <w:t>0.24</w:t>
            </w:r>
          </w:p>
        </w:tc>
      </w:tr>
      <w:tr>
        <w:tc>
          <w:tcPr>
            <w:tcW w:type="dxa" w:w="3969"/>
          </w:tcPr>
          <w:p>
            <w:r/>
            <w:r>
              <w:rPr>
                <w:sz w:val="18"/>
              </w:rPr>
              <w:t>Acceptance criteria met</w:t>
            </w:r>
          </w:p>
        </w:tc>
        <w:tc>
          <w:tcPr>
            <w:tcW w:type="dxa" w:w="2835"/>
          </w:tcPr>
          <w:p>
            <w:r/>
            <w:r>
              <w:rPr>
                <w:sz w:val="18"/>
              </w:rPr>
              <w:t>0 of 6</w:t>
            </w:r>
          </w:p>
        </w:tc>
        <w:tc>
          <w:tcPr>
            <w:tcW w:type="dxa" w:w="2835"/>
          </w:tcPr>
          <w:p>
            <w:r/>
            <w:r>
              <w:rPr>
                <w:sz w:val="18"/>
              </w:rPr>
              <w:t>0 of 6</w:t>
            </w:r>
          </w:p>
        </w:tc>
      </w:tr>
      <w:tr>
        <w:tc>
          <w:tcPr>
            <w:tcW w:type="dxa" w:w="3969"/>
          </w:tcPr>
          <w:p>
            <w:r/>
            <w:r>
              <w:rPr>
                <w:sz w:val="18"/>
              </w:rPr>
              <w:t>Interface tests passed</w:t>
            </w:r>
          </w:p>
        </w:tc>
        <w:tc>
          <w:tcPr>
            <w:tcW w:type="dxa" w:w="2835"/>
          </w:tcPr>
          <w:p>
            <w:r/>
            <w:r>
              <w:rPr>
                <w:sz w:val="18"/>
              </w:rPr>
              <w:t>8 of 18 (Week 6 behaviour)</w:t>
            </w:r>
          </w:p>
        </w:tc>
        <w:tc>
          <w:tcPr>
            <w:tcW w:type="dxa" w:w="2835"/>
          </w:tcPr>
          <w:p>
            <w:r/>
            <w:r>
              <w:rPr>
                <w:sz w:val="18"/>
              </w:rPr>
              <w:t>18 of 18 (refined scorer)</w:t>
            </w:r>
          </w:p>
        </w:tc>
      </w:tr>
    </w:tbl>
    <w:p>
      <w:pPr>
        <w:spacing w:after="40"/>
      </w:pPr>
    </w:p>
    <w:p>
      <w:pPr>
        <w:pStyle w:val="Heading1"/>
      </w:pPr>
      <w:r>
        <w:t>1. Week 6 → Week 7 transition</w:t>
      </w:r>
    </w:p>
    <w:tbl>
      <w:tblPr>
        <w:tblStyle w:val="TableGrid"/>
        <w:tblW w:type="auto" w:w="0"/>
        <w:jc w:val="center"/>
        <w:tblLayout w:type="fixed"/>
        <w:tblLook w:firstColumn="1" w:firstRow="1" w:lastColumn="0" w:lastRow="0" w:noHBand="0" w:noVBand="1" w:val="04A0"/>
      </w:tblPr>
      <w:tblGrid>
        <w:gridCol w:w="4986"/>
        <w:gridCol w:w="4986"/>
      </w:tblGrid>
      <w:tr>
        <w:tc>
          <w:tcPr>
            <w:tcW w:type="dxa" w:w="2551"/>
            <w:shd w:val="clear" w:color="auto" w:fill="2A78D6"/>
          </w:tcPr>
          <w:p>
            <w:r/>
            <w:r>
              <w:rPr>
                <w:b/>
                <w:color w:val="FFFFFF"/>
                <w:sz w:val="18"/>
              </w:rPr>
              <w:t>Item</w:t>
            </w:r>
          </w:p>
        </w:tc>
        <w:tc>
          <w:tcPr>
            <w:tcW w:type="dxa" w:w="7087"/>
            <w:shd w:val="clear" w:color="auto" w:fill="2A78D6"/>
          </w:tcPr>
          <w:p>
            <w:r/>
            <w:r>
              <w:rPr>
                <w:b/>
                <w:color w:val="FFFFFF"/>
                <w:sz w:val="18"/>
              </w:rPr>
              <w:t>Answer</w:t>
            </w:r>
          </w:p>
        </w:tc>
      </w:tr>
      <w:tr>
        <w:tc>
          <w:tcPr>
            <w:tcW w:type="dxa" w:w="2551"/>
          </w:tcPr>
          <w:p>
            <w:r/>
            <w:r>
              <w:rPr>
                <w:sz w:val="18"/>
              </w:rPr>
              <w:t>1. Main Week 6 output</w:t>
            </w:r>
          </w:p>
        </w:tc>
        <w:tc>
          <w:tcPr>
            <w:tcW w:type="dxa" w:w="7087"/>
          </w:tcPr>
          <w:p>
            <w:r/>
            <w:r>
              <w:rPr>
                <w:sz w:val="18"/>
              </w:rPr>
              <w:t>Healthcare predictive-analytics package: integrated data (20,000 patients, 5,000 encounters, 60,000 bills), 36 charts, 15 hypothesis tests, forecasts, admission and satisfaction models, clustering, reports, 8-script GitHub pipeline.</w:t>
            </w:r>
          </w:p>
        </w:tc>
      </w:tr>
      <w:tr>
        <w:tc>
          <w:tcPr>
            <w:tcW w:type="dxa" w:w="2551"/>
          </w:tcPr>
          <w:p>
            <w:r/>
            <w:r>
              <w:rPr>
                <w:sz w:val="18"/>
              </w:rPr>
              <w:t>2. Most important component</w:t>
            </w:r>
          </w:p>
        </w:tc>
        <w:tc>
          <w:tcPr>
            <w:tcW w:type="dxa" w:w="7087"/>
          </w:tcPr>
          <w:p>
            <w:r/>
            <w:r>
              <w:rPr>
                <w:sz w:val="18"/>
              </w:rPr>
              <w:t>The candidate classification model: logistic regression predicting hospital admission from booking-time information (Week 6 CV AUC 0.514, hold-out AUC 0.529).</w:t>
            </w:r>
          </w:p>
        </w:tc>
      </w:tr>
      <w:tr>
        <w:tc>
          <w:tcPr>
            <w:tcW w:type="dxa" w:w="2551"/>
          </w:tcPr>
          <w:p>
            <w:r/>
            <w:r>
              <w:rPr>
                <w:sz w:val="18"/>
              </w:rPr>
              <w:t>3. Main issue / limitation / dependency</w:t>
            </w:r>
          </w:p>
        </w:tc>
        <w:tc>
          <w:tcPr>
            <w:tcW w:type="dxa" w:w="7087"/>
          </w:tcPr>
          <w:p>
            <w:r/>
            <w:r>
              <w:rPr>
                <w:sz w:val="18"/>
              </w:rPr>
              <w:t>No predictive signal found in Week 6 (permutation p = 0.32); model tested on one split and one threshold only; inconsistent keys across source tables; no attendance field.</w:t>
            </w:r>
          </w:p>
        </w:tc>
      </w:tr>
      <w:tr>
        <w:tc>
          <w:tcPr>
            <w:tcW w:type="dxa" w:w="2551"/>
          </w:tcPr>
          <w:p>
            <w:r/>
            <w:r>
              <w:rPr>
                <w:sz w:val="18"/>
              </w:rPr>
              <w:t>4. Component requiring testing</w:t>
            </w:r>
          </w:p>
        </w:tc>
        <w:tc>
          <w:tcPr>
            <w:tcW w:type="dxa" w:w="7087"/>
          </w:tcPr>
          <w:p>
            <w:r/>
            <w:r>
              <w:rPr>
                <w:sz w:val="18"/>
              </w:rPr>
              <w:t>The candidate model and the way it will be called by the ML pipeline (scoring interface).</w:t>
            </w:r>
          </w:p>
        </w:tc>
      </w:tr>
      <w:tr>
        <w:tc>
          <w:tcPr>
            <w:tcW w:type="dxa" w:w="2551"/>
          </w:tcPr>
          <w:p>
            <w:r/>
            <w:r>
              <w:rPr>
                <w:sz w:val="18"/>
              </w:rPr>
              <w:t>5. Relevant tracks</w:t>
            </w:r>
          </w:p>
        </w:tc>
        <w:tc>
          <w:tcPr>
            <w:tcW w:type="dxa" w:w="7087"/>
          </w:tcPr>
          <w:p>
            <w:r/>
            <w:r>
              <w:rPr>
                <w:sz w:val="18"/>
              </w:rPr>
              <w:t>Data Science (owner), ML Engineering (interface/pipeline), Data Analytics (which findings should drive features), Project Management (issue log, readiness).</w:t>
            </w:r>
          </w:p>
        </w:tc>
      </w:tr>
      <w:tr>
        <w:tc>
          <w:tcPr>
            <w:tcW w:type="dxa" w:w="2551"/>
          </w:tcPr>
          <w:p>
            <w:r/>
            <w:r>
              <w:rPr>
                <w:sz w:val="18"/>
              </w:rPr>
              <w:t>6. What I intend to test</w:t>
            </w:r>
          </w:p>
        </w:tc>
        <w:tc>
          <w:tcPr>
            <w:tcW w:type="dxa" w:w="7087"/>
          </w:tcPr>
          <w:p>
            <w:r/>
            <w:r>
              <w:rPr>
                <w:sz w:val="18"/>
              </w:rPr>
              <w:t>Stability, metrics at deployable thresholds, calibration, errors (false positives/negatives), segments, overfitting, feature validity, whether the test method can detect a real signal, and the scoring interface.</w:t>
            </w:r>
          </w:p>
        </w:tc>
      </w:tr>
      <w:tr>
        <w:tc>
          <w:tcPr>
            <w:tcW w:type="dxa" w:w="2551"/>
          </w:tcPr>
          <w:p>
            <w:r/>
            <w:r>
              <w:rPr>
                <w:sz w:val="18"/>
              </w:rPr>
              <w:t>7. What I expect to improve / validate</w:t>
            </w:r>
          </w:p>
        </w:tc>
        <w:tc>
          <w:tcPr>
            <w:tcW w:type="dxa" w:w="7087"/>
          </w:tcPr>
          <w:p>
            <w:r/>
            <w:r>
              <w:rPr>
                <w:sz w:val="18"/>
              </w:rPr>
              <w:t>Decide whether the model is fit for use, refine only on evidence, harden the interface for ML Engineering, and define what Week 8 needs.</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FFF4D6"/>
          </w:tcPr>
          <w:p>
            <w:r/>
            <w:r>
              <w:rPr>
                <w:b/>
              </w:rPr>
              <w:t xml:space="preserve">Important context. </w:t>
            </w:r>
            <w:r>
              <w:t>The Week 7 brief describes a missed-appointment (no-show) classifier on HealthConnect_Appointment_Data.csv. That file is not part of the project data used since Week 4 (the 27 HealthConnect hospital files), and those data have no attendance, no-show or cancellation field. As instructed ("do not select a new dataset"), this report tests the Week 6 candidate — hospital admission — and states in section 9 what that means for the missed-appointment objective.</w:t>
            </w:r>
          </w:p>
        </w:tc>
      </w:tr>
    </w:tbl>
    <w:p>
      <w:pPr>
        <w:spacing w:after="40"/>
      </w:pPr>
    </w:p>
    <w:p>
      <w:pPr>
        <w:pStyle w:val="Heading1"/>
      </w:pPr>
      <w:r>
        <w:t>2. Week 6 candidate model summary</w:t>
      </w:r>
    </w:p>
    <w:tbl>
      <w:tblPr>
        <w:tblStyle w:val="TableGrid"/>
        <w:tblW w:type="auto" w:w="0"/>
        <w:jc w:val="center"/>
        <w:tblLayout w:type="fixed"/>
        <w:tblLook w:firstColumn="1" w:firstRow="1" w:lastColumn="0" w:lastRow="0" w:noHBand="0" w:noVBand="1" w:val="04A0"/>
      </w:tblPr>
      <w:tblGrid>
        <w:gridCol w:w="4986"/>
        <w:gridCol w:w="4986"/>
      </w:tblGrid>
      <w:tr>
        <w:tc>
          <w:tcPr>
            <w:tcW w:type="dxa" w:w="1984"/>
            <w:shd w:val="clear" w:color="auto" w:fill="2A78D6"/>
          </w:tcPr>
          <w:p>
            <w:r/>
            <w:r>
              <w:rPr>
                <w:b/>
                <w:color w:val="FFFFFF"/>
                <w:sz w:val="18"/>
              </w:rPr>
              <w:t>Item</w:t>
            </w:r>
          </w:p>
        </w:tc>
        <w:tc>
          <w:tcPr>
            <w:tcW w:type="dxa" w:w="7654"/>
            <w:shd w:val="clear" w:color="auto" w:fill="2A78D6"/>
          </w:tcPr>
          <w:p>
            <w:r/>
            <w:r>
              <w:rPr>
                <w:b/>
                <w:color w:val="FFFFFF"/>
                <w:sz w:val="18"/>
              </w:rPr>
              <w:t>Detail</w:t>
            </w:r>
          </w:p>
        </w:tc>
      </w:tr>
      <w:tr>
        <w:tc>
          <w:tcPr>
            <w:tcW w:type="dxa" w:w="1984"/>
          </w:tcPr>
          <w:p>
            <w:r/>
            <w:r>
              <w:rPr>
                <w:sz w:val="18"/>
              </w:rPr>
              <w:t>Task</w:t>
            </w:r>
          </w:p>
        </w:tc>
        <w:tc>
          <w:tcPr>
            <w:tcW w:type="dxa" w:w="7654"/>
          </w:tcPr>
          <w:p>
            <w:r/>
            <w:r>
              <w:rPr>
                <w:sz w:val="18"/>
              </w:rPr>
              <w:t>Binary classification: will the appointment end in a hospital admission? (586 of 5,000 = 11.7%)</w:t>
            </w:r>
          </w:p>
        </w:tc>
      </w:tr>
      <w:tr>
        <w:tc>
          <w:tcPr>
            <w:tcW w:type="dxa" w:w="1984"/>
          </w:tcPr>
          <w:p>
            <w:r/>
            <w:r>
              <w:rPr>
                <w:sz w:val="18"/>
              </w:rPr>
              <w:t>Features (18)</w:t>
            </w:r>
          </w:p>
        </w:tc>
        <w:tc>
          <w:tcPr>
            <w:tcW w:type="dxa" w:w="7654"/>
          </w:tcPr>
          <w:p>
            <w:r/>
            <w:r>
              <w:rPr>
                <w:sz w:val="18"/>
              </w:rPr>
              <w:t>Age, BMI, RiskScore, ChronicFlag, DoctorYearsExp, PatientVisits, Month; gender, marital status, education, occupation, province, blood group, chronic condition, visit type, department, facility, weekday</w:t>
            </w:r>
          </w:p>
        </w:tc>
      </w:tr>
      <w:tr>
        <w:tc>
          <w:tcPr>
            <w:tcW w:type="dxa" w:w="1984"/>
          </w:tcPr>
          <w:p>
            <w:r/>
            <w:r>
              <w:rPr>
                <w:sz w:val="18"/>
              </w:rPr>
              <w:t>Algorithm</w:t>
            </w:r>
          </w:p>
        </w:tc>
        <w:tc>
          <w:tcPr>
            <w:tcW w:type="dxa" w:w="7654"/>
          </w:tcPr>
          <w:p>
            <w:r/>
            <w:r>
              <w:rPr>
                <w:sz w:val="18"/>
              </w:rPr>
              <w:t>Logistic regression (L2, C = 0.1), standardised numerics, one-hot categories (rare levels grouped)</w:t>
            </w:r>
          </w:p>
        </w:tc>
      </w:tr>
      <w:tr>
        <w:tc>
          <w:tcPr>
            <w:tcW w:type="dxa" w:w="1984"/>
          </w:tcPr>
          <w:p>
            <w:r/>
            <w:r>
              <w:rPr>
                <w:sz w:val="18"/>
              </w:rPr>
              <w:t>Week 6 evidence</w:t>
            </w:r>
          </w:p>
        </w:tc>
        <w:tc>
          <w:tcPr>
            <w:tcW w:type="dxa" w:w="7654"/>
          </w:tcPr>
          <w:p>
            <w:r/>
            <w:r>
              <w:rPr>
                <w:sz w:val="18"/>
              </w:rPr>
              <w:t>Repeated 5×3 CV AUC 0.514; hold-out AUC 0.529; permutation p = 0.32; richer feature sets and random forest / gradient boosting did no better</w:t>
            </w:r>
          </w:p>
        </w:tc>
      </w:tr>
      <w:tr>
        <w:tc>
          <w:tcPr>
            <w:tcW w:type="dxa" w:w="1984"/>
          </w:tcPr>
          <w:p>
            <w:r/>
            <w:r>
              <w:rPr>
                <w:sz w:val="18"/>
              </w:rPr>
              <w:t>Baselines</w:t>
            </w:r>
          </w:p>
        </w:tc>
        <w:tc>
          <w:tcPr>
            <w:tcW w:type="dxa" w:w="7654"/>
          </w:tcPr>
          <w:p>
            <w:r/>
            <w:r>
              <w:rPr>
                <w:sz w:val="18"/>
              </w:rPr>
              <w:t>Prior-probability model (AUC 0.50) and a single-rule score (RiskScore only). No Week 5 model exists in this project line, so naive baselines — the strictest available — are used.</w:t>
            </w:r>
          </w:p>
        </w:tc>
      </w:tr>
      <w:tr>
        <w:tc>
          <w:tcPr>
            <w:tcW w:type="dxa" w:w="1984"/>
          </w:tcPr>
          <w:p>
            <w:r/>
            <w:r>
              <w:rPr>
                <w:sz w:val="18"/>
              </w:rPr>
              <w:t>Intended purpose</w:t>
            </w:r>
          </w:p>
        </w:tc>
        <w:tc>
          <w:tcPr>
            <w:tcW w:type="dxa" w:w="7654"/>
          </w:tcPr>
          <w:p>
            <w:r/>
            <w:r>
              <w:rPr>
                <w:sz w:val="18"/>
              </w:rPr>
              <w:t>Rank appointments by admission risk to target outreach and plan capacity</w:t>
            </w:r>
          </w:p>
        </w:tc>
      </w:tr>
    </w:tbl>
    <w:p>
      <w:pPr>
        <w:spacing w:after="40"/>
      </w:pPr>
    </w:p>
    <w:p>
      <w:pPr>
        <w:pStyle w:val="Heading1"/>
      </w:pPr>
      <w:r>
        <w:t>3. Testing approach</w:t>
      </w:r>
    </w:p>
    <w:p>
      <w:pPr>
        <w:spacing w:after="120"/>
      </w:pPr>
      <w:r>
        <w:rPr>
          <w:b w:val="0"/>
          <w:i w:val="0"/>
        </w:rPr>
        <w:t>Acceptance criteria were fixed before any testing, so the verdict cannot be tuned to the results. The model is suitable for patient-level use only if all six hold on untouched data.</w:t>
      </w:r>
    </w:p>
    <w:tbl>
      <w:tblPr>
        <w:tblStyle w:val="TableGrid"/>
        <w:tblW w:type="auto" w:w="0"/>
        <w:jc w:val="center"/>
        <w:tblLayout w:type="fixed"/>
        <w:tblLook w:firstColumn="1" w:firstRow="1" w:lastColumn="0" w:lastRow="0" w:noHBand="0" w:noVBand="1" w:val="04A0"/>
      </w:tblPr>
      <w:tblGrid>
        <w:gridCol w:w="4986"/>
        <w:gridCol w:w="4986"/>
      </w:tblGrid>
      <w:tr>
        <w:tc>
          <w:tcPr>
            <w:tcW w:type="dxa" w:w="2268"/>
            <w:shd w:val="clear" w:color="auto" w:fill="2A78D6"/>
          </w:tcPr>
          <w:p>
            <w:r/>
            <w:r>
              <w:rPr>
                <w:b/>
                <w:color w:val="FFFFFF"/>
                <w:sz w:val="18"/>
              </w:rPr>
              <w:t>Criterion</w:t>
            </w:r>
          </w:p>
        </w:tc>
        <w:tc>
          <w:tcPr>
            <w:tcW w:type="dxa" w:w="7370"/>
            <w:shd w:val="clear" w:color="auto" w:fill="2A78D6"/>
          </w:tcPr>
          <w:p>
            <w:r/>
            <w:r>
              <w:rPr>
                <w:b/>
                <w:color w:val="FFFFFF"/>
                <w:sz w:val="18"/>
              </w:rPr>
              <w:t>Rule</w:t>
            </w:r>
          </w:p>
        </w:tc>
      </w:tr>
      <w:tr>
        <w:tc>
          <w:tcPr>
            <w:tcW w:type="dxa" w:w="2268"/>
          </w:tcPr>
          <w:p>
            <w:r/>
            <w:r>
              <w:rPr>
                <w:sz w:val="18"/>
              </w:rPr>
              <w:t>C1 Discrimination</w:t>
            </w:r>
          </w:p>
        </w:tc>
        <w:tc>
          <w:tcPr>
            <w:tcW w:type="dxa" w:w="7370"/>
          </w:tcPr>
          <w:p>
            <w:r/>
            <w:r>
              <w:rPr>
                <w:sz w:val="18"/>
              </w:rPr>
              <w:t>Hold-out ROC-AUC ≥ 0.65</w:t>
            </w:r>
          </w:p>
        </w:tc>
      </w:tr>
      <w:tr>
        <w:tc>
          <w:tcPr>
            <w:tcW w:type="dxa" w:w="2268"/>
          </w:tcPr>
          <w:p>
            <w:r/>
            <w:r>
              <w:rPr>
                <w:sz w:val="18"/>
              </w:rPr>
              <w:t>C2 Significance</w:t>
            </w:r>
          </w:p>
        </w:tc>
        <w:tc>
          <w:tcPr>
            <w:tcW w:type="dxa" w:w="7370"/>
          </w:tcPr>
          <w:p>
            <w:r/>
            <w:r>
              <w:rPr>
                <w:sz w:val="18"/>
              </w:rPr>
              <w:t>Lower 95% bootstrap bound of hold-out AUC &gt; 0.50</w:t>
            </w:r>
          </w:p>
        </w:tc>
      </w:tr>
      <w:tr>
        <w:tc>
          <w:tcPr>
            <w:tcW w:type="dxa" w:w="2268"/>
          </w:tcPr>
          <w:p>
            <w:r/>
            <w:r>
              <w:rPr>
                <w:sz w:val="18"/>
              </w:rPr>
              <w:t>C3 Precision value</w:t>
            </w:r>
          </w:p>
        </w:tc>
        <w:tc>
          <w:tcPr>
            <w:tcW w:type="dxa" w:w="7370"/>
          </w:tcPr>
          <w:p>
            <w:r/>
            <w:r>
              <w:rPr>
                <w:sz w:val="18"/>
              </w:rPr>
              <w:t>PR-AUC ≥ 1.5 × prevalence</w:t>
            </w:r>
          </w:p>
        </w:tc>
      </w:tr>
      <w:tr>
        <w:tc>
          <w:tcPr>
            <w:tcW w:type="dxa" w:w="2268"/>
          </w:tcPr>
          <w:p>
            <w:r/>
            <w:r>
              <w:rPr>
                <w:sz w:val="18"/>
              </w:rPr>
              <w:t>C4 Stability</w:t>
            </w:r>
          </w:p>
        </w:tc>
        <w:tc>
          <w:tcPr>
            <w:tcW w:type="dxa" w:w="7370"/>
          </w:tcPr>
          <w:p>
            <w:r/>
            <w:r>
              <w:rPr>
                <w:sz w:val="18"/>
              </w:rPr>
              <w:t>AUC &gt; 0.5 in ≥ 90% of 30 random splits and in the time-based split (CI lower bound &gt; 0.5)</w:t>
            </w:r>
          </w:p>
        </w:tc>
      </w:tr>
      <w:tr>
        <w:tc>
          <w:tcPr>
            <w:tcW w:type="dxa" w:w="2268"/>
          </w:tcPr>
          <w:p>
            <w:r/>
            <w:r>
              <w:rPr>
                <w:sz w:val="18"/>
              </w:rPr>
              <w:t>C5 Calibration</w:t>
            </w:r>
          </w:p>
        </w:tc>
        <w:tc>
          <w:tcPr>
            <w:tcW w:type="dxa" w:w="7370"/>
          </w:tcPr>
          <w:p>
            <w:r/>
            <w:r>
              <w:rPr>
                <w:sz w:val="18"/>
              </w:rPr>
              <w:t>Calibration slope between 0.8 and 1.2</w:t>
            </w:r>
          </w:p>
        </w:tc>
      </w:tr>
      <w:tr>
        <w:tc>
          <w:tcPr>
            <w:tcW w:type="dxa" w:w="2268"/>
          </w:tcPr>
          <w:p>
            <w:r/>
            <w:r>
              <w:rPr>
                <w:sz w:val="18"/>
              </w:rPr>
              <w:t>C6 Beats baseline</w:t>
            </w:r>
          </w:p>
        </w:tc>
        <w:tc>
          <w:tcPr>
            <w:tcW w:type="dxa" w:w="7370"/>
          </w:tcPr>
          <w:p>
            <w:r/>
            <w:r>
              <w:rPr>
                <w:sz w:val="18"/>
              </w:rPr>
              <w:t>Corrected paired CV gain over the naive baseline with a 95% interval excluding 0</w:t>
            </w:r>
          </w:p>
        </w:tc>
      </w:tr>
    </w:tbl>
    <w:p>
      <w:pPr>
        <w:spacing w:after="40"/>
      </w:pPr>
    </w:p>
    <w:p>
      <w:pPr>
        <w:pStyle w:val="ListBullet"/>
        <w:spacing w:after="40"/>
      </w:pPr>
      <w:r>
        <w:rPr>
          <w:b/>
        </w:rPr>
        <w:t xml:space="preserve">Data splits. </w:t>
      </w:r>
      <w:r>
        <w:t>Development set 4,000 appointments (selection and tuning, repeated 5×3 CV with identical folds for all models) and an untouched hold-out of 1,000 (same split as Week 6), opened once at the end. A separate time-based split (train Jan–Sep, test Oct–Dec) mimics deployment.</w:t>
      </w:r>
    </w:p>
    <w:p>
      <w:pPr>
        <w:pStyle w:val="ListBullet"/>
        <w:spacing w:after="40"/>
      </w:pPr>
      <w:r>
        <w:rPr>
          <w:b/>
        </w:rPr>
        <w:t xml:space="preserve">Test battery. </w:t>
      </w:r>
      <w:r>
        <w:t>33 recorded tests: 15 model tests (T01–T15) and 18 scoring-interface tests (X01–X18). Each is recorded with expected result, actual result, pass/fail, issue, action and retest (Appendix A and the Excel record).</w:t>
      </w:r>
    </w:p>
    <w:p>
      <w:pPr>
        <w:pStyle w:val="ListBullet"/>
        <w:spacing w:after="40"/>
      </w:pPr>
      <w:r>
        <w:rPr>
          <w:b/>
        </w:rPr>
        <w:t xml:space="preserve">Reading the results. </w:t>
      </w:r>
      <w:r>
        <w:t>A FAIL on a model test (T-series) is a finding about the model, not a defect in the testing; failures are reported, not hidden. Where no issue exists the test is marked PASS (reproducibility, negative control, planted-signal detection).</w:t>
      </w:r>
    </w:p>
    <w:p>
      <w:pPr>
        <w:pStyle w:val="Heading1"/>
      </w:pPr>
      <w:r>
        <w:t>4. Test results and performance metrics</w:t>
      </w:r>
    </w:p>
    <w:p>
      <w:pPr>
        <w:pStyle w:val="Heading2"/>
      </w:pPr>
      <w:r>
        <w:t>4.1 Reproducibility, stability and time-based validation (T01–T03)</w:t>
      </w:r>
    </w:p>
    <w:p>
      <w:pPr>
        <w:spacing w:after="120"/>
      </w:pPr>
      <w:r>
        <w:rPr>
          <w:b w:val="0"/>
          <w:i w:val="0"/>
        </w:rPr>
        <w:t>The Week 6 result reproduced exactly (CV AUC 0.514, hold-out AUC 0.529). It is not stable: across 30 random 80/20 splits the AUC averages 0.495 (sd 0.021, range 0.46–0.53) and only 40% of splits exceed 0.50 — about what chance alone would give. On future appointments (Oct–Dec) the AUC is 0.480 (95% CI 0.43–0.53).</w:t>
      </w:r>
    </w:p>
    <w:p>
      <w:pPr>
        <w:pStyle w:val="Heading3"/>
      </w:pPr>
      <w:r>
        <w:t>Figure W01. Stability of the candidate model</w:t>
      </w:r>
    </w:p>
    <w:p>
      <w:pPr>
        <w:jc w:val="center"/>
      </w:pPr>
      <w:r>
        <w:drawing>
          <wp:inline xmlns:a="http://schemas.openxmlformats.org/drawingml/2006/main" xmlns:pic="http://schemas.openxmlformats.org/drawingml/2006/picture">
            <wp:extent cx="5940000" cy="3134625"/>
            <wp:docPr id="1" name="Picture 1"/>
            <wp:cNvGraphicFramePr>
              <a:graphicFrameLocks noChangeAspect="1"/>
            </wp:cNvGraphicFramePr>
            <a:graphic>
              <a:graphicData uri="http://schemas.openxmlformats.org/drawingml/2006/picture">
                <pic:pic>
                  <pic:nvPicPr>
                    <pic:cNvPr id="0" name="w01_stability.png"/>
                    <pic:cNvPicPr/>
                  </pic:nvPicPr>
                  <pic:blipFill>
                    <a:blip r:embed="rId9"/>
                    <a:stretch>
                      <a:fillRect/>
                    </a:stretch>
                  </pic:blipFill>
                  <pic:spPr>
                    <a:xfrm>
                      <a:off x="0" y="0"/>
                      <a:ext cx="5940000" cy="3134625"/>
                    </a:xfrm>
                    <a:prstGeom prst="rect"/>
                  </pic:spPr>
                </pic:pic>
              </a:graphicData>
            </a:graphic>
          </wp:inline>
        </w:drawing>
      </w:r>
    </w:p>
    <w:p>
      <w:pPr>
        <w:pStyle w:val="Heading2"/>
      </w:pPr>
      <w:r>
        <w:t>4.2 Classification metrics at deployable thresholds (T04)</w:t>
      </w:r>
    </w:p>
    <w:p>
      <w:pPr>
        <w:spacing w:after="120"/>
      </w:pPr>
      <w:r>
        <w:rPr>
          <w:b w:val="0"/>
          <w:i w:val="0"/>
        </w:rPr>
        <w:t>Thresholds were chosen on the development set only and applied once to the hold-out. A 0.5 threshold flags 0 patients (predicted probabilities never reach it). The F1-optimal threshold (0.060) flags 985 of 1,000 patients — essentially everyone, equivalent to the 'flag everyone' baseline. A realistic capacity rule (flag the top 20%) has precision 16.7% against a prevalence of 11.7% (lift 1.42×, precision 95% CI 11.2%–22.1%) while random selection gives 15.5%.</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2381"/>
            <w:shd w:val="clear" w:color="auto" w:fill="2A78D6"/>
          </w:tcPr>
          <w:p>
            <w:r/>
            <w:r>
              <w:rPr>
                <w:b/>
                <w:color w:val="FFFFFF"/>
                <w:sz w:val="15"/>
              </w:rPr>
              <w:t>Rule</w:t>
            </w:r>
          </w:p>
        </w:tc>
        <w:tc>
          <w:tcPr>
            <w:tcW w:type="dxa" w:w="737"/>
            <w:shd w:val="clear" w:color="auto" w:fill="2A78D6"/>
          </w:tcPr>
          <w:p>
            <w:r/>
            <w:r>
              <w:rPr>
                <w:b/>
                <w:color w:val="FFFFFF"/>
                <w:sz w:val="15"/>
              </w:rPr>
              <w:t>Flagged</w:t>
            </w:r>
          </w:p>
        </w:tc>
        <w:tc>
          <w:tcPr>
            <w:tcW w:type="dxa" w:w="567"/>
            <w:shd w:val="clear" w:color="auto" w:fill="2A78D6"/>
          </w:tcPr>
          <w:p>
            <w:r/>
            <w:r>
              <w:rPr>
                <w:b/>
                <w:color w:val="FFFFFF"/>
                <w:sz w:val="15"/>
              </w:rPr>
              <w:t>TP</w:t>
            </w:r>
          </w:p>
        </w:tc>
        <w:tc>
          <w:tcPr>
            <w:tcW w:type="dxa" w:w="567"/>
            <w:shd w:val="clear" w:color="auto" w:fill="2A78D6"/>
          </w:tcPr>
          <w:p>
            <w:r/>
            <w:r>
              <w:rPr>
                <w:b/>
                <w:color w:val="FFFFFF"/>
                <w:sz w:val="15"/>
              </w:rPr>
              <w:t>FP</w:t>
            </w:r>
          </w:p>
        </w:tc>
        <w:tc>
          <w:tcPr>
            <w:tcW w:type="dxa" w:w="567"/>
            <w:shd w:val="clear" w:color="auto" w:fill="2A78D6"/>
          </w:tcPr>
          <w:p>
            <w:r/>
            <w:r>
              <w:rPr>
                <w:b/>
                <w:color w:val="FFFFFF"/>
                <w:sz w:val="15"/>
              </w:rPr>
              <w:t>FN</w:t>
            </w:r>
          </w:p>
        </w:tc>
        <w:tc>
          <w:tcPr>
            <w:tcW w:type="dxa" w:w="680"/>
            <w:shd w:val="clear" w:color="auto" w:fill="2A78D6"/>
          </w:tcPr>
          <w:p>
            <w:r/>
            <w:r>
              <w:rPr>
                <w:b/>
                <w:color w:val="FFFFFF"/>
                <w:sz w:val="15"/>
              </w:rPr>
              <w:t>TN</w:t>
            </w:r>
          </w:p>
        </w:tc>
        <w:tc>
          <w:tcPr>
            <w:tcW w:type="dxa" w:w="850"/>
            <w:shd w:val="clear" w:color="auto" w:fill="2A78D6"/>
          </w:tcPr>
          <w:p>
            <w:r/>
            <w:r>
              <w:rPr>
                <w:b/>
                <w:color w:val="FFFFFF"/>
                <w:sz w:val="15"/>
              </w:rPr>
              <w:t>Precision</w:t>
            </w:r>
          </w:p>
        </w:tc>
        <w:tc>
          <w:tcPr>
            <w:tcW w:type="dxa" w:w="737"/>
            <w:shd w:val="clear" w:color="auto" w:fill="2A78D6"/>
          </w:tcPr>
          <w:p>
            <w:r/>
            <w:r>
              <w:rPr>
                <w:b/>
                <w:color w:val="FFFFFF"/>
                <w:sz w:val="15"/>
              </w:rPr>
              <w:t>Recall</w:t>
            </w:r>
          </w:p>
        </w:tc>
        <w:tc>
          <w:tcPr>
            <w:tcW w:type="dxa" w:w="680"/>
            <w:shd w:val="clear" w:color="auto" w:fill="2A78D6"/>
          </w:tcPr>
          <w:p>
            <w:r/>
            <w:r>
              <w:rPr>
                <w:b/>
                <w:color w:val="FFFFFF"/>
                <w:sz w:val="15"/>
              </w:rPr>
              <w:t>F1</w:t>
            </w:r>
          </w:p>
        </w:tc>
        <w:tc>
          <w:tcPr>
            <w:tcW w:type="dxa" w:w="964"/>
            <w:shd w:val="clear" w:color="auto" w:fill="2A78D6"/>
          </w:tcPr>
          <w:p>
            <w:r/>
            <w:r>
              <w:rPr>
                <w:b/>
                <w:color w:val="FFFFFF"/>
                <w:sz w:val="15"/>
              </w:rPr>
              <w:t>Balanced_Acc</w:t>
            </w:r>
          </w:p>
        </w:tc>
        <w:tc>
          <w:tcPr>
            <w:tcW w:type="dxa" w:w="737"/>
            <w:shd w:val="clear" w:color="auto" w:fill="2A78D6"/>
          </w:tcPr>
          <w:p>
            <w:r/>
            <w:r>
              <w:rPr>
                <w:b/>
                <w:color w:val="FFFFFF"/>
                <w:sz w:val="15"/>
              </w:rPr>
              <w:t>MCC</w:t>
            </w:r>
          </w:p>
        </w:tc>
      </w:tr>
      <w:tr>
        <w:tc>
          <w:tcPr>
            <w:tcW w:type="dxa" w:w="2381"/>
          </w:tcPr>
          <w:p>
            <w:r/>
            <w:r>
              <w:rPr>
                <w:sz w:val="15"/>
              </w:rPr>
              <w:t>Model, F1-optimal threshold</w:t>
            </w:r>
          </w:p>
        </w:tc>
        <w:tc>
          <w:tcPr>
            <w:tcW w:type="dxa" w:w="737"/>
          </w:tcPr>
          <w:p>
            <w:r/>
            <w:r>
              <w:rPr>
                <w:sz w:val="15"/>
              </w:rPr>
              <w:t>985</w:t>
            </w:r>
          </w:p>
        </w:tc>
        <w:tc>
          <w:tcPr>
            <w:tcW w:type="dxa" w:w="567"/>
          </w:tcPr>
          <w:p>
            <w:r/>
            <w:r>
              <w:rPr>
                <w:sz w:val="15"/>
              </w:rPr>
              <w:t>115</w:t>
            </w:r>
          </w:p>
        </w:tc>
        <w:tc>
          <w:tcPr>
            <w:tcW w:type="dxa" w:w="567"/>
          </w:tcPr>
          <w:p>
            <w:r/>
            <w:r>
              <w:rPr>
                <w:sz w:val="15"/>
              </w:rPr>
              <w:t>870</w:t>
            </w:r>
          </w:p>
        </w:tc>
        <w:tc>
          <w:tcPr>
            <w:tcW w:type="dxa" w:w="567"/>
          </w:tcPr>
          <w:p>
            <w:r/>
            <w:r>
              <w:rPr>
                <w:sz w:val="15"/>
              </w:rPr>
              <w:t>2</w:t>
            </w:r>
          </w:p>
        </w:tc>
        <w:tc>
          <w:tcPr>
            <w:tcW w:type="dxa" w:w="680"/>
          </w:tcPr>
          <w:p>
            <w:r/>
            <w:r>
              <w:rPr>
                <w:sz w:val="15"/>
              </w:rPr>
              <w:t>13</w:t>
            </w:r>
          </w:p>
        </w:tc>
        <w:tc>
          <w:tcPr>
            <w:tcW w:type="dxa" w:w="850"/>
          </w:tcPr>
          <w:p>
            <w:r/>
            <w:r>
              <w:rPr>
                <w:sz w:val="15"/>
              </w:rPr>
              <w:t>0.117</w:t>
            </w:r>
          </w:p>
        </w:tc>
        <w:tc>
          <w:tcPr>
            <w:tcW w:type="dxa" w:w="737"/>
          </w:tcPr>
          <w:p>
            <w:r/>
            <w:r>
              <w:rPr>
                <w:sz w:val="15"/>
              </w:rPr>
              <w:t>0.983</w:t>
            </w:r>
          </w:p>
        </w:tc>
        <w:tc>
          <w:tcPr>
            <w:tcW w:type="dxa" w:w="680"/>
          </w:tcPr>
          <w:p>
            <w:r/>
            <w:r>
              <w:rPr>
                <w:sz w:val="15"/>
              </w:rPr>
              <w:t>0.209</w:t>
            </w:r>
          </w:p>
        </w:tc>
        <w:tc>
          <w:tcPr>
            <w:tcW w:type="dxa" w:w="964"/>
          </w:tcPr>
          <w:p>
            <w:r/>
            <w:r>
              <w:rPr>
                <w:sz w:val="15"/>
              </w:rPr>
              <w:t>0.499</w:t>
            </w:r>
          </w:p>
        </w:tc>
        <w:tc>
          <w:tcPr>
            <w:tcW w:type="dxa" w:w="737"/>
          </w:tcPr>
          <w:p>
            <w:r/>
            <w:r>
              <w:rPr>
                <w:sz w:val="15"/>
              </w:rPr>
              <w:t>-0.006</w:t>
            </w:r>
          </w:p>
        </w:tc>
      </w:tr>
      <w:tr>
        <w:tc>
          <w:tcPr>
            <w:tcW w:type="dxa" w:w="2381"/>
          </w:tcPr>
          <w:p>
            <w:r/>
            <w:r>
              <w:rPr>
                <w:sz w:val="15"/>
              </w:rPr>
              <w:t>Model, threshold 0.5</w:t>
            </w:r>
          </w:p>
        </w:tc>
        <w:tc>
          <w:tcPr>
            <w:tcW w:type="dxa" w:w="737"/>
          </w:tcPr>
          <w:p>
            <w:r/>
            <w:r>
              <w:rPr>
                <w:sz w:val="15"/>
              </w:rPr>
              <w:t>0</w:t>
            </w:r>
          </w:p>
        </w:tc>
        <w:tc>
          <w:tcPr>
            <w:tcW w:type="dxa" w:w="567"/>
          </w:tcPr>
          <w:p>
            <w:r/>
            <w:r>
              <w:rPr>
                <w:sz w:val="15"/>
              </w:rPr>
              <w:t>0</w:t>
            </w:r>
          </w:p>
        </w:tc>
        <w:tc>
          <w:tcPr>
            <w:tcW w:type="dxa" w:w="567"/>
          </w:tcPr>
          <w:p>
            <w:r/>
            <w:r>
              <w:rPr>
                <w:sz w:val="15"/>
              </w:rPr>
              <w:t>0</w:t>
            </w:r>
          </w:p>
        </w:tc>
        <w:tc>
          <w:tcPr>
            <w:tcW w:type="dxa" w:w="567"/>
          </w:tcPr>
          <w:p>
            <w:r/>
            <w:r>
              <w:rPr>
                <w:sz w:val="15"/>
              </w:rPr>
              <w:t>117</w:t>
            </w:r>
          </w:p>
        </w:tc>
        <w:tc>
          <w:tcPr>
            <w:tcW w:type="dxa" w:w="680"/>
          </w:tcPr>
          <w:p>
            <w:r/>
            <w:r>
              <w:rPr>
                <w:sz w:val="15"/>
              </w:rPr>
              <w:t>883</w:t>
            </w:r>
          </w:p>
        </w:tc>
        <w:tc>
          <w:tcPr>
            <w:tcW w:type="dxa" w:w="850"/>
          </w:tcPr>
          <w:p>
            <w:r/>
            <w:r>
              <w:rPr>
                <w:sz w:val="15"/>
              </w:rPr>
              <w:t>0.000</w:t>
            </w:r>
          </w:p>
        </w:tc>
        <w:tc>
          <w:tcPr>
            <w:tcW w:type="dxa" w:w="737"/>
          </w:tcPr>
          <w:p>
            <w:r/>
            <w:r>
              <w:rPr>
                <w:sz w:val="15"/>
              </w:rPr>
              <w:t>0.000</w:t>
            </w:r>
          </w:p>
        </w:tc>
        <w:tc>
          <w:tcPr>
            <w:tcW w:type="dxa" w:w="680"/>
          </w:tcPr>
          <w:p>
            <w:r/>
            <w:r>
              <w:rPr>
                <w:sz w:val="15"/>
              </w:rPr>
              <w:t>0.000</w:t>
            </w:r>
          </w:p>
        </w:tc>
        <w:tc>
          <w:tcPr>
            <w:tcW w:type="dxa" w:w="964"/>
          </w:tcPr>
          <w:p>
            <w:r/>
            <w:r>
              <w:rPr>
                <w:sz w:val="15"/>
              </w:rPr>
              <w:t>0.500</w:t>
            </w:r>
          </w:p>
        </w:tc>
        <w:tc>
          <w:tcPr>
            <w:tcW w:type="dxa" w:w="737"/>
          </w:tcPr>
          <w:p>
            <w:r/>
            <w:r>
              <w:rPr>
                <w:sz w:val="15"/>
              </w:rPr>
              <w:t>0.000</w:t>
            </w:r>
          </w:p>
        </w:tc>
      </w:tr>
      <w:tr>
        <w:tc>
          <w:tcPr>
            <w:tcW w:type="dxa" w:w="2381"/>
          </w:tcPr>
          <w:p>
            <w:r/>
            <w:r>
              <w:rPr>
                <w:sz w:val="15"/>
              </w:rPr>
              <w:t>Model, flag top 20% (capacity rule)</w:t>
            </w:r>
          </w:p>
        </w:tc>
        <w:tc>
          <w:tcPr>
            <w:tcW w:type="dxa" w:w="737"/>
          </w:tcPr>
          <w:p>
            <w:r/>
            <w:r>
              <w:rPr>
                <w:sz w:val="15"/>
              </w:rPr>
              <w:t>180</w:t>
            </w:r>
          </w:p>
        </w:tc>
        <w:tc>
          <w:tcPr>
            <w:tcW w:type="dxa" w:w="567"/>
          </w:tcPr>
          <w:p>
            <w:r/>
            <w:r>
              <w:rPr>
                <w:sz w:val="15"/>
              </w:rPr>
              <w:t>30</w:t>
            </w:r>
          </w:p>
        </w:tc>
        <w:tc>
          <w:tcPr>
            <w:tcW w:type="dxa" w:w="567"/>
          </w:tcPr>
          <w:p>
            <w:r/>
            <w:r>
              <w:rPr>
                <w:sz w:val="15"/>
              </w:rPr>
              <w:t>150</w:t>
            </w:r>
          </w:p>
        </w:tc>
        <w:tc>
          <w:tcPr>
            <w:tcW w:type="dxa" w:w="567"/>
          </w:tcPr>
          <w:p>
            <w:r/>
            <w:r>
              <w:rPr>
                <w:sz w:val="15"/>
              </w:rPr>
              <w:t>87</w:t>
            </w:r>
          </w:p>
        </w:tc>
        <w:tc>
          <w:tcPr>
            <w:tcW w:type="dxa" w:w="680"/>
          </w:tcPr>
          <w:p>
            <w:r/>
            <w:r>
              <w:rPr>
                <w:sz w:val="15"/>
              </w:rPr>
              <w:t>733</w:t>
            </w:r>
          </w:p>
        </w:tc>
        <w:tc>
          <w:tcPr>
            <w:tcW w:type="dxa" w:w="850"/>
          </w:tcPr>
          <w:p>
            <w:r/>
            <w:r>
              <w:rPr>
                <w:sz w:val="15"/>
              </w:rPr>
              <w:t>0.167</w:t>
            </w:r>
          </w:p>
        </w:tc>
        <w:tc>
          <w:tcPr>
            <w:tcW w:type="dxa" w:w="737"/>
          </w:tcPr>
          <w:p>
            <w:r/>
            <w:r>
              <w:rPr>
                <w:sz w:val="15"/>
              </w:rPr>
              <w:t>0.256</w:t>
            </w:r>
          </w:p>
        </w:tc>
        <w:tc>
          <w:tcPr>
            <w:tcW w:type="dxa" w:w="680"/>
          </w:tcPr>
          <w:p>
            <w:r/>
            <w:r>
              <w:rPr>
                <w:sz w:val="15"/>
              </w:rPr>
              <w:t>0.202</w:t>
            </w:r>
          </w:p>
        </w:tc>
        <w:tc>
          <w:tcPr>
            <w:tcW w:type="dxa" w:w="964"/>
          </w:tcPr>
          <w:p>
            <w:r/>
            <w:r>
              <w:rPr>
                <w:sz w:val="15"/>
              </w:rPr>
              <w:t>0.543</w:t>
            </w:r>
          </w:p>
        </w:tc>
        <w:tc>
          <w:tcPr>
            <w:tcW w:type="dxa" w:w="737"/>
          </w:tcPr>
          <w:p>
            <w:r/>
            <w:r>
              <w:rPr>
                <w:sz w:val="15"/>
              </w:rPr>
              <w:t>0.072</w:t>
            </w:r>
          </w:p>
        </w:tc>
      </w:tr>
      <w:tr>
        <w:tc>
          <w:tcPr>
            <w:tcW w:type="dxa" w:w="2381"/>
          </w:tcPr>
          <w:p>
            <w:r/>
            <w:r>
              <w:rPr>
                <w:sz w:val="15"/>
              </w:rPr>
              <w:t>Baseline: flag everyone</w:t>
            </w:r>
          </w:p>
        </w:tc>
        <w:tc>
          <w:tcPr>
            <w:tcW w:type="dxa" w:w="737"/>
          </w:tcPr>
          <w:p>
            <w:r/>
            <w:r>
              <w:rPr>
                <w:sz w:val="15"/>
              </w:rPr>
              <w:t>1000</w:t>
            </w:r>
          </w:p>
        </w:tc>
        <w:tc>
          <w:tcPr>
            <w:tcW w:type="dxa" w:w="567"/>
          </w:tcPr>
          <w:p>
            <w:r/>
            <w:r>
              <w:rPr>
                <w:sz w:val="15"/>
              </w:rPr>
              <w:t>117</w:t>
            </w:r>
          </w:p>
        </w:tc>
        <w:tc>
          <w:tcPr>
            <w:tcW w:type="dxa" w:w="567"/>
          </w:tcPr>
          <w:p>
            <w:r/>
            <w:r>
              <w:rPr>
                <w:sz w:val="15"/>
              </w:rPr>
              <w:t>883</w:t>
            </w:r>
          </w:p>
        </w:tc>
        <w:tc>
          <w:tcPr>
            <w:tcW w:type="dxa" w:w="567"/>
          </w:tcPr>
          <w:p>
            <w:r/>
            <w:r>
              <w:rPr>
                <w:sz w:val="15"/>
              </w:rPr>
              <w:t>0</w:t>
            </w:r>
          </w:p>
        </w:tc>
        <w:tc>
          <w:tcPr>
            <w:tcW w:type="dxa" w:w="680"/>
          </w:tcPr>
          <w:p>
            <w:r/>
            <w:r>
              <w:rPr>
                <w:sz w:val="15"/>
              </w:rPr>
              <w:t>0</w:t>
            </w:r>
          </w:p>
        </w:tc>
        <w:tc>
          <w:tcPr>
            <w:tcW w:type="dxa" w:w="850"/>
          </w:tcPr>
          <w:p>
            <w:r/>
            <w:r>
              <w:rPr>
                <w:sz w:val="15"/>
              </w:rPr>
              <w:t>0.117</w:t>
            </w:r>
          </w:p>
        </w:tc>
        <w:tc>
          <w:tcPr>
            <w:tcW w:type="dxa" w:w="737"/>
          </w:tcPr>
          <w:p>
            <w:r/>
            <w:r>
              <w:rPr>
                <w:sz w:val="15"/>
              </w:rPr>
              <w:t>1.000</w:t>
            </w:r>
          </w:p>
        </w:tc>
        <w:tc>
          <w:tcPr>
            <w:tcW w:type="dxa" w:w="680"/>
          </w:tcPr>
          <w:p>
            <w:r/>
            <w:r>
              <w:rPr>
                <w:sz w:val="15"/>
              </w:rPr>
              <w:t>0.209</w:t>
            </w:r>
          </w:p>
        </w:tc>
        <w:tc>
          <w:tcPr>
            <w:tcW w:type="dxa" w:w="964"/>
          </w:tcPr>
          <w:p>
            <w:r/>
            <w:r>
              <w:rPr>
                <w:sz w:val="15"/>
              </w:rPr>
              <w:t>0.500</w:t>
            </w:r>
          </w:p>
        </w:tc>
        <w:tc>
          <w:tcPr>
            <w:tcW w:type="dxa" w:w="737"/>
          </w:tcPr>
          <w:p>
            <w:r/>
            <w:r>
              <w:rPr>
                <w:sz w:val="15"/>
              </w:rPr>
              <w:t>0.000</w:t>
            </w:r>
          </w:p>
        </w:tc>
      </w:tr>
      <w:tr>
        <w:tc>
          <w:tcPr>
            <w:tcW w:type="dxa" w:w="2381"/>
          </w:tcPr>
          <w:p>
            <w:r/>
            <w:r>
              <w:rPr>
                <w:sz w:val="15"/>
              </w:rPr>
              <w:t>Baseline: flag no one</w:t>
            </w:r>
          </w:p>
        </w:tc>
        <w:tc>
          <w:tcPr>
            <w:tcW w:type="dxa" w:w="737"/>
          </w:tcPr>
          <w:p>
            <w:r/>
            <w:r>
              <w:rPr>
                <w:sz w:val="15"/>
              </w:rPr>
              <w:t>0</w:t>
            </w:r>
          </w:p>
        </w:tc>
        <w:tc>
          <w:tcPr>
            <w:tcW w:type="dxa" w:w="567"/>
          </w:tcPr>
          <w:p>
            <w:r/>
            <w:r>
              <w:rPr>
                <w:sz w:val="15"/>
              </w:rPr>
              <w:t>0</w:t>
            </w:r>
          </w:p>
        </w:tc>
        <w:tc>
          <w:tcPr>
            <w:tcW w:type="dxa" w:w="567"/>
          </w:tcPr>
          <w:p>
            <w:r/>
            <w:r>
              <w:rPr>
                <w:sz w:val="15"/>
              </w:rPr>
              <w:t>0</w:t>
            </w:r>
          </w:p>
        </w:tc>
        <w:tc>
          <w:tcPr>
            <w:tcW w:type="dxa" w:w="567"/>
          </w:tcPr>
          <w:p>
            <w:r/>
            <w:r>
              <w:rPr>
                <w:sz w:val="15"/>
              </w:rPr>
              <w:t>117</w:t>
            </w:r>
          </w:p>
        </w:tc>
        <w:tc>
          <w:tcPr>
            <w:tcW w:type="dxa" w:w="680"/>
          </w:tcPr>
          <w:p>
            <w:r/>
            <w:r>
              <w:rPr>
                <w:sz w:val="15"/>
              </w:rPr>
              <w:t>883</w:t>
            </w:r>
          </w:p>
        </w:tc>
        <w:tc>
          <w:tcPr>
            <w:tcW w:type="dxa" w:w="850"/>
          </w:tcPr>
          <w:p>
            <w:r/>
            <w:r>
              <w:rPr>
                <w:sz w:val="15"/>
              </w:rPr>
              <w:t>0.000</w:t>
            </w:r>
          </w:p>
        </w:tc>
        <w:tc>
          <w:tcPr>
            <w:tcW w:type="dxa" w:w="737"/>
          </w:tcPr>
          <w:p>
            <w:r/>
            <w:r>
              <w:rPr>
                <w:sz w:val="15"/>
              </w:rPr>
              <w:t>0.000</w:t>
            </w:r>
          </w:p>
        </w:tc>
        <w:tc>
          <w:tcPr>
            <w:tcW w:type="dxa" w:w="680"/>
          </w:tcPr>
          <w:p>
            <w:r/>
            <w:r>
              <w:rPr>
                <w:sz w:val="15"/>
              </w:rPr>
              <w:t>0.000</w:t>
            </w:r>
          </w:p>
        </w:tc>
        <w:tc>
          <w:tcPr>
            <w:tcW w:type="dxa" w:w="964"/>
          </w:tcPr>
          <w:p>
            <w:r/>
            <w:r>
              <w:rPr>
                <w:sz w:val="15"/>
              </w:rPr>
              <w:t>0.500</w:t>
            </w:r>
          </w:p>
        </w:tc>
        <w:tc>
          <w:tcPr>
            <w:tcW w:type="dxa" w:w="737"/>
          </w:tcPr>
          <w:p>
            <w:r/>
            <w:r>
              <w:rPr>
                <w:sz w:val="15"/>
              </w:rPr>
              <w:t>0.000</w:t>
            </w:r>
          </w:p>
        </w:tc>
      </w:tr>
      <w:tr>
        <w:tc>
          <w:tcPr>
            <w:tcW w:type="dxa" w:w="2381"/>
          </w:tcPr>
          <w:p>
            <w:r/>
            <w:r>
              <w:rPr>
                <w:sz w:val="15"/>
              </w:rPr>
              <w:t>Baseline: random 20%</w:t>
            </w:r>
          </w:p>
        </w:tc>
        <w:tc>
          <w:tcPr>
            <w:tcW w:type="dxa" w:w="737"/>
          </w:tcPr>
          <w:p>
            <w:r/>
            <w:r>
              <w:rPr>
                <w:sz w:val="15"/>
              </w:rPr>
              <w:t>200</w:t>
            </w:r>
          </w:p>
        </w:tc>
        <w:tc>
          <w:tcPr>
            <w:tcW w:type="dxa" w:w="567"/>
          </w:tcPr>
          <w:p>
            <w:r/>
            <w:r>
              <w:rPr>
                <w:sz w:val="15"/>
              </w:rPr>
              <w:t>31</w:t>
            </w:r>
          </w:p>
        </w:tc>
        <w:tc>
          <w:tcPr>
            <w:tcW w:type="dxa" w:w="567"/>
          </w:tcPr>
          <w:p>
            <w:r/>
            <w:r>
              <w:rPr>
                <w:sz w:val="15"/>
              </w:rPr>
              <w:t>169</w:t>
            </w:r>
          </w:p>
        </w:tc>
        <w:tc>
          <w:tcPr>
            <w:tcW w:type="dxa" w:w="567"/>
          </w:tcPr>
          <w:p>
            <w:r/>
            <w:r>
              <w:rPr>
                <w:sz w:val="15"/>
              </w:rPr>
              <w:t>86</w:t>
            </w:r>
          </w:p>
        </w:tc>
        <w:tc>
          <w:tcPr>
            <w:tcW w:type="dxa" w:w="680"/>
          </w:tcPr>
          <w:p>
            <w:r/>
            <w:r>
              <w:rPr>
                <w:sz w:val="15"/>
              </w:rPr>
              <w:t>714</w:t>
            </w:r>
          </w:p>
        </w:tc>
        <w:tc>
          <w:tcPr>
            <w:tcW w:type="dxa" w:w="850"/>
          </w:tcPr>
          <w:p>
            <w:r/>
            <w:r>
              <w:rPr>
                <w:sz w:val="15"/>
              </w:rPr>
              <w:t>0.155</w:t>
            </w:r>
          </w:p>
        </w:tc>
        <w:tc>
          <w:tcPr>
            <w:tcW w:type="dxa" w:w="737"/>
          </w:tcPr>
          <w:p>
            <w:r/>
            <w:r>
              <w:rPr>
                <w:sz w:val="15"/>
              </w:rPr>
              <w:t>0.265</w:t>
            </w:r>
          </w:p>
        </w:tc>
        <w:tc>
          <w:tcPr>
            <w:tcW w:type="dxa" w:w="680"/>
          </w:tcPr>
          <w:p>
            <w:r/>
            <w:r>
              <w:rPr>
                <w:sz w:val="15"/>
              </w:rPr>
              <w:t>0.196</w:t>
            </w:r>
          </w:p>
        </w:tc>
        <w:tc>
          <w:tcPr>
            <w:tcW w:type="dxa" w:w="964"/>
          </w:tcPr>
          <w:p>
            <w:r/>
            <w:r>
              <w:rPr>
                <w:sz w:val="15"/>
              </w:rPr>
              <w:t>0.537</w:t>
            </w:r>
          </w:p>
        </w:tc>
        <w:tc>
          <w:tcPr>
            <w:tcW w:type="dxa" w:w="737"/>
          </w:tcPr>
          <w:p>
            <w:r/>
            <w:r>
              <w:rPr>
                <w:sz w:val="15"/>
              </w:rPr>
              <w:t>0.059</w:t>
            </w:r>
          </w:p>
        </w:tc>
      </w:tr>
    </w:tbl>
    <w:p>
      <w:pPr>
        <w:spacing w:after="40"/>
      </w:pPr>
    </w:p>
    <w:p>
      <w:pPr>
        <w:pStyle w:val="Heading3"/>
      </w:pPr>
      <w:r>
        <w:t>Figure W02. ROC and cumulative-gains curves, hold-out set</w:t>
      </w:r>
    </w:p>
    <w:p>
      <w:pPr>
        <w:jc w:val="center"/>
      </w:pPr>
      <w:r>
        <w:drawing>
          <wp:inline xmlns:a="http://schemas.openxmlformats.org/drawingml/2006/main" xmlns:pic="http://schemas.openxmlformats.org/drawingml/2006/picture">
            <wp:extent cx="5940000" cy="2726140"/>
            <wp:docPr id="2" name="Picture 2"/>
            <wp:cNvGraphicFramePr>
              <a:graphicFrameLocks noChangeAspect="1"/>
            </wp:cNvGraphicFramePr>
            <a:graphic>
              <a:graphicData uri="http://schemas.openxmlformats.org/drawingml/2006/picture">
                <pic:pic>
                  <pic:nvPicPr>
                    <pic:cNvPr id="0" name="w02_roc_gains.png"/>
                    <pic:cNvPicPr/>
                  </pic:nvPicPr>
                  <pic:blipFill>
                    <a:blip r:embed="rId10"/>
                    <a:stretch>
                      <a:fillRect/>
                    </a:stretch>
                  </pic:blipFill>
                  <pic:spPr>
                    <a:xfrm>
                      <a:off x="0" y="0"/>
                      <a:ext cx="5940000" cy="2726140"/>
                    </a:xfrm>
                    <a:prstGeom prst="rect"/>
                  </pic:spPr>
                </pic:pic>
              </a:graphicData>
            </a:graphic>
          </wp:inline>
        </w:drawing>
      </w:r>
    </w:p>
    <w:p>
      <w:pPr>
        <w:pStyle w:val="Heading2"/>
      </w:pPr>
      <w:r>
        <w:t>4.3 Calibration (T05)</w:t>
      </w:r>
    </w:p>
    <w:p>
      <w:pPr>
        <w:spacing w:after="120"/>
      </w:pPr>
      <w:r>
        <w:rPr>
          <w:b w:val="0"/>
          <w:i w:val="0"/>
        </w:rPr>
        <w:t>The calibration slope is 0.18 (95% CI -0.06–0.41; ideal 1.0): observed admission rates barely change across risk deciles. The Brier score (0.1043) is no better than predicting the average (0.1035). Predicted risks therefore should not be shown to staff as percentages.</w:t>
      </w:r>
    </w:p>
    <w:p>
      <w:pPr>
        <w:pStyle w:val="Heading3"/>
      </w:pPr>
      <w:r>
        <w:t>Figure W03. Calibration of the candidate model</w:t>
      </w:r>
    </w:p>
    <w:p>
      <w:pPr>
        <w:jc w:val="center"/>
      </w:pPr>
      <w:r>
        <w:drawing>
          <wp:inline xmlns:a="http://schemas.openxmlformats.org/drawingml/2006/main" xmlns:pic="http://schemas.openxmlformats.org/drawingml/2006/picture">
            <wp:extent cx="5940000" cy="2627868"/>
            <wp:docPr id="3" name="Picture 3"/>
            <wp:cNvGraphicFramePr>
              <a:graphicFrameLocks noChangeAspect="1"/>
            </wp:cNvGraphicFramePr>
            <a:graphic>
              <a:graphicData uri="http://schemas.openxmlformats.org/drawingml/2006/picture">
                <pic:pic>
                  <pic:nvPicPr>
                    <pic:cNvPr id="0" name="w03_calibration.png"/>
                    <pic:cNvPicPr/>
                  </pic:nvPicPr>
                  <pic:blipFill>
                    <a:blip r:embed="rId11"/>
                    <a:stretch>
                      <a:fillRect/>
                    </a:stretch>
                  </pic:blipFill>
                  <pic:spPr>
                    <a:xfrm>
                      <a:off x="0" y="0"/>
                      <a:ext cx="5940000" cy="2627868"/>
                    </a:xfrm>
                    <a:prstGeom prst="rect"/>
                  </pic:spPr>
                </pic:pic>
              </a:graphicData>
            </a:graphic>
          </wp:inline>
        </w:drawing>
      </w:r>
    </w:p>
    <w:p>
      <w:pPr>
        <w:pStyle w:val="Heading1"/>
      </w:pPr>
      <w:r>
        <w:t>5. Error analysis</w:t>
      </w:r>
    </w:p>
    <w:p>
      <w:pPr>
        <w:pStyle w:val="Heading2"/>
      </w:pPr>
      <w:r>
        <w:t>5.1 False positives and false negatives (T06)</w:t>
      </w:r>
    </w:p>
    <w:p>
      <w:pPr>
        <w:spacing w:after="120"/>
      </w:pPr>
      <w:r>
        <w:rPr>
          <w:b w:val="0"/>
          <w:i w:val="0"/>
        </w:rPr>
        <w:t>Using the capacity rule on out-of-fold predictions for all 5,000 appointments: 127 true positives, 873 false positives, 459 false negatives and 3,541 true negatives. 78% of admissions are missed and 87% of flags are false alarms. Flagged patients are admitted at 12.7% versus 11.5% for unflagged patients (chi-square p = 0.31): the flags do not enrich for admissions.</w:t>
      </w:r>
    </w:p>
    <w:p>
      <w:pPr>
        <w:spacing w:after="120"/>
      </w:pPr>
      <w:r>
        <w:rPr>
          <w:b w:val="0"/>
          <w:i w:val="0"/>
        </w:rPr>
        <w:t>Patterns in the errors: missed-versus-caught admissions differ on 9 of 16 variables and wrongly-flagged versus unflagged non-admitted patients on 13 of 16 (Holm-adjusted), led by department, weekday and province. This is a selection effect rather than an insight: patients are flagged because of the values of the very variables the score uses, and those variables (department, weekday, province) had no demonstrated link to admission in Week 6. There is therefore no outcome-related error pattern that a feature fix could remove.</w:t>
      </w:r>
    </w:p>
    <w:p>
      <w:pPr>
        <w:pStyle w:val="Heading2"/>
      </w:pPr>
      <w:r>
        <w:t>5.2 Performance across segments (T07)</w:t>
      </w:r>
    </w:p>
    <w:p>
      <w:pPr>
        <w:spacing w:after="120"/>
      </w:pPr>
      <w:r>
        <w:rPr>
          <w:b w:val="0"/>
          <w:i w:val="0"/>
        </w:rPr>
        <w:t>AUC was assessed in 34 segments (gender, age band, province, department, visit type, severity, chronic status; ≥ 30 admissions each). Values range 0.37–0.59; 3 intervals lie wholly above 0.50 and 1 wholly below (about 1.7 expected by chance); 0 remain significant after Holm correction. The model is not reliable in any segment, and no segment is systematically worse.</w:t>
      </w:r>
    </w:p>
    <w:p>
      <w:pPr>
        <w:pStyle w:val="Heading3"/>
      </w:pPr>
      <w:r>
        <w:t>Figure W04. Model performance by segment</w:t>
      </w:r>
    </w:p>
    <w:p>
      <w:pPr>
        <w:jc w:val="center"/>
      </w:pPr>
      <w:r>
        <w:drawing>
          <wp:inline xmlns:a="http://schemas.openxmlformats.org/drawingml/2006/main" xmlns:pic="http://schemas.openxmlformats.org/drawingml/2006/picture">
            <wp:extent cx="5400000" cy="5671056"/>
            <wp:docPr id="4" name="Picture 4"/>
            <wp:cNvGraphicFramePr>
              <a:graphicFrameLocks noChangeAspect="1"/>
            </wp:cNvGraphicFramePr>
            <a:graphic>
              <a:graphicData uri="http://schemas.openxmlformats.org/drawingml/2006/picture">
                <pic:pic>
                  <pic:nvPicPr>
                    <pic:cNvPr id="0" name="w04_segments.png"/>
                    <pic:cNvPicPr/>
                  </pic:nvPicPr>
                  <pic:blipFill>
                    <a:blip r:embed="rId12"/>
                    <a:stretch>
                      <a:fillRect/>
                    </a:stretch>
                  </pic:blipFill>
                  <pic:spPr>
                    <a:xfrm>
                      <a:off x="0" y="0"/>
                      <a:ext cx="5400000" cy="5671056"/>
                    </a:xfrm>
                    <a:prstGeom prst="rect"/>
                  </pic:spPr>
                </pic:pic>
              </a:graphicData>
            </a:graphic>
          </wp:inline>
        </w:drawing>
      </w:r>
    </w:p>
    <w:p>
      <w:pPr>
        <w:pStyle w:val="Heading1"/>
      </w:pPr>
      <w:r>
        <w:t>6. Robustness and validity tests</w:t>
      </w:r>
    </w:p>
    <w:p>
      <w:pPr>
        <w:pStyle w:val="Heading2"/>
      </w:pPr>
      <w:r>
        <w:t>6.1 Overfitting (T08)</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4535"/>
            <w:shd w:val="clear" w:color="auto" w:fill="2A78D6"/>
          </w:tcPr>
          <w:p>
            <w:r/>
            <w:r>
              <w:rPr>
                <w:b/>
                <w:color w:val="FFFFFF"/>
                <w:sz w:val="18"/>
              </w:rPr>
              <w:t>Model</w:t>
            </w:r>
          </w:p>
        </w:tc>
        <w:tc>
          <w:tcPr>
            <w:tcW w:type="dxa" w:w="1701"/>
            <w:shd w:val="clear" w:color="auto" w:fill="2A78D6"/>
          </w:tcPr>
          <w:p>
            <w:r/>
            <w:r>
              <w:rPr>
                <w:b/>
                <w:color w:val="FFFFFF"/>
                <w:sz w:val="18"/>
              </w:rPr>
              <w:t>Training AUC</w:t>
            </w:r>
          </w:p>
        </w:tc>
        <w:tc>
          <w:tcPr>
            <w:tcW w:type="dxa" w:w="1701"/>
            <w:shd w:val="clear" w:color="auto" w:fill="2A78D6"/>
          </w:tcPr>
          <w:p>
            <w:r/>
            <w:r>
              <w:rPr>
                <w:b/>
                <w:color w:val="FFFFFF"/>
                <w:sz w:val="18"/>
              </w:rPr>
              <w:t>CV AUC</w:t>
            </w:r>
          </w:p>
        </w:tc>
        <w:tc>
          <w:tcPr>
            <w:tcW w:type="dxa" w:w="1701"/>
            <w:shd w:val="clear" w:color="auto" w:fill="2A78D6"/>
          </w:tcPr>
          <w:p>
            <w:r/>
            <w:r>
              <w:rPr>
                <w:b/>
                <w:color w:val="FFFFFF"/>
                <w:sz w:val="18"/>
              </w:rPr>
              <w:t>Gap</w:t>
            </w:r>
          </w:p>
        </w:tc>
      </w:tr>
      <w:tr>
        <w:tc>
          <w:tcPr>
            <w:tcW w:type="dxa" w:w="4535"/>
          </w:tcPr>
          <w:p>
            <w:r/>
            <w:r>
              <w:rPr>
                <w:sz w:val="18"/>
              </w:rPr>
              <w:t>Logistic regression (candidate)</w:t>
            </w:r>
          </w:p>
        </w:tc>
        <w:tc>
          <w:tcPr>
            <w:tcW w:type="dxa" w:w="1701"/>
          </w:tcPr>
          <w:p>
            <w:r/>
            <w:r>
              <w:rPr>
                <w:sz w:val="18"/>
              </w:rPr>
              <w:t>0.601</w:t>
            </w:r>
          </w:p>
        </w:tc>
        <w:tc>
          <w:tcPr>
            <w:tcW w:type="dxa" w:w="1701"/>
          </w:tcPr>
          <w:p>
            <w:r/>
            <w:r>
              <w:rPr>
                <w:sz w:val="18"/>
              </w:rPr>
              <w:t>0.520</w:t>
            </w:r>
          </w:p>
        </w:tc>
        <w:tc>
          <w:tcPr>
            <w:tcW w:type="dxa" w:w="1701"/>
          </w:tcPr>
          <w:p>
            <w:r/>
            <w:r>
              <w:rPr>
                <w:sz w:val="18"/>
              </w:rPr>
              <w:t>0.081</w:t>
            </w:r>
          </w:p>
        </w:tc>
      </w:tr>
      <w:tr>
        <w:tc>
          <w:tcPr>
            <w:tcW w:type="dxa" w:w="4535"/>
          </w:tcPr>
          <w:p>
            <w:r/>
            <w:r>
              <w:rPr>
                <w:sz w:val="18"/>
              </w:rPr>
              <w:t>Random forest (Week 6 setting)</w:t>
            </w:r>
          </w:p>
        </w:tc>
        <w:tc>
          <w:tcPr>
            <w:tcW w:type="dxa" w:w="1701"/>
          </w:tcPr>
          <w:p>
            <w:r/>
            <w:r>
              <w:rPr>
                <w:sz w:val="18"/>
              </w:rPr>
              <w:t>0.943</w:t>
            </w:r>
          </w:p>
        </w:tc>
        <w:tc>
          <w:tcPr>
            <w:tcW w:type="dxa" w:w="1701"/>
          </w:tcPr>
          <w:p>
            <w:r/>
            <w:r>
              <w:rPr>
                <w:sz w:val="18"/>
              </w:rPr>
              <w:t>0.502</w:t>
            </w:r>
          </w:p>
        </w:tc>
        <w:tc>
          <w:tcPr>
            <w:tcW w:type="dxa" w:w="1701"/>
          </w:tcPr>
          <w:p>
            <w:r/>
            <w:r>
              <w:rPr>
                <w:sz w:val="18"/>
              </w:rPr>
              <w:t>0.441</w:t>
            </w:r>
          </w:p>
        </w:tc>
      </w:tr>
      <w:tr>
        <w:tc>
          <w:tcPr>
            <w:tcW w:type="dxa" w:w="4535"/>
          </w:tcPr>
          <w:p>
            <w:r/>
            <w:r>
              <w:rPr>
                <w:sz w:val="18"/>
              </w:rPr>
              <w:t>Gradient boosting (Week 6 setting)</w:t>
            </w:r>
          </w:p>
        </w:tc>
        <w:tc>
          <w:tcPr>
            <w:tcW w:type="dxa" w:w="1701"/>
          </w:tcPr>
          <w:p>
            <w:r/>
            <w:r>
              <w:rPr>
                <w:sz w:val="18"/>
              </w:rPr>
              <w:t>0.757</w:t>
            </w:r>
          </w:p>
        </w:tc>
        <w:tc>
          <w:tcPr>
            <w:tcW w:type="dxa" w:w="1701"/>
          </w:tcPr>
          <w:p>
            <w:r/>
            <w:r>
              <w:rPr>
                <w:sz w:val="18"/>
              </w:rPr>
              <w:t>0.497</w:t>
            </w:r>
          </w:p>
        </w:tc>
        <w:tc>
          <w:tcPr>
            <w:tcW w:type="dxa" w:w="1701"/>
          </w:tcPr>
          <w:p>
            <w:r/>
            <w:r>
              <w:rPr>
                <w:sz w:val="18"/>
              </w:rPr>
              <w:t>0.260</w:t>
            </w:r>
          </w:p>
        </w:tc>
      </w:tr>
      <w:tr>
        <w:tc>
          <w:tcPr>
            <w:tcW w:type="dxa" w:w="4535"/>
          </w:tcPr>
          <w:p>
            <w:r/>
            <w:r>
              <w:rPr>
                <w:sz w:val="18"/>
              </w:rPr>
              <w:t>Random forest, unconstrained (deliberately overfit)</w:t>
            </w:r>
          </w:p>
        </w:tc>
        <w:tc>
          <w:tcPr>
            <w:tcW w:type="dxa" w:w="1701"/>
          </w:tcPr>
          <w:p>
            <w:r/>
            <w:r>
              <w:rPr>
                <w:sz w:val="18"/>
              </w:rPr>
              <w:t>1.000</w:t>
            </w:r>
          </w:p>
        </w:tc>
        <w:tc>
          <w:tcPr>
            <w:tcW w:type="dxa" w:w="1701"/>
          </w:tcPr>
          <w:p>
            <w:r/>
            <w:r>
              <w:rPr>
                <w:sz w:val="18"/>
              </w:rPr>
              <w:t>0.499</w:t>
            </w:r>
          </w:p>
        </w:tc>
        <w:tc>
          <w:tcPr>
            <w:tcW w:type="dxa" w:w="1701"/>
          </w:tcPr>
          <w:p>
            <w:r/>
            <w:r>
              <w:rPr>
                <w:sz w:val="18"/>
              </w:rPr>
              <w:t>0.501</w:t>
            </w:r>
          </w:p>
        </w:tc>
      </w:tr>
    </w:tbl>
    <w:p>
      <w:pPr>
        <w:spacing w:after="40"/>
      </w:pPr>
    </w:p>
    <w:p>
      <w:pPr>
        <w:spacing w:after="120"/>
      </w:pPr>
      <w:r>
        <w:rPr>
          <w:b w:val="0"/>
          <w:i w:val="0"/>
        </w:rPr>
        <w:t>The candidate overfits mildly and, as data grows, its training AUC falls while its cross-validated AUC stays at about 0.5: it fits noise, not signal. Flexible models make this worse (the unconstrained forest memorises the training data and still scores 0.50 in cross-validation).</w:t>
      </w:r>
    </w:p>
    <w:p>
      <w:pPr>
        <w:pStyle w:val="Heading3"/>
      </w:pPr>
      <w:r>
        <w:t>Figure W05. Overfitting and learning-curve check</w:t>
      </w:r>
    </w:p>
    <w:p>
      <w:pPr>
        <w:jc w:val="center"/>
      </w:pPr>
      <w:r>
        <w:drawing>
          <wp:inline xmlns:a="http://schemas.openxmlformats.org/drawingml/2006/main" xmlns:pic="http://schemas.openxmlformats.org/drawingml/2006/picture">
            <wp:extent cx="5940000" cy="2620177"/>
            <wp:docPr id="5" name="Picture 5"/>
            <wp:cNvGraphicFramePr>
              <a:graphicFrameLocks noChangeAspect="1"/>
            </wp:cNvGraphicFramePr>
            <a:graphic>
              <a:graphicData uri="http://schemas.openxmlformats.org/drawingml/2006/picture">
                <pic:pic>
                  <pic:nvPicPr>
                    <pic:cNvPr id="0" name="w05_overfitting.png"/>
                    <pic:cNvPicPr/>
                  </pic:nvPicPr>
                  <pic:blipFill>
                    <a:blip r:embed="rId13"/>
                    <a:stretch>
                      <a:fillRect/>
                    </a:stretch>
                  </pic:blipFill>
                  <pic:spPr>
                    <a:xfrm>
                      <a:off x="0" y="0"/>
                      <a:ext cx="5940000" cy="2620177"/>
                    </a:xfrm>
                    <a:prstGeom prst="rect"/>
                  </pic:spPr>
                </pic:pic>
              </a:graphicData>
            </a:graphic>
          </wp:inline>
        </w:drawing>
      </w:r>
    </w:p>
    <w:p>
      <w:pPr>
        <w:pStyle w:val="Heading2"/>
      </w:pPr>
      <w:r>
        <w:t>6.2 Do the features support the objective? (T09)</w:t>
      </w:r>
    </w:p>
    <w:p>
      <w:pPr>
        <w:spacing w:after="120"/>
      </w:pPr>
      <w:r>
        <w:rPr>
          <w:b w:val="0"/>
          <w:i w:val="0"/>
        </w:rPr>
        <w:t>Permutation importance on five held-out folds: the largest mean importance is 0.0051 AUC points and 1 of 18 features are positive in every fold (about 0.6 expected by luck). The Week 6 univariate screen agrees (2 of 26 factors significant before correction, 0 after). A prediction-time audit found one mild look-ahead feature (PatientVisits counts the whole year) and confirmed that diagnosis, severity, labs, prescriptions and referral are post-visit information that must not be used at booking time.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3118"/>
            <w:shd w:val="clear" w:color="auto" w:fill="2A78D6"/>
          </w:tcPr>
          <w:p>
            <w:r/>
            <w:r>
              <w:rPr>
                <w:b/>
                <w:color w:val="FFFFFF"/>
                <w:sz w:val="16"/>
              </w:rPr>
              <w:t>Features</w:t>
            </w:r>
          </w:p>
        </w:tc>
        <w:tc>
          <w:tcPr>
            <w:tcW w:type="dxa" w:w="1701"/>
            <w:shd w:val="clear" w:color="auto" w:fill="2A78D6"/>
          </w:tcPr>
          <w:p>
            <w:r/>
            <w:r>
              <w:rPr>
                <w:b/>
                <w:color w:val="FFFFFF"/>
                <w:sz w:val="16"/>
              </w:rPr>
              <w:t>Known when predicting?</w:t>
            </w:r>
          </w:p>
        </w:tc>
        <w:tc>
          <w:tcPr>
            <w:tcW w:type="dxa" w:w="1701"/>
            <w:shd w:val="clear" w:color="auto" w:fill="2A78D6"/>
          </w:tcPr>
          <w:p>
            <w:r/>
            <w:r>
              <w:rPr>
                <w:b/>
                <w:color w:val="FFFFFF"/>
                <w:sz w:val="16"/>
              </w:rPr>
              <w:t>In candidate?</w:t>
            </w:r>
          </w:p>
        </w:tc>
        <w:tc>
          <w:tcPr>
            <w:tcW w:type="dxa" w:w="3118"/>
            <w:shd w:val="clear" w:color="auto" w:fill="2A78D6"/>
          </w:tcPr>
          <w:p>
            <w:r/>
            <w:r>
              <w:rPr>
                <w:b/>
                <w:color w:val="FFFFFF"/>
                <w:sz w:val="16"/>
              </w:rPr>
              <w:t>Note</w:t>
            </w:r>
          </w:p>
        </w:tc>
      </w:tr>
      <w:tr>
        <w:tc>
          <w:tcPr>
            <w:tcW w:type="dxa" w:w="3118"/>
          </w:tcPr>
          <w:p>
            <w:r/>
            <w:r>
              <w:rPr>
                <w:sz w:val="16"/>
              </w:rPr>
              <w:t>Age, BMI, RiskScore, ChronicFlag, ChronicCondition, demographics, geography, BloodGroup</w:t>
            </w:r>
          </w:p>
        </w:tc>
        <w:tc>
          <w:tcPr>
            <w:tcW w:type="dxa" w:w="1701"/>
          </w:tcPr>
          <w:p>
            <w:r/>
            <w:r>
              <w:rPr>
                <w:sz w:val="16"/>
              </w:rPr>
              <w:t>Yes</w:t>
            </w:r>
          </w:p>
        </w:tc>
        <w:tc>
          <w:tcPr>
            <w:tcW w:type="dxa" w:w="1701"/>
          </w:tcPr>
          <w:p>
            <w:r/>
            <w:r>
              <w:rPr>
                <w:sz w:val="16"/>
              </w:rPr>
              <w:t>Yes (feature set A)</w:t>
            </w:r>
          </w:p>
        </w:tc>
        <w:tc>
          <w:tcPr>
            <w:tcW w:type="dxa" w:w="3118"/>
          </w:tcPr>
          <w:p>
            <w:r/>
            <w:r>
              <w:rPr>
                <w:sz w:val="16"/>
              </w:rPr>
              <w:t>Known at registration</w:t>
            </w:r>
          </w:p>
        </w:tc>
      </w:tr>
      <w:tr>
        <w:tc>
          <w:tcPr>
            <w:tcW w:type="dxa" w:w="3118"/>
          </w:tcPr>
          <w:p>
            <w:r/>
            <w:r>
              <w:rPr>
                <w:sz w:val="16"/>
              </w:rPr>
              <w:t>VisitType, DepartmentName, FacilityID, DayOfWeek, Month_, DoctorYearsExp</w:t>
            </w:r>
          </w:p>
        </w:tc>
        <w:tc>
          <w:tcPr>
            <w:tcW w:type="dxa" w:w="1701"/>
          </w:tcPr>
          <w:p>
            <w:r/>
            <w:r>
              <w:rPr>
                <w:sz w:val="16"/>
              </w:rPr>
              <w:t>Yes</w:t>
            </w:r>
          </w:p>
        </w:tc>
        <w:tc>
          <w:tcPr>
            <w:tcW w:type="dxa" w:w="1701"/>
          </w:tcPr>
          <w:p>
            <w:r/>
            <w:r>
              <w:rPr>
                <w:sz w:val="16"/>
              </w:rPr>
              <w:t>Yes (feature set A)</w:t>
            </w:r>
          </w:p>
        </w:tc>
        <w:tc>
          <w:tcPr>
            <w:tcW w:type="dxa" w:w="3118"/>
          </w:tcPr>
          <w:p>
            <w:r/>
            <w:r>
              <w:rPr>
                <w:sz w:val="16"/>
              </w:rPr>
              <w:t>Known when the appointment is booked</w:t>
            </w:r>
          </w:p>
        </w:tc>
      </w:tr>
      <w:tr>
        <w:tc>
          <w:tcPr>
            <w:tcW w:type="dxa" w:w="3118"/>
          </w:tcPr>
          <w:p>
            <w:r/>
            <w:r>
              <w:rPr>
                <w:sz w:val="16"/>
              </w:rPr>
              <w:t>PatientVisits (appointments on record)</w:t>
            </w:r>
          </w:p>
        </w:tc>
        <w:tc>
          <w:tcPr>
            <w:tcW w:type="dxa" w:w="1701"/>
          </w:tcPr>
          <w:p>
            <w:r/>
            <w:r>
              <w:rPr>
                <w:sz w:val="16"/>
              </w:rPr>
              <w:t>Partly</w:t>
            </w:r>
          </w:p>
        </w:tc>
        <w:tc>
          <w:tcPr>
            <w:tcW w:type="dxa" w:w="1701"/>
          </w:tcPr>
          <w:p>
            <w:r/>
            <w:r>
              <w:rPr>
                <w:sz w:val="16"/>
              </w:rPr>
              <w:t>Yes (feature set A)</w:t>
            </w:r>
          </w:p>
        </w:tc>
        <w:tc>
          <w:tcPr>
            <w:tcW w:type="dxa" w:w="3118"/>
          </w:tcPr>
          <w:p>
            <w:r/>
            <w:r>
              <w:rPr>
                <w:sz w:val="16"/>
              </w:rPr>
              <w:t>Counted over the whole year, so it includes visits after the one being scored — mild look-ahead; recompute as 'visits before this date' in production</w:t>
            </w:r>
          </w:p>
        </w:tc>
      </w:tr>
      <w:tr>
        <w:tc>
          <w:tcPr>
            <w:tcW w:type="dxa" w:w="3118"/>
          </w:tcPr>
          <w:p>
            <w:r/>
            <w:r>
              <w:rPr>
                <w:sz w:val="16"/>
              </w:rPr>
              <w:t>Diagnosis, Severity</w:t>
            </w:r>
          </w:p>
        </w:tc>
        <w:tc>
          <w:tcPr>
            <w:tcW w:type="dxa" w:w="1701"/>
          </w:tcPr>
          <w:p>
            <w:r/>
            <w:r>
              <w:rPr>
                <w:sz w:val="16"/>
              </w:rPr>
              <w:t>No — recorded at the visit</w:t>
            </w:r>
          </w:p>
        </w:tc>
        <w:tc>
          <w:tcPr>
            <w:tcW w:type="dxa" w:w="1701"/>
          </w:tcPr>
          <w:p>
            <w:r/>
            <w:r>
              <w:rPr>
                <w:sz w:val="16"/>
              </w:rPr>
              <w:t>No (feature set B only)</w:t>
            </w:r>
          </w:p>
        </w:tc>
        <w:tc>
          <w:tcPr>
            <w:tcW w:type="dxa" w:w="3118"/>
          </w:tcPr>
          <w:p>
            <w:r/>
            <w:r>
              <w:rPr>
                <w:sz w:val="16"/>
              </w:rPr>
              <w:t>Not available when predicting; excluded from deployment</w:t>
            </w:r>
          </w:p>
        </w:tc>
      </w:tr>
      <w:tr>
        <w:tc>
          <w:tcPr>
            <w:tcW w:type="dxa" w:w="3118"/>
          </w:tcPr>
          <w:p>
            <w:r/>
            <w:r>
              <w:rPr>
                <w:sz w:val="16"/>
              </w:rPr>
              <w:t>LabDone, LabAbnormal, Prescription, Referred</w:t>
            </w:r>
          </w:p>
        </w:tc>
        <w:tc>
          <w:tcPr>
            <w:tcW w:type="dxa" w:w="1701"/>
          </w:tcPr>
          <w:p>
            <w:r/>
            <w:r>
              <w:rPr>
                <w:sz w:val="16"/>
              </w:rPr>
              <w:t>No — recorded during/after the visit</w:t>
            </w:r>
          </w:p>
        </w:tc>
        <w:tc>
          <w:tcPr>
            <w:tcW w:type="dxa" w:w="1701"/>
          </w:tcPr>
          <w:p>
            <w:r/>
            <w:r>
              <w:rPr>
                <w:sz w:val="16"/>
              </w:rPr>
              <w:t>No (feature set C only)</w:t>
            </w:r>
          </w:p>
        </w:tc>
        <w:tc>
          <w:tcPr>
            <w:tcW w:type="dxa" w:w="3118"/>
          </w:tcPr>
          <w:p>
            <w:r/>
            <w:r>
              <w:rPr>
                <w:sz w:val="16"/>
              </w:rPr>
              <w:t>Post-visit information (possible leakage); excluded from deployment</w:t>
            </w:r>
          </w:p>
        </w:tc>
      </w:tr>
      <w:tr>
        <w:tc>
          <w:tcPr>
            <w:tcW w:type="dxa" w:w="3118"/>
          </w:tcPr>
          <w:p>
            <w:r/>
            <w:r>
              <w:rPr>
                <w:sz w:val="16"/>
              </w:rPr>
              <w:t>LengthOfStayDays, BillAmount, Rating</w:t>
            </w:r>
          </w:p>
        </w:tc>
        <w:tc>
          <w:tcPr>
            <w:tcW w:type="dxa" w:w="1701"/>
          </w:tcPr>
          <w:p>
            <w:r/>
            <w:r>
              <w:rPr>
                <w:sz w:val="16"/>
              </w:rPr>
              <w:t>No — outcome-linked</w:t>
            </w:r>
          </w:p>
        </w:tc>
        <w:tc>
          <w:tcPr>
            <w:tcW w:type="dxa" w:w="1701"/>
          </w:tcPr>
          <w:p>
            <w:r/>
            <w:r>
              <w:rPr>
                <w:sz w:val="16"/>
              </w:rPr>
              <w:t>Never used</w:t>
            </w:r>
          </w:p>
        </w:tc>
        <w:tc>
          <w:tcPr>
            <w:tcW w:type="dxa" w:w="3118"/>
          </w:tcPr>
          <w:p>
            <w:r/>
            <w:r>
              <w:rPr>
                <w:sz w:val="16"/>
              </w:rPr>
              <w:t>Would leak the outcome</w:t>
            </w:r>
          </w:p>
        </w:tc>
      </w:tr>
    </w:tbl>
    <w:p>
      <w:pPr>
        <w:spacing w:after="40"/>
      </w:pPr>
    </w:p>
    <w:p>
      <w:pPr>
        <w:pStyle w:val="Heading2"/>
      </w:pPr>
      <w:r>
        <w:t>6.3 Can this testing method detect a real signal? (T10, T11)</w:t>
      </w:r>
    </w:p>
    <w:p>
      <w:pPr>
        <w:spacing w:after="120"/>
      </w:pPr>
      <w:r>
        <w:rPr>
          <w:b w:val="0"/>
          <w:i w:val="0"/>
        </w:rPr>
        <w:t>A 'no signal' conclusion is only trustworthy if the same pipeline would have found a signal had one existed. Shuffled labels give a mean AUC of 0.501 (sd 0.018), confirming the pipeline is unbiased. When genuine Age effects of known strength are planted, they are recovered and flagged significant from a true AUC of about 0.57 upward, and no effect is detected when none is planted. With about 586 admissions, effects of AUC ≥ 0.57 in the booking-time data would therefore have been found.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2A78D6"/>
          </w:tcPr>
          <w:p>
            <w:r/>
            <w:r>
              <w:rPr>
                <w:b/>
                <w:color w:val="FFFFFF"/>
                <w:sz w:val="18"/>
              </w:rPr>
              <w:t>Planted effect</w:t>
            </w:r>
          </w:p>
        </w:tc>
        <w:tc>
          <w:tcPr>
            <w:tcW w:type="dxa" w:w="1994"/>
            <w:shd w:val="clear" w:color="auto" w:fill="2A78D6"/>
          </w:tcPr>
          <w:p>
            <w:r/>
            <w:r>
              <w:rPr>
                <w:b/>
                <w:color w:val="FFFFFF"/>
                <w:sz w:val="18"/>
              </w:rPr>
              <w:t>True AUC of signal</w:t>
            </w:r>
          </w:p>
        </w:tc>
        <w:tc>
          <w:tcPr>
            <w:tcW w:type="dxa" w:w="1994"/>
            <w:shd w:val="clear" w:color="auto" w:fill="2A78D6"/>
          </w:tcPr>
          <w:p>
            <w:r/>
            <w:r>
              <w:rPr>
                <w:b/>
                <w:color w:val="FFFFFF"/>
                <w:sz w:val="18"/>
              </w:rPr>
              <w:t>AUC recovered (CV)</w:t>
            </w:r>
          </w:p>
        </w:tc>
        <w:tc>
          <w:tcPr>
            <w:tcW w:type="dxa" w:w="1994"/>
            <w:shd w:val="clear" w:color="auto" w:fill="2A78D6"/>
          </w:tcPr>
          <w:p>
            <w:r/>
            <w:r>
              <w:rPr>
                <w:b/>
                <w:color w:val="FFFFFF"/>
                <w:sz w:val="18"/>
              </w:rPr>
              <w:t>Permutation p</w:t>
            </w:r>
          </w:p>
        </w:tc>
        <w:tc>
          <w:tcPr>
            <w:tcW w:type="dxa" w:w="1994"/>
            <w:shd w:val="clear" w:color="auto" w:fill="2A78D6"/>
          </w:tcPr>
          <w:p>
            <w:r/>
            <w:r>
              <w:rPr>
                <w:b/>
                <w:color w:val="FFFFFF"/>
                <w:sz w:val="18"/>
              </w:rPr>
              <w:t>Detected</w:t>
            </w:r>
          </w:p>
        </w:tc>
      </w:tr>
      <w:tr>
        <w:tc>
          <w:tcPr>
            <w:tcW w:type="dxa" w:w="1994"/>
          </w:tcPr>
          <w:p>
            <w:r/>
            <w:r>
              <w:rPr>
                <w:sz w:val="18"/>
              </w:rPr>
              <w:t>0.000</w:t>
            </w:r>
          </w:p>
        </w:tc>
        <w:tc>
          <w:tcPr>
            <w:tcW w:type="dxa" w:w="1994"/>
          </w:tcPr>
          <w:p>
            <w:r/>
            <w:r>
              <w:rPr>
                <w:sz w:val="18"/>
              </w:rPr>
              <w:t>0.516</w:t>
            </w:r>
          </w:p>
        </w:tc>
        <w:tc>
          <w:tcPr>
            <w:tcW w:type="dxa" w:w="1994"/>
          </w:tcPr>
          <w:p>
            <w:r/>
            <w:r>
              <w:rPr>
                <w:sz w:val="18"/>
              </w:rPr>
              <w:t>0.512</w:t>
            </w:r>
          </w:p>
        </w:tc>
        <w:tc>
          <w:tcPr>
            <w:tcW w:type="dxa" w:w="1994"/>
          </w:tcPr>
          <w:p>
            <w:r/>
            <w:r>
              <w:rPr>
                <w:sz w:val="18"/>
              </w:rPr>
              <w:t>0.194</w:t>
            </w:r>
          </w:p>
        </w:tc>
        <w:tc>
          <w:tcPr>
            <w:tcW w:type="dxa" w:w="1994"/>
          </w:tcPr>
          <w:p>
            <w:r/>
            <w:r>
              <w:rPr>
                <w:sz w:val="18"/>
              </w:rPr>
              <w:t>False</w:t>
            </w:r>
          </w:p>
        </w:tc>
      </w:tr>
      <w:tr>
        <w:tc>
          <w:tcPr>
            <w:tcW w:type="dxa" w:w="1994"/>
          </w:tcPr>
          <w:p>
            <w:r/>
            <w:r>
              <w:rPr>
                <w:sz w:val="18"/>
              </w:rPr>
              <w:t>0.200</w:t>
            </w:r>
          </w:p>
        </w:tc>
        <w:tc>
          <w:tcPr>
            <w:tcW w:type="dxa" w:w="1994"/>
          </w:tcPr>
          <w:p>
            <w:r/>
            <w:r>
              <w:rPr>
                <w:sz w:val="18"/>
              </w:rPr>
              <w:t>0.567</w:t>
            </w:r>
          </w:p>
        </w:tc>
        <w:tc>
          <w:tcPr>
            <w:tcW w:type="dxa" w:w="1994"/>
          </w:tcPr>
          <w:p>
            <w:r/>
            <w:r>
              <w:rPr>
                <w:sz w:val="18"/>
              </w:rPr>
              <w:t>0.542</w:t>
            </w:r>
          </w:p>
        </w:tc>
        <w:tc>
          <w:tcPr>
            <w:tcW w:type="dxa" w:w="1994"/>
          </w:tcPr>
          <w:p>
            <w:r/>
            <w:r>
              <w:rPr>
                <w:sz w:val="18"/>
              </w:rPr>
              <w:t>0.032</w:t>
            </w:r>
          </w:p>
        </w:tc>
        <w:tc>
          <w:tcPr>
            <w:tcW w:type="dxa" w:w="1994"/>
          </w:tcPr>
          <w:p>
            <w:r/>
            <w:r>
              <w:rPr>
                <w:sz w:val="18"/>
              </w:rPr>
              <w:t>True</w:t>
            </w:r>
          </w:p>
        </w:tc>
      </w:tr>
      <w:tr>
        <w:tc>
          <w:tcPr>
            <w:tcW w:type="dxa" w:w="1994"/>
          </w:tcPr>
          <w:p>
            <w:r/>
            <w:r>
              <w:rPr>
                <w:sz w:val="18"/>
              </w:rPr>
              <w:t>0.400</w:t>
            </w:r>
          </w:p>
        </w:tc>
        <w:tc>
          <w:tcPr>
            <w:tcW w:type="dxa" w:w="1994"/>
          </w:tcPr>
          <w:p>
            <w:r/>
            <w:r>
              <w:rPr>
                <w:sz w:val="18"/>
              </w:rPr>
              <w:t>0.617</w:t>
            </w:r>
          </w:p>
        </w:tc>
        <w:tc>
          <w:tcPr>
            <w:tcW w:type="dxa" w:w="1994"/>
          </w:tcPr>
          <w:p>
            <w:r/>
            <w:r>
              <w:rPr>
                <w:sz w:val="18"/>
              </w:rPr>
              <w:t>0.590</w:t>
            </w:r>
          </w:p>
        </w:tc>
        <w:tc>
          <w:tcPr>
            <w:tcW w:type="dxa" w:w="1994"/>
          </w:tcPr>
          <w:p>
            <w:r/>
            <w:r>
              <w:rPr>
                <w:sz w:val="18"/>
              </w:rPr>
              <w:t>0.032</w:t>
            </w:r>
          </w:p>
        </w:tc>
        <w:tc>
          <w:tcPr>
            <w:tcW w:type="dxa" w:w="1994"/>
          </w:tcPr>
          <w:p>
            <w:r/>
            <w:r>
              <w:rPr>
                <w:sz w:val="18"/>
              </w:rPr>
              <w:t>True</w:t>
            </w:r>
          </w:p>
        </w:tc>
      </w:tr>
      <w:tr>
        <w:tc>
          <w:tcPr>
            <w:tcW w:type="dxa" w:w="1994"/>
          </w:tcPr>
          <w:p>
            <w:r/>
            <w:r>
              <w:rPr>
                <w:sz w:val="18"/>
              </w:rPr>
              <w:t>0.600</w:t>
            </w:r>
          </w:p>
        </w:tc>
        <w:tc>
          <w:tcPr>
            <w:tcW w:type="dxa" w:w="1994"/>
          </w:tcPr>
          <w:p>
            <w:r/>
            <w:r>
              <w:rPr>
                <w:sz w:val="18"/>
              </w:rPr>
              <w:t>0.676</w:t>
            </w:r>
          </w:p>
        </w:tc>
        <w:tc>
          <w:tcPr>
            <w:tcW w:type="dxa" w:w="1994"/>
          </w:tcPr>
          <w:p>
            <w:r/>
            <w:r>
              <w:rPr>
                <w:sz w:val="18"/>
              </w:rPr>
              <w:t>0.658</w:t>
            </w:r>
          </w:p>
        </w:tc>
        <w:tc>
          <w:tcPr>
            <w:tcW w:type="dxa" w:w="1994"/>
          </w:tcPr>
          <w:p>
            <w:r/>
            <w:r>
              <w:rPr>
                <w:sz w:val="18"/>
              </w:rPr>
              <w:t>0.032</w:t>
            </w:r>
          </w:p>
        </w:tc>
        <w:tc>
          <w:tcPr>
            <w:tcW w:type="dxa" w:w="1994"/>
          </w:tcPr>
          <w:p>
            <w:r/>
            <w:r>
              <w:rPr>
                <w:sz w:val="18"/>
              </w:rPr>
              <w:t>True</w:t>
            </w:r>
          </w:p>
        </w:tc>
      </w:tr>
      <w:tr>
        <w:tc>
          <w:tcPr>
            <w:tcW w:type="dxa" w:w="1994"/>
          </w:tcPr>
          <w:p>
            <w:r/>
            <w:r>
              <w:rPr>
                <w:sz w:val="18"/>
              </w:rPr>
              <w:t>0.900</w:t>
            </w:r>
          </w:p>
        </w:tc>
        <w:tc>
          <w:tcPr>
            <w:tcW w:type="dxa" w:w="1994"/>
          </w:tcPr>
          <w:p>
            <w:r/>
            <w:r>
              <w:rPr>
                <w:sz w:val="18"/>
              </w:rPr>
              <w:t>0.746</w:t>
            </w:r>
          </w:p>
        </w:tc>
        <w:tc>
          <w:tcPr>
            <w:tcW w:type="dxa" w:w="1994"/>
          </w:tcPr>
          <w:p>
            <w:r/>
            <w:r>
              <w:rPr>
                <w:sz w:val="18"/>
              </w:rPr>
              <w:t>0.731</w:t>
            </w:r>
          </w:p>
        </w:tc>
        <w:tc>
          <w:tcPr>
            <w:tcW w:type="dxa" w:w="1994"/>
          </w:tcPr>
          <w:p>
            <w:r/>
            <w:r>
              <w:rPr>
                <w:sz w:val="18"/>
              </w:rPr>
              <w:t>0.032</w:t>
            </w:r>
          </w:p>
        </w:tc>
        <w:tc>
          <w:tcPr>
            <w:tcW w:type="dxa" w:w="1994"/>
          </w:tcPr>
          <w:p>
            <w:r/>
            <w:r>
              <w:rPr>
                <w:sz w:val="18"/>
              </w:rPr>
              <w:t>True</w:t>
            </w:r>
          </w:p>
        </w:tc>
      </w:tr>
    </w:tbl>
    <w:p>
      <w:pPr>
        <w:spacing w:after="40"/>
      </w:pPr>
    </w:p>
    <w:p>
      <w:pPr>
        <w:pStyle w:val="Heading3"/>
      </w:pPr>
      <w:r>
        <w:t>Figure W06. Feature importance and planted-signal power check</w:t>
      </w:r>
    </w:p>
    <w:p>
      <w:pPr>
        <w:jc w:val="center"/>
      </w:pPr>
      <w:r>
        <w:drawing>
          <wp:inline xmlns:a="http://schemas.openxmlformats.org/drawingml/2006/main" xmlns:pic="http://schemas.openxmlformats.org/drawingml/2006/picture">
            <wp:extent cx="5940000" cy="2705070"/>
            <wp:docPr id="6" name="Picture 6"/>
            <wp:cNvGraphicFramePr>
              <a:graphicFrameLocks noChangeAspect="1"/>
            </wp:cNvGraphicFramePr>
            <a:graphic>
              <a:graphicData uri="http://schemas.openxmlformats.org/drawingml/2006/picture">
                <pic:pic>
                  <pic:nvPicPr>
                    <pic:cNvPr id="0" name="w06_importance_power.png"/>
                    <pic:cNvPicPr/>
                  </pic:nvPicPr>
                  <pic:blipFill>
                    <a:blip r:embed="rId14"/>
                    <a:stretch>
                      <a:fillRect/>
                    </a:stretch>
                  </pic:blipFill>
                  <pic:spPr>
                    <a:xfrm>
                      <a:off x="0" y="0"/>
                      <a:ext cx="5940000" cy="2705070"/>
                    </a:xfrm>
                    <a:prstGeom prst="rect"/>
                  </pic:spPr>
                </pic:pic>
              </a:graphicData>
            </a:graphic>
          </wp:inline>
        </w:drawing>
      </w:r>
    </w:p>
    <w:p>
      <w:pPr>
        <w:pStyle w:val="Heading1"/>
      </w:pPr>
      <w:r>
        <w:t>7. Baseline versus candidate versus refined model</w:t>
      </w:r>
    </w:p>
    <w:p>
      <w:pPr>
        <w:pStyle w:val="Heading2"/>
      </w:pPr>
      <w:r>
        <w:t>7.1 Refinement activities (T12)</w:t>
      </w:r>
    </w:p>
    <w:p>
      <w:pPr>
        <w:spacing w:after="120"/>
      </w:pPr>
      <w:r>
        <w:rPr>
          <w:b w:val="0"/>
          <w:i w:val="0"/>
        </w:rPr>
        <w:t>Each refinement addresses a finding from testing; selection used only the development set and required a gain of at least 0.02 AUC with a significant corrected resampled t-test.</w:t>
      </w:r>
    </w:p>
    <w:p>
      <w:pPr>
        <w:pStyle w:val="ListBullet"/>
        <w:spacing w:after="40"/>
      </w:pPr>
      <w:r>
        <w:rPr>
          <w:b/>
        </w:rPr>
        <w:t xml:space="preserve">R1 Clinical-core features — </w:t>
      </w:r>
      <w:r>
        <w:t>removes the noisy department/weekday/province/occupation categories that drove the flags.</w:t>
      </w:r>
    </w:p>
    <w:p>
      <w:pPr>
        <w:pStyle w:val="ListBullet"/>
        <w:spacing w:after="40"/>
      </w:pPr>
      <w:r>
        <w:rPr>
          <w:b/>
        </w:rPr>
        <w:t xml:space="preserve">R2a/R2b Stronger L2 and L1 selection — </w:t>
      </w:r>
      <w:r>
        <w:t>addresses mild overfitting.</w:t>
      </w:r>
    </w:p>
    <w:p>
      <w:pPr>
        <w:pStyle w:val="ListBullet"/>
        <w:spacing w:after="40"/>
      </w:pPr>
      <w:r>
        <w:rPr>
          <w:b/>
        </w:rPr>
        <w:t xml:space="preserve">R3 Balanced class weights — </w:t>
      </w:r>
      <w:r>
        <w:t>addresses the model never flagging anyone at 0.5.</w:t>
      </w:r>
    </w:p>
    <w:p>
      <w:pPr>
        <w:pStyle w:val="ListBullet"/>
        <w:spacing w:after="40"/>
      </w:pPr>
      <w:r>
        <w:rPr>
          <w:b/>
        </w:rPr>
        <w:t xml:space="preserve">R4 Shallow gradient boosting — </w:t>
      </w:r>
      <w:r>
        <w:t>tests whether non-linear structure exists.</w:t>
      </w:r>
    </w:p>
    <w:p>
      <w:pPr>
        <w:pStyle w:val="ListBullet"/>
        <w:spacing w:after="40"/>
      </w:pPr>
      <w:r>
        <w:rPr>
          <w:b/>
        </w:rPr>
        <w:t xml:space="preserve">R5 Isotonic calibration — </w:t>
      </w:r>
      <w:r>
        <w:t>addresses uninformative probabilities.</w:t>
      </w:r>
    </w:p>
    <w:p>
      <w:pPr>
        <w:pStyle w:val="ListBullet"/>
        <w:spacing w:after="40"/>
      </w:pPr>
      <w:r>
        <w:rPr>
          <w:b/>
        </w:rPr>
        <w:t xml:space="preserve">Rule only (RiskScore) — </w:t>
      </w:r>
      <w:r>
        <w:t>the simplest possible benchmark.</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2A78D6"/>
          </w:tcPr>
          <w:p>
            <w:r/>
            <w:r>
              <w:rPr>
                <w:b/>
                <w:color w:val="FFFFFF"/>
                <w:sz w:val="16"/>
              </w:rPr>
              <w:t>Model</w:t>
            </w:r>
          </w:p>
        </w:tc>
        <w:tc>
          <w:tcPr>
            <w:tcW w:type="dxa" w:w="1425"/>
            <w:shd w:val="clear" w:color="auto" w:fill="2A78D6"/>
          </w:tcPr>
          <w:p>
            <w:r/>
            <w:r>
              <w:rPr>
                <w:b/>
                <w:color w:val="FFFFFF"/>
                <w:sz w:val="16"/>
              </w:rPr>
              <w:t>CV AUC</w:t>
            </w:r>
          </w:p>
        </w:tc>
        <w:tc>
          <w:tcPr>
            <w:tcW w:type="dxa" w:w="1425"/>
            <w:shd w:val="clear" w:color="auto" w:fill="2A78D6"/>
          </w:tcPr>
          <w:p>
            <w:r/>
            <w:r>
              <w:rPr>
                <w:b/>
                <w:color w:val="FFFFFF"/>
                <w:sz w:val="16"/>
              </w:rPr>
              <w:t>SD</w:t>
            </w:r>
          </w:p>
        </w:tc>
        <w:tc>
          <w:tcPr>
            <w:tcW w:type="dxa" w:w="1425"/>
            <w:shd w:val="clear" w:color="auto" w:fill="2A78D6"/>
          </w:tcPr>
          <w:p>
            <w:r/>
            <w:r>
              <w:rPr>
                <w:b/>
                <w:color w:val="FFFFFF"/>
                <w:sz w:val="16"/>
              </w:rPr>
              <w:t>PR-AUC</w:t>
            </w:r>
          </w:p>
        </w:tc>
        <w:tc>
          <w:tcPr>
            <w:tcW w:type="dxa" w:w="1425"/>
            <w:shd w:val="clear" w:color="auto" w:fill="2A78D6"/>
          </w:tcPr>
          <w:p>
            <w:r/>
            <w:r>
              <w:rPr>
                <w:b/>
                <w:color w:val="FFFFFF"/>
                <w:sz w:val="16"/>
              </w:rPr>
              <w:t>Brier</w:t>
            </w:r>
          </w:p>
        </w:tc>
        <w:tc>
          <w:tcPr>
            <w:tcW w:type="dxa" w:w="1425"/>
            <w:shd w:val="clear" w:color="auto" w:fill="2A78D6"/>
          </w:tcPr>
          <w:p>
            <w:r/>
            <w:r>
              <w:rPr>
                <w:b/>
                <w:color w:val="FFFFFF"/>
                <w:sz w:val="16"/>
              </w:rPr>
              <w:t>ΔAUC vs candidate</w:t>
            </w:r>
          </w:p>
        </w:tc>
        <w:tc>
          <w:tcPr>
            <w:tcW w:type="dxa" w:w="1425"/>
            <w:shd w:val="clear" w:color="auto" w:fill="2A78D6"/>
          </w:tcPr>
          <w:p>
            <w:r/>
            <w:r>
              <w:rPr>
                <w:b/>
                <w:color w:val="FFFFFF"/>
                <w:sz w:val="16"/>
              </w:rPr>
              <w:t>Corrected-t p</w:t>
            </w:r>
          </w:p>
        </w:tc>
      </w:tr>
      <w:tr>
        <w:tc>
          <w:tcPr>
            <w:tcW w:type="dxa" w:w="1425"/>
          </w:tcPr>
          <w:p>
            <w:r/>
            <w:r>
              <w:rPr>
                <w:sz w:val="16"/>
              </w:rPr>
              <w:t>Baseline (prior probability)</w:t>
            </w:r>
          </w:p>
        </w:tc>
        <w:tc>
          <w:tcPr>
            <w:tcW w:type="dxa" w:w="1425"/>
          </w:tcPr>
          <w:p>
            <w:r/>
            <w:r>
              <w:rPr>
                <w:sz w:val="16"/>
              </w:rPr>
              <w:t>0.500</w:t>
            </w:r>
          </w:p>
        </w:tc>
        <w:tc>
          <w:tcPr>
            <w:tcW w:type="dxa" w:w="1425"/>
          </w:tcPr>
          <w:p>
            <w:r/>
            <w:r>
              <w:rPr>
                <w:sz w:val="16"/>
              </w:rPr>
              <w:t>0.000</w:t>
            </w:r>
          </w:p>
        </w:tc>
        <w:tc>
          <w:tcPr>
            <w:tcW w:type="dxa" w:w="1425"/>
          </w:tcPr>
          <w:p>
            <w:r/>
            <w:r>
              <w:rPr>
                <w:sz w:val="16"/>
              </w:rPr>
              <w:t>0.117</w:t>
            </w:r>
          </w:p>
        </w:tc>
        <w:tc>
          <w:tcPr>
            <w:tcW w:type="dxa" w:w="1425"/>
          </w:tcPr>
          <w:p>
            <w:r/>
            <w:r>
              <w:rPr>
                <w:sz w:val="16"/>
              </w:rPr>
              <w:t>0.103</w:t>
            </w:r>
          </w:p>
        </w:tc>
        <w:tc>
          <w:tcPr>
            <w:tcW w:type="dxa" w:w="1425"/>
          </w:tcPr>
          <w:p>
            <w:r/>
            <w:r>
              <w:rPr>
                <w:sz w:val="16"/>
              </w:rPr>
              <w:t>0.018</w:t>
            </w:r>
          </w:p>
        </w:tc>
        <w:tc>
          <w:tcPr>
            <w:tcW w:type="dxa" w:w="1425"/>
          </w:tcPr>
          <w:p>
            <w:r/>
            <w:r>
              <w:rPr>
                <w:sz w:val="16"/>
              </w:rPr>
              <w:t>0.149</w:t>
            </w:r>
          </w:p>
        </w:tc>
      </w:tr>
      <w:tr>
        <w:tc>
          <w:tcPr>
            <w:tcW w:type="dxa" w:w="1425"/>
          </w:tcPr>
          <w:p>
            <w:r/>
            <w:r>
              <w:rPr>
                <w:sz w:val="16"/>
              </w:rPr>
              <w:t>Rule only (RiskScore)</w:t>
            </w:r>
          </w:p>
        </w:tc>
        <w:tc>
          <w:tcPr>
            <w:tcW w:type="dxa" w:w="1425"/>
          </w:tcPr>
          <w:p>
            <w:r/>
            <w:r>
              <w:rPr>
                <w:sz w:val="16"/>
              </w:rPr>
              <w:t>0.517</w:t>
            </w:r>
          </w:p>
        </w:tc>
        <w:tc>
          <w:tcPr>
            <w:tcW w:type="dxa" w:w="1425"/>
          </w:tcPr>
          <w:p>
            <w:r/>
            <w:r>
              <w:rPr>
                <w:sz w:val="16"/>
              </w:rPr>
              <w:t>0.025</w:t>
            </w:r>
          </w:p>
        </w:tc>
        <w:tc>
          <w:tcPr>
            <w:tcW w:type="dxa" w:w="1425"/>
          </w:tcPr>
          <w:p>
            <w:r/>
            <w:r>
              <w:rPr>
                <w:sz w:val="16"/>
              </w:rPr>
              <w:t>0.123</w:t>
            </w:r>
          </w:p>
        </w:tc>
        <w:tc>
          <w:tcPr>
            <w:tcW w:type="dxa" w:w="1425"/>
          </w:tcPr>
          <w:p>
            <w:r/>
            <w:r>
              <w:rPr>
                <w:sz w:val="16"/>
              </w:rPr>
              <w:t>0.103</w:t>
            </w:r>
          </w:p>
        </w:tc>
        <w:tc>
          <w:tcPr>
            <w:tcW w:type="dxa" w:w="1425"/>
          </w:tcPr>
          <w:p>
            <w:r/>
            <w:r>
              <w:rPr>
                <w:sz w:val="16"/>
              </w:rPr>
              <w:t>0.035</w:t>
            </w:r>
          </w:p>
        </w:tc>
        <w:tc>
          <w:tcPr>
            <w:tcW w:type="dxa" w:w="1425"/>
          </w:tcPr>
          <w:p>
            <w:r/>
            <w:r>
              <w:rPr>
                <w:sz w:val="16"/>
              </w:rPr>
              <w:t>0.101</w:t>
            </w:r>
          </w:p>
        </w:tc>
      </w:tr>
      <w:tr>
        <w:tc>
          <w:tcPr>
            <w:tcW w:type="dxa" w:w="1425"/>
          </w:tcPr>
          <w:p>
            <w:r/>
            <w:r>
              <w:rPr>
                <w:sz w:val="16"/>
              </w:rPr>
              <w:t>Candidate (Week 6)</w:t>
            </w:r>
          </w:p>
        </w:tc>
        <w:tc>
          <w:tcPr>
            <w:tcW w:type="dxa" w:w="1425"/>
          </w:tcPr>
          <w:p>
            <w:r/>
            <w:r>
              <w:rPr>
                <w:sz w:val="16"/>
              </w:rPr>
              <w:t>0.481</w:t>
            </w:r>
          </w:p>
        </w:tc>
        <w:tc>
          <w:tcPr>
            <w:tcW w:type="dxa" w:w="1425"/>
          </w:tcPr>
          <w:p>
            <w:r/>
            <w:r>
              <w:rPr>
                <w:sz w:val="16"/>
              </w:rPr>
              <w:t>0.021</w:t>
            </w:r>
          </w:p>
        </w:tc>
        <w:tc>
          <w:tcPr>
            <w:tcW w:type="dxa" w:w="1425"/>
          </w:tcPr>
          <w:p>
            <w:r/>
            <w:r>
              <w:rPr>
                <w:sz w:val="16"/>
              </w:rPr>
              <w:t>0.118</w:t>
            </w:r>
          </w:p>
        </w:tc>
        <w:tc>
          <w:tcPr>
            <w:tcW w:type="dxa" w:w="1425"/>
          </w:tcPr>
          <w:p>
            <w:r/>
            <w:r>
              <w:rPr>
                <w:sz w:val="16"/>
              </w:rPr>
              <w:t>0.105</w:t>
            </w:r>
          </w:p>
        </w:tc>
        <w:tc>
          <w:tcPr>
            <w:tcW w:type="dxa" w:w="1425"/>
          </w:tcPr>
          <w:p>
            <w:r/>
            <w:r>
              <w:rPr>
                <w:sz w:val="16"/>
              </w:rPr>
              <w:t>0.000</w:t>
            </w:r>
          </w:p>
        </w:tc>
        <w:tc>
          <w:tcPr>
            <w:tcW w:type="dxa" w:w="1425"/>
          </w:tcPr>
          <w:p>
            <w:r/>
            <w:r>
              <w:rPr>
                <w:sz w:val="16"/>
              </w:rPr>
            </w:r>
          </w:p>
        </w:tc>
      </w:tr>
      <w:tr>
        <w:tc>
          <w:tcPr>
            <w:tcW w:type="dxa" w:w="1425"/>
          </w:tcPr>
          <w:p>
            <w:r/>
            <w:r>
              <w:rPr>
                <w:sz w:val="16"/>
              </w:rPr>
              <w:t>R1 Clinical-core features</w:t>
            </w:r>
          </w:p>
        </w:tc>
        <w:tc>
          <w:tcPr>
            <w:tcW w:type="dxa" w:w="1425"/>
          </w:tcPr>
          <w:p>
            <w:r/>
            <w:r>
              <w:rPr>
                <w:sz w:val="16"/>
              </w:rPr>
              <w:t>0.501</w:t>
            </w:r>
          </w:p>
        </w:tc>
        <w:tc>
          <w:tcPr>
            <w:tcW w:type="dxa" w:w="1425"/>
          </w:tcPr>
          <w:p>
            <w:r/>
            <w:r>
              <w:rPr>
                <w:sz w:val="16"/>
              </w:rPr>
              <w:t>0.018</w:t>
            </w:r>
          </w:p>
        </w:tc>
        <w:tc>
          <w:tcPr>
            <w:tcW w:type="dxa" w:w="1425"/>
          </w:tcPr>
          <w:p>
            <w:r/>
            <w:r>
              <w:rPr>
                <w:sz w:val="16"/>
              </w:rPr>
              <w:t>0.126</w:t>
            </w:r>
          </w:p>
        </w:tc>
        <w:tc>
          <w:tcPr>
            <w:tcW w:type="dxa" w:w="1425"/>
          </w:tcPr>
          <w:p>
            <w:r/>
            <w:r>
              <w:rPr>
                <w:sz w:val="16"/>
              </w:rPr>
              <w:t>0.104</w:t>
            </w:r>
          </w:p>
        </w:tc>
        <w:tc>
          <w:tcPr>
            <w:tcW w:type="dxa" w:w="1425"/>
          </w:tcPr>
          <w:p>
            <w:r/>
            <w:r>
              <w:rPr>
                <w:sz w:val="16"/>
              </w:rPr>
              <w:t>0.019</w:t>
            </w:r>
          </w:p>
        </w:tc>
        <w:tc>
          <w:tcPr>
            <w:tcW w:type="dxa" w:w="1425"/>
          </w:tcPr>
          <w:p>
            <w:r/>
            <w:r>
              <w:rPr>
                <w:sz w:val="16"/>
              </w:rPr>
              <w:t>0.128</w:t>
            </w:r>
          </w:p>
        </w:tc>
      </w:tr>
      <w:tr>
        <w:tc>
          <w:tcPr>
            <w:tcW w:type="dxa" w:w="1425"/>
          </w:tcPr>
          <w:p>
            <w:r/>
            <w:r>
              <w:rPr>
                <w:sz w:val="16"/>
              </w:rPr>
              <w:t>R2a Stronger L2 (C=0.01)</w:t>
            </w:r>
          </w:p>
        </w:tc>
        <w:tc>
          <w:tcPr>
            <w:tcW w:type="dxa" w:w="1425"/>
          </w:tcPr>
          <w:p>
            <w:r/>
            <w:r>
              <w:rPr>
                <w:sz w:val="16"/>
              </w:rPr>
              <w:t>0.485</w:t>
            </w:r>
          </w:p>
        </w:tc>
        <w:tc>
          <w:tcPr>
            <w:tcW w:type="dxa" w:w="1425"/>
          </w:tcPr>
          <w:p>
            <w:r/>
            <w:r>
              <w:rPr>
                <w:sz w:val="16"/>
              </w:rPr>
              <w:t>0.021</w:t>
            </w:r>
          </w:p>
        </w:tc>
        <w:tc>
          <w:tcPr>
            <w:tcW w:type="dxa" w:w="1425"/>
          </w:tcPr>
          <w:p>
            <w:r/>
            <w:r>
              <w:rPr>
                <w:sz w:val="16"/>
              </w:rPr>
              <w:t>0.117</w:t>
            </w:r>
          </w:p>
        </w:tc>
        <w:tc>
          <w:tcPr>
            <w:tcW w:type="dxa" w:w="1425"/>
          </w:tcPr>
          <w:p>
            <w:r/>
            <w:r>
              <w:rPr>
                <w:sz w:val="16"/>
              </w:rPr>
              <w:t>0.104</w:t>
            </w:r>
          </w:p>
        </w:tc>
        <w:tc>
          <w:tcPr>
            <w:tcW w:type="dxa" w:w="1425"/>
          </w:tcPr>
          <w:p>
            <w:r/>
            <w:r>
              <w:rPr>
                <w:sz w:val="16"/>
              </w:rPr>
              <w:t>0.003</w:t>
            </w:r>
          </w:p>
        </w:tc>
        <w:tc>
          <w:tcPr>
            <w:tcW w:type="dxa" w:w="1425"/>
          </w:tcPr>
          <w:p>
            <w:r/>
            <w:r>
              <w:rPr>
                <w:sz w:val="16"/>
              </w:rPr>
              <w:t>0.628</w:t>
            </w:r>
          </w:p>
        </w:tc>
      </w:tr>
      <w:tr>
        <w:tc>
          <w:tcPr>
            <w:tcW w:type="dxa" w:w="1425"/>
          </w:tcPr>
          <w:p>
            <w:r/>
            <w:r>
              <w:rPr>
                <w:sz w:val="16"/>
              </w:rPr>
              <w:t>R2b L1 feature selection</w:t>
            </w:r>
          </w:p>
        </w:tc>
        <w:tc>
          <w:tcPr>
            <w:tcW w:type="dxa" w:w="1425"/>
          </w:tcPr>
          <w:p>
            <w:r/>
            <w:r>
              <w:rPr>
                <w:sz w:val="16"/>
              </w:rPr>
              <w:t>0.491</w:t>
            </w:r>
          </w:p>
        </w:tc>
        <w:tc>
          <w:tcPr>
            <w:tcW w:type="dxa" w:w="1425"/>
          </w:tcPr>
          <w:p>
            <w:r/>
            <w:r>
              <w:rPr>
                <w:sz w:val="16"/>
              </w:rPr>
              <w:t>0.024</w:t>
            </w:r>
          </w:p>
        </w:tc>
        <w:tc>
          <w:tcPr>
            <w:tcW w:type="dxa" w:w="1425"/>
          </w:tcPr>
          <w:p>
            <w:r/>
            <w:r>
              <w:rPr>
                <w:sz w:val="16"/>
              </w:rPr>
              <w:t>0.119</w:t>
            </w:r>
          </w:p>
        </w:tc>
        <w:tc>
          <w:tcPr>
            <w:tcW w:type="dxa" w:w="1425"/>
          </w:tcPr>
          <w:p>
            <w:r/>
            <w:r>
              <w:rPr>
                <w:sz w:val="16"/>
              </w:rPr>
              <w:t>0.104</w:t>
            </w:r>
          </w:p>
        </w:tc>
        <w:tc>
          <w:tcPr>
            <w:tcW w:type="dxa" w:w="1425"/>
          </w:tcPr>
          <w:p>
            <w:r/>
            <w:r>
              <w:rPr>
                <w:sz w:val="16"/>
              </w:rPr>
              <w:t>0.010</w:t>
            </w:r>
          </w:p>
        </w:tc>
        <w:tc>
          <w:tcPr>
            <w:tcW w:type="dxa" w:w="1425"/>
          </w:tcPr>
          <w:p>
            <w:r/>
            <w:r>
              <w:rPr>
                <w:sz w:val="16"/>
              </w:rPr>
              <w:t>0.530</w:t>
            </w:r>
          </w:p>
        </w:tc>
      </w:tr>
      <w:tr>
        <w:tc>
          <w:tcPr>
            <w:tcW w:type="dxa" w:w="1425"/>
          </w:tcPr>
          <w:p>
            <w:r/>
            <w:r>
              <w:rPr>
                <w:sz w:val="16"/>
              </w:rPr>
              <w:t>R3 Balanced class weights</w:t>
            </w:r>
          </w:p>
        </w:tc>
        <w:tc>
          <w:tcPr>
            <w:tcW w:type="dxa" w:w="1425"/>
          </w:tcPr>
          <w:p>
            <w:r/>
            <w:r>
              <w:rPr>
                <w:sz w:val="16"/>
              </w:rPr>
              <w:t>0.479</w:t>
            </w:r>
          </w:p>
        </w:tc>
        <w:tc>
          <w:tcPr>
            <w:tcW w:type="dxa" w:w="1425"/>
          </w:tcPr>
          <w:p>
            <w:r/>
            <w:r>
              <w:rPr>
                <w:sz w:val="16"/>
              </w:rPr>
              <w:t>0.021</w:t>
            </w:r>
          </w:p>
        </w:tc>
        <w:tc>
          <w:tcPr>
            <w:tcW w:type="dxa" w:w="1425"/>
          </w:tcPr>
          <w:p>
            <w:r/>
            <w:r>
              <w:rPr>
                <w:sz w:val="16"/>
              </w:rPr>
              <w:t>0.117</w:t>
            </w:r>
          </w:p>
        </w:tc>
        <w:tc>
          <w:tcPr>
            <w:tcW w:type="dxa" w:w="1425"/>
          </w:tcPr>
          <w:p>
            <w:r/>
            <w:r>
              <w:rPr>
                <w:sz w:val="16"/>
              </w:rPr>
              <w:t>0.249</w:t>
            </w:r>
          </w:p>
        </w:tc>
        <w:tc>
          <w:tcPr>
            <w:tcW w:type="dxa" w:w="1425"/>
          </w:tcPr>
          <w:p>
            <w:r/>
            <w:r>
              <w:rPr>
                <w:sz w:val="16"/>
              </w:rPr>
              <w:t>-0.002</w:t>
            </w:r>
          </w:p>
        </w:tc>
        <w:tc>
          <w:tcPr>
            <w:tcW w:type="dxa" w:w="1425"/>
          </w:tcPr>
          <w:p>
            <w:r/>
            <w:r>
              <w:rPr>
                <w:sz w:val="16"/>
              </w:rPr>
              <w:t>0.557</w:t>
            </w:r>
          </w:p>
        </w:tc>
      </w:tr>
      <w:tr>
        <w:tc>
          <w:tcPr>
            <w:tcW w:type="dxa" w:w="1425"/>
          </w:tcPr>
          <w:p>
            <w:r/>
            <w:r>
              <w:rPr>
                <w:sz w:val="16"/>
              </w:rPr>
              <w:t>R4 Shallow gradient boosting</w:t>
            </w:r>
          </w:p>
        </w:tc>
        <w:tc>
          <w:tcPr>
            <w:tcW w:type="dxa" w:w="1425"/>
          </w:tcPr>
          <w:p>
            <w:r/>
            <w:r>
              <w:rPr>
                <w:sz w:val="16"/>
              </w:rPr>
              <w:t>0.475</w:t>
            </w:r>
          </w:p>
        </w:tc>
        <w:tc>
          <w:tcPr>
            <w:tcW w:type="dxa" w:w="1425"/>
          </w:tcPr>
          <w:p>
            <w:r/>
            <w:r>
              <w:rPr>
                <w:sz w:val="16"/>
              </w:rPr>
              <w:t>0.027</w:t>
            </w:r>
          </w:p>
        </w:tc>
        <w:tc>
          <w:tcPr>
            <w:tcW w:type="dxa" w:w="1425"/>
          </w:tcPr>
          <w:p>
            <w:r/>
            <w:r>
              <w:rPr>
                <w:sz w:val="16"/>
              </w:rPr>
              <w:t>0.112</w:t>
            </w:r>
          </w:p>
        </w:tc>
        <w:tc>
          <w:tcPr>
            <w:tcW w:type="dxa" w:w="1425"/>
          </w:tcPr>
          <w:p>
            <w:r/>
            <w:r>
              <w:rPr>
                <w:sz w:val="16"/>
              </w:rPr>
              <w:t>0.104</w:t>
            </w:r>
          </w:p>
        </w:tc>
        <w:tc>
          <w:tcPr>
            <w:tcW w:type="dxa" w:w="1425"/>
          </w:tcPr>
          <w:p>
            <w:r/>
            <w:r>
              <w:rPr>
                <w:sz w:val="16"/>
              </w:rPr>
              <w:t>-0.007</w:t>
            </w:r>
          </w:p>
        </w:tc>
        <w:tc>
          <w:tcPr>
            <w:tcW w:type="dxa" w:w="1425"/>
          </w:tcPr>
          <w:p>
            <w:r/>
            <w:r>
              <w:rPr>
                <w:sz w:val="16"/>
              </w:rPr>
              <w:t>0.638</w:t>
            </w:r>
          </w:p>
        </w:tc>
      </w:tr>
      <w:tr>
        <w:tc>
          <w:tcPr>
            <w:tcW w:type="dxa" w:w="1425"/>
          </w:tcPr>
          <w:p>
            <w:r/>
            <w:r>
              <w:rPr>
                <w:sz w:val="16"/>
              </w:rPr>
              <w:t>R5 Candidate + isotonic calibration</w:t>
            </w:r>
          </w:p>
        </w:tc>
        <w:tc>
          <w:tcPr>
            <w:tcW w:type="dxa" w:w="1425"/>
          </w:tcPr>
          <w:p>
            <w:r/>
            <w:r>
              <w:rPr>
                <w:sz w:val="16"/>
              </w:rPr>
              <w:t>0.484</w:t>
            </w:r>
          </w:p>
        </w:tc>
        <w:tc>
          <w:tcPr>
            <w:tcW w:type="dxa" w:w="1425"/>
          </w:tcPr>
          <w:p>
            <w:r/>
            <w:r>
              <w:rPr>
                <w:sz w:val="16"/>
              </w:rPr>
              <w:t>0.026</w:t>
            </w:r>
          </w:p>
        </w:tc>
        <w:tc>
          <w:tcPr>
            <w:tcW w:type="dxa" w:w="1425"/>
          </w:tcPr>
          <w:p>
            <w:r/>
            <w:r>
              <w:rPr>
                <w:sz w:val="16"/>
              </w:rPr>
              <w:t>0.120</w:t>
            </w:r>
          </w:p>
        </w:tc>
        <w:tc>
          <w:tcPr>
            <w:tcW w:type="dxa" w:w="1425"/>
          </w:tcPr>
          <w:p>
            <w:r/>
            <w:r>
              <w:rPr>
                <w:sz w:val="16"/>
              </w:rPr>
              <w:t>0.104</w:t>
            </w:r>
          </w:p>
        </w:tc>
        <w:tc>
          <w:tcPr>
            <w:tcW w:type="dxa" w:w="1425"/>
          </w:tcPr>
          <w:p>
            <w:r/>
            <w:r>
              <w:rPr>
                <w:sz w:val="16"/>
              </w:rPr>
              <w:t>0.003</w:t>
            </w:r>
          </w:p>
        </w:tc>
        <w:tc>
          <w:tcPr>
            <w:tcW w:type="dxa" w:w="1425"/>
          </w:tcPr>
          <w:p>
            <w:r/>
            <w:r>
              <w:rPr>
                <w:sz w:val="16"/>
              </w:rPr>
              <w:t>0.671</w:t>
            </w:r>
          </w:p>
        </w:tc>
      </w:tr>
    </w:tbl>
    <w:p>
      <w:pPr>
        <w:spacing w:after="40"/>
      </w:pPr>
    </w:p>
    <w:p>
      <w:pPr>
        <w:spacing w:after="120"/>
      </w:pPr>
      <w:r>
        <w:rPr>
          <w:b w:val="0"/>
          <w:i w:val="0"/>
        </w:rPr>
        <w:t>On the development set every variant scores between 0.475 and 0.517. The best refinement (R1 Clinical-core features) gains +0.019 AUC (p = 0.13) — below the +0.02 threshold and not significant — and the single-rule RiskScore benchmark is as good as any model, which supports the Week 6 recommendation to use a rule rather than a model for outreach. No refinement was accepted.</w:t>
      </w:r>
    </w:p>
    <w:p>
      <w:pPr>
        <w:pStyle w:val="Heading3"/>
      </w:pPr>
      <w:r>
        <w:t>Figure W07. Before/after: candidate vs refinements</w:t>
      </w:r>
    </w:p>
    <w:p>
      <w:pPr>
        <w:jc w:val="center"/>
      </w:pPr>
      <w:r>
        <w:drawing>
          <wp:inline xmlns:a="http://schemas.openxmlformats.org/drawingml/2006/main" xmlns:pic="http://schemas.openxmlformats.org/drawingml/2006/picture">
            <wp:extent cx="5940000" cy="2582469"/>
            <wp:docPr id="7" name="Picture 7"/>
            <wp:cNvGraphicFramePr>
              <a:graphicFrameLocks noChangeAspect="1"/>
            </wp:cNvGraphicFramePr>
            <a:graphic>
              <a:graphicData uri="http://schemas.openxmlformats.org/drawingml/2006/picture">
                <pic:pic>
                  <pic:nvPicPr>
                    <pic:cNvPr id="0" name="w07_refinement.png"/>
                    <pic:cNvPicPr/>
                  </pic:nvPicPr>
                  <pic:blipFill>
                    <a:blip r:embed="rId15"/>
                    <a:stretch>
                      <a:fillRect/>
                    </a:stretch>
                  </pic:blipFill>
                  <pic:spPr>
                    <a:xfrm>
                      <a:off x="0" y="0"/>
                      <a:ext cx="5940000" cy="2582469"/>
                    </a:xfrm>
                    <a:prstGeom prst="rect"/>
                  </pic:spPr>
                </pic:pic>
              </a:graphicData>
            </a:graphic>
          </wp:inline>
        </w:drawing>
      </w:r>
    </w:p>
    <w:p>
      <w:pPr>
        <w:pStyle w:val="Heading2"/>
      </w:pPr>
      <w:r>
        <w:t>7.2 Re-test on untouched data (T13–T15)</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3118"/>
            <w:shd w:val="clear" w:color="auto" w:fill="2A78D6"/>
          </w:tcPr>
          <w:p>
            <w:r/>
            <w:r>
              <w:rPr>
                <w:b/>
                <w:color w:val="FFFFFF"/>
                <w:sz w:val="18"/>
              </w:rPr>
              <w:t>Measure</w:t>
            </w:r>
          </w:p>
        </w:tc>
        <w:tc>
          <w:tcPr>
            <w:tcW w:type="dxa" w:w="1701"/>
            <w:shd w:val="clear" w:color="auto" w:fill="2A78D6"/>
          </w:tcPr>
          <w:p>
            <w:r/>
            <w:r>
              <w:rPr>
                <w:b/>
                <w:color w:val="FFFFFF"/>
                <w:sz w:val="18"/>
              </w:rPr>
              <w:t>Baseline</w:t>
            </w:r>
          </w:p>
        </w:tc>
        <w:tc>
          <w:tcPr>
            <w:tcW w:type="dxa" w:w="2381"/>
            <w:shd w:val="clear" w:color="auto" w:fill="2A78D6"/>
          </w:tcPr>
          <w:p>
            <w:r/>
            <w:r>
              <w:rPr>
                <w:b/>
                <w:color w:val="FFFFFF"/>
                <w:sz w:val="18"/>
              </w:rPr>
              <w:t>Candidate (Week 6)</w:t>
            </w:r>
          </w:p>
        </w:tc>
        <w:tc>
          <w:tcPr>
            <w:tcW w:type="dxa" w:w="2438"/>
            <w:shd w:val="clear" w:color="auto" w:fill="2A78D6"/>
          </w:tcPr>
          <w:p>
            <w:r/>
            <w:r>
              <w:rPr>
                <w:b/>
                <w:color w:val="FFFFFF"/>
                <w:sz w:val="18"/>
              </w:rPr>
              <w:t>Refined (R1 Clinical-core features)</w:t>
            </w:r>
          </w:p>
        </w:tc>
      </w:tr>
      <w:tr>
        <w:tc>
          <w:tcPr>
            <w:tcW w:type="dxa" w:w="3118"/>
          </w:tcPr>
          <w:p>
            <w:r/>
            <w:r>
              <w:rPr>
                <w:sz w:val="18"/>
              </w:rPr>
              <w:t>Hold-out AUC (95% CI)</w:t>
            </w:r>
          </w:p>
        </w:tc>
        <w:tc>
          <w:tcPr>
            <w:tcW w:type="dxa" w:w="1701"/>
          </w:tcPr>
          <w:p>
            <w:r/>
            <w:r>
              <w:rPr>
                <w:sz w:val="18"/>
              </w:rPr>
              <w:t>0.500</w:t>
            </w:r>
          </w:p>
        </w:tc>
        <w:tc>
          <w:tcPr>
            <w:tcW w:type="dxa" w:w="2381"/>
          </w:tcPr>
          <w:p>
            <w:r/>
            <w:r>
              <w:rPr>
                <w:sz w:val="18"/>
              </w:rPr>
              <w:t>0.529 (0.47–0.59)</w:t>
            </w:r>
          </w:p>
        </w:tc>
        <w:tc>
          <w:tcPr>
            <w:tcW w:type="dxa" w:w="2438"/>
          </w:tcPr>
          <w:p>
            <w:r/>
            <w:r>
              <w:rPr>
                <w:sz w:val="18"/>
              </w:rPr>
              <w:t>0.537 (0.48–0.59)</w:t>
            </w:r>
          </w:p>
        </w:tc>
      </w:tr>
      <w:tr>
        <w:tc>
          <w:tcPr>
            <w:tcW w:type="dxa" w:w="3118"/>
          </w:tcPr>
          <w:p>
            <w:r/>
            <w:r>
              <w:rPr>
                <w:sz w:val="18"/>
              </w:rPr>
              <w:t>Hold-out PR-AUC (prevalence 0.117)</w:t>
            </w:r>
          </w:p>
        </w:tc>
        <w:tc>
          <w:tcPr>
            <w:tcW w:type="dxa" w:w="1701"/>
          </w:tcPr>
          <w:p>
            <w:r/>
            <w:r>
              <w:rPr>
                <w:sz w:val="18"/>
              </w:rPr>
              <w:t>0.117</w:t>
            </w:r>
          </w:p>
        </w:tc>
        <w:tc>
          <w:tcPr>
            <w:tcW w:type="dxa" w:w="2381"/>
          </w:tcPr>
          <w:p>
            <w:r/>
            <w:r>
              <w:rPr>
                <w:sz w:val="18"/>
              </w:rPr>
              <w:t>0.145</w:t>
            </w:r>
          </w:p>
        </w:tc>
        <w:tc>
          <w:tcPr>
            <w:tcW w:type="dxa" w:w="2438"/>
          </w:tcPr>
          <w:p>
            <w:r/>
            <w:r>
              <w:rPr>
                <w:sz w:val="18"/>
              </w:rPr>
              <w:t>0.145</w:t>
            </w:r>
          </w:p>
        </w:tc>
      </w:tr>
      <w:tr>
        <w:tc>
          <w:tcPr>
            <w:tcW w:type="dxa" w:w="3118"/>
          </w:tcPr>
          <w:p>
            <w:r/>
            <w:r>
              <w:rPr>
                <w:sz w:val="18"/>
              </w:rPr>
              <w:t>Top-20% precision / recall</w:t>
            </w:r>
          </w:p>
        </w:tc>
        <w:tc>
          <w:tcPr>
            <w:tcW w:type="dxa" w:w="1701"/>
          </w:tcPr>
          <w:p>
            <w:r/>
            <w:r>
              <w:rPr>
                <w:sz w:val="18"/>
              </w:rPr>
              <w:t>0.117 (random)</w:t>
            </w:r>
          </w:p>
        </w:tc>
        <w:tc>
          <w:tcPr>
            <w:tcW w:type="dxa" w:w="2381"/>
          </w:tcPr>
          <w:p>
            <w:r/>
            <w:r>
              <w:rPr>
                <w:sz w:val="18"/>
              </w:rPr>
              <w:t>0.167 / 0.256</w:t>
            </w:r>
          </w:p>
        </w:tc>
        <w:tc>
          <w:tcPr>
            <w:tcW w:type="dxa" w:w="2438"/>
          </w:tcPr>
          <w:p>
            <w:r/>
            <w:r>
              <w:rPr>
                <w:sz w:val="18"/>
              </w:rPr>
              <w:t>0.130 / 0.222</w:t>
            </w:r>
          </w:p>
        </w:tc>
      </w:tr>
      <w:tr>
        <w:tc>
          <w:tcPr>
            <w:tcW w:type="dxa" w:w="3118"/>
          </w:tcPr>
          <w:p>
            <w:r/>
            <w:r>
              <w:rPr>
                <w:sz w:val="18"/>
              </w:rPr>
              <w:t>Time-based AUC</w:t>
            </w:r>
          </w:p>
        </w:tc>
        <w:tc>
          <w:tcPr>
            <w:tcW w:type="dxa" w:w="1701"/>
          </w:tcPr>
          <w:p>
            <w:r/>
            <w:r>
              <w:rPr>
                <w:sz w:val="18"/>
              </w:rPr>
              <w:t>0.500</w:t>
            </w:r>
          </w:p>
        </w:tc>
        <w:tc>
          <w:tcPr>
            <w:tcW w:type="dxa" w:w="2381"/>
          </w:tcPr>
          <w:p>
            <w:r/>
            <w:r>
              <w:rPr>
                <w:sz w:val="18"/>
              </w:rPr>
              <w:t>0.480</w:t>
            </w:r>
          </w:p>
        </w:tc>
        <w:tc>
          <w:tcPr>
            <w:tcW w:type="dxa" w:w="2438"/>
          </w:tcPr>
          <w:p>
            <w:r/>
            <w:r>
              <w:rPr>
                <w:sz w:val="18"/>
              </w:rPr>
              <w:t>0.488</w:t>
            </w:r>
          </w:p>
        </w:tc>
      </w:tr>
      <w:tr>
        <w:tc>
          <w:tcPr>
            <w:tcW w:type="dxa" w:w="3118"/>
          </w:tcPr>
          <w:p>
            <w:r/>
            <w:r>
              <w:rPr>
                <w:sz w:val="18"/>
              </w:rPr>
              <w:t>Calibration slope</w:t>
            </w:r>
          </w:p>
        </w:tc>
        <w:tc>
          <w:tcPr>
            <w:tcW w:type="dxa" w:w="1701"/>
          </w:tcPr>
          <w:p>
            <w:r/>
            <w:r>
              <w:rPr>
                <w:sz w:val="18"/>
              </w:rPr>
              <w:t>n/a</w:t>
            </w:r>
          </w:p>
        </w:tc>
        <w:tc>
          <w:tcPr>
            <w:tcW w:type="dxa" w:w="2381"/>
          </w:tcPr>
          <w:p>
            <w:r/>
            <w:r>
              <w:rPr>
                <w:sz w:val="18"/>
              </w:rPr>
              <w:t>0.18</w:t>
            </w:r>
          </w:p>
        </w:tc>
        <w:tc>
          <w:tcPr>
            <w:tcW w:type="dxa" w:w="2438"/>
          </w:tcPr>
          <w:p>
            <w:r/>
            <w:r>
              <w:rPr>
                <w:sz w:val="18"/>
              </w:rPr>
              <w:t>0.24</w:t>
            </w:r>
          </w:p>
        </w:tc>
      </w:tr>
    </w:tbl>
    <w:p>
      <w:pPr>
        <w:spacing w:after="40"/>
      </w:pPr>
    </w:p>
    <w:p>
      <w:pPr>
        <w:spacing w:after="120"/>
      </w:pPr>
      <w:r>
        <w:rPr>
          <w:b w:val="0"/>
          <w:i w:val="0"/>
        </w:rPr>
        <w:t>Paired on the same hold-out patients, the refined model differs from the candidate by +0.008 AUC (95% CI -0.040 to +0.060) — no meaningful improvement. Isotonic recalibration moves the candidate's Brier score from 0.1043 to 0.1037 (baseline 0.1035), which is simply the average rate.</w:t>
      </w:r>
    </w:p>
    <w:p>
      <w:pPr>
        <w:pStyle w:val="Heading2"/>
      </w:pPr>
      <w:r>
        <w:t>7.3 Acceptance criteria — final verdict</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3118"/>
            <w:shd w:val="clear" w:color="auto" w:fill="2A78D6"/>
          </w:tcPr>
          <w:p>
            <w:r/>
            <w:r>
              <w:rPr>
                <w:b/>
                <w:color w:val="FFFFFF"/>
                <w:sz w:val="17"/>
              </w:rPr>
              <w:t>Criterion</w:t>
            </w:r>
          </w:p>
        </w:tc>
        <w:tc>
          <w:tcPr>
            <w:tcW w:type="dxa" w:w="3260"/>
            <w:shd w:val="clear" w:color="auto" w:fill="2A78D6"/>
          </w:tcPr>
          <w:p>
            <w:r/>
            <w:r>
              <w:rPr>
                <w:b/>
                <w:color w:val="FFFFFF"/>
                <w:sz w:val="17"/>
              </w:rPr>
              <w:t>Candidate (Week 6)</w:t>
            </w:r>
          </w:p>
        </w:tc>
        <w:tc>
          <w:tcPr>
            <w:tcW w:type="dxa" w:w="3260"/>
            <w:shd w:val="clear" w:color="auto" w:fill="2A78D6"/>
          </w:tcPr>
          <w:p>
            <w:r/>
            <w:r>
              <w:rPr>
                <w:b/>
                <w:color w:val="FFFFFF"/>
                <w:sz w:val="17"/>
              </w:rPr>
              <w:t>Refined (R1 Clinical-core features)</w:t>
            </w:r>
          </w:p>
        </w:tc>
      </w:tr>
      <w:tr>
        <w:tc>
          <w:tcPr>
            <w:tcW w:type="dxa" w:w="3118"/>
          </w:tcPr>
          <w:p>
            <w:r/>
            <w:r>
              <w:rPr>
                <w:sz w:val="17"/>
              </w:rPr>
              <w:t>C1 AUC ≥ 0.65</w:t>
            </w:r>
          </w:p>
        </w:tc>
        <w:tc>
          <w:tcPr>
            <w:tcW w:type="dxa" w:w="3260"/>
          </w:tcPr>
          <w:p>
            <w:r/>
            <w:r>
              <w:rPr>
                <w:sz w:val="17"/>
              </w:rPr>
              <w:t>0.529  [FAIL]</w:t>
            </w:r>
          </w:p>
        </w:tc>
        <w:tc>
          <w:tcPr>
            <w:tcW w:type="dxa" w:w="3260"/>
          </w:tcPr>
          <w:p>
            <w:r/>
            <w:r>
              <w:rPr>
                <w:sz w:val="17"/>
              </w:rPr>
              <w:t>0.537  [FAIL]</w:t>
            </w:r>
          </w:p>
        </w:tc>
      </w:tr>
      <w:tr>
        <w:tc>
          <w:tcPr>
            <w:tcW w:type="dxa" w:w="3118"/>
          </w:tcPr>
          <w:p>
            <w:r/>
            <w:r>
              <w:rPr>
                <w:sz w:val="17"/>
              </w:rPr>
              <w:t>C2 CI lower &gt; 0.5</w:t>
            </w:r>
          </w:p>
        </w:tc>
        <w:tc>
          <w:tcPr>
            <w:tcW w:type="dxa" w:w="3260"/>
          </w:tcPr>
          <w:p>
            <w:r/>
            <w:r>
              <w:rPr>
                <w:sz w:val="17"/>
              </w:rPr>
              <w:t>0.470  [FAIL]</w:t>
            </w:r>
          </w:p>
        </w:tc>
        <w:tc>
          <w:tcPr>
            <w:tcW w:type="dxa" w:w="3260"/>
          </w:tcPr>
          <w:p>
            <w:r/>
            <w:r>
              <w:rPr>
                <w:sz w:val="17"/>
              </w:rPr>
              <w:t>0.485  [FAIL]</w:t>
            </w:r>
          </w:p>
        </w:tc>
      </w:tr>
      <w:tr>
        <w:tc>
          <w:tcPr>
            <w:tcW w:type="dxa" w:w="3118"/>
          </w:tcPr>
          <w:p>
            <w:r/>
            <w:r>
              <w:rPr>
                <w:sz w:val="17"/>
              </w:rPr>
              <w:t>C3 PR-AUC ≥ 1.5×prevalence</w:t>
            </w:r>
          </w:p>
        </w:tc>
        <w:tc>
          <w:tcPr>
            <w:tcW w:type="dxa" w:w="3260"/>
          </w:tcPr>
          <w:p>
            <w:r/>
            <w:r>
              <w:rPr>
                <w:sz w:val="17"/>
              </w:rPr>
              <w:t>0.145 vs 0.176  [FAIL]</w:t>
            </w:r>
          </w:p>
        </w:tc>
        <w:tc>
          <w:tcPr>
            <w:tcW w:type="dxa" w:w="3260"/>
          </w:tcPr>
          <w:p>
            <w:r/>
            <w:r>
              <w:rPr>
                <w:sz w:val="17"/>
              </w:rPr>
              <w:t>0.145 vs 0.176  [FAIL]</w:t>
            </w:r>
          </w:p>
        </w:tc>
      </w:tr>
      <w:tr>
        <w:tc>
          <w:tcPr>
            <w:tcW w:type="dxa" w:w="3118"/>
          </w:tcPr>
          <w:p>
            <w:r/>
            <w:r>
              <w:rPr>
                <w:sz w:val="17"/>
              </w:rPr>
              <w:t>C4 stable (≥90% splits &gt;0.5 and time-split CI lower &gt;0.5)</w:t>
            </w:r>
          </w:p>
        </w:tc>
        <w:tc>
          <w:tcPr>
            <w:tcW w:type="dxa" w:w="3260"/>
          </w:tcPr>
          <w:p>
            <w:r/>
            <w:r>
              <w:rPr>
                <w:sz w:val="17"/>
              </w:rPr>
              <w:t>40% / 0.43  [FAIL]</w:t>
            </w:r>
          </w:p>
        </w:tc>
        <w:tc>
          <w:tcPr>
            <w:tcW w:type="dxa" w:w="3260"/>
          </w:tcPr>
          <w:p>
            <w:r/>
            <w:r>
              <w:rPr>
                <w:sz w:val="17"/>
              </w:rPr>
              <w:t>63% / 0.44  [FAIL]</w:t>
            </w:r>
          </w:p>
        </w:tc>
      </w:tr>
      <w:tr>
        <w:tc>
          <w:tcPr>
            <w:tcW w:type="dxa" w:w="3118"/>
          </w:tcPr>
          <w:p>
            <w:r/>
            <w:r>
              <w:rPr>
                <w:sz w:val="17"/>
              </w:rPr>
              <w:t>C5 slope 0.8–1.2</w:t>
            </w:r>
          </w:p>
        </w:tc>
        <w:tc>
          <w:tcPr>
            <w:tcW w:type="dxa" w:w="3260"/>
          </w:tcPr>
          <w:p>
            <w:r/>
            <w:r>
              <w:rPr>
                <w:sz w:val="17"/>
              </w:rPr>
              <w:t>0.18  [FAIL]</w:t>
            </w:r>
          </w:p>
        </w:tc>
        <w:tc>
          <w:tcPr>
            <w:tcW w:type="dxa" w:w="3260"/>
          </w:tcPr>
          <w:p>
            <w:r/>
            <w:r>
              <w:rPr>
                <w:sz w:val="17"/>
              </w:rPr>
              <w:t>0.24  [FAIL]</w:t>
            </w:r>
          </w:p>
        </w:tc>
      </w:tr>
      <w:tr>
        <w:tc>
          <w:tcPr>
            <w:tcW w:type="dxa" w:w="3118"/>
          </w:tcPr>
          <w:p>
            <w:r/>
            <w:r>
              <w:rPr>
                <w:sz w:val="17"/>
              </w:rPr>
              <w:t>C6 beats baseline (corrected CI of AUC−0.5 excludes 0)</w:t>
            </w:r>
          </w:p>
        </w:tc>
        <w:tc>
          <w:tcPr>
            <w:tcW w:type="dxa" w:w="3260"/>
          </w:tcPr>
          <w:p>
            <w:r/>
            <w:r>
              <w:rPr>
                <w:sz w:val="17"/>
              </w:rPr>
              <w:t>-0.044 to +0.007  [FAIL]</w:t>
            </w:r>
          </w:p>
        </w:tc>
        <w:tc>
          <w:tcPr>
            <w:tcW w:type="dxa" w:w="3260"/>
          </w:tcPr>
          <w:p>
            <w:r/>
            <w:r>
              <w:rPr>
                <w:sz w:val="17"/>
              </w:rPr>
              <w:t>-0.022 to +0.024  [FAIL]</w:t>
            </w:r>
          </w:p>
        </w:tc>
      </w:tr>
    </w:tbl>
    <w:p>
      <w:pPr>
        <w:spacing w:after="40"/>
      </w:pPr>
    </w:p>
    <w:p>
      <w:pPr>
        <w:spacing w:after="120"/>
      </w:pPr>
      <w:r>
        <w:rPr>
          <w:b/>
          <w:i w:val="0"/>
        </w:rPr>
        <w:t>Result: the candidate meets 0 of 6 criteria and the refined model 0 of 6. Neither is suitable for patient-level use.</w:t>
      </w:r>
    </w:p>
    <w:p>
      <w:pPr>
        <w:pStyle w:val="Heading1"/>
      </w:pPr>
      <w:r>
        <w:t>8. Interpretation and model suitability</w:t>
      </w:r>
    </w:p>
    <w:p>
      <w:pPr>
        <w:pStyle w:val="ListBullet"/>
        <w:spacing w:after="40"/>
      </w:pPr>
      <w:r>
        <w:rPr>
          <w:b/>
        </w:rPr>
        <w:t xml:space="preserve">What the results mean. </w:t>
      </w:r>
      <w:r>
        <w:t>Within these data, hospital admission cannot be predicted from booking-time information better than chance. The tests also explain why: the outcome is statistically independent of the recorded patient, doctor, department and calendar variables, the candidate fits noise, and added flexibility only memorises it.</w:t>
      </w:r>
    </w:p>
    <w:p>
      <w:pPr>
        <w:pStyle w:val="ListBullet"/>
        <w:spacing w:after="40"/>
      </w:pPr>
      <w:r>
        <w:rPr>
          <w:b/>
        </w:rPr>
        <w:t xml:space="preserve">Is the improvement meaningful? </w:t>
      </w:r>
      <w:r>
        <w:t>No. Refinements moved AUC by at most +0.02 (not significant); the hold-out difference is +0.008 with an interval spanning zero.</w:t>
      </w:r>
    </w:p>
    <w:p>
      <w:pPr>
        <w:pStyle w:val="ListBullet"/>
        <w:spacing w:after="40"/>
      </w:pPr>
      <w:r>
        <w:rPr>
          <w:b/>
        </w:rPr>
        <w:t xml:space="preserve">Remaining weaknesses. </w:t>
      </w:r>
      <w:r>
        <w:t>No discrimination, uninformative probabilities, flags driven by noise categories, mild look-ahead in PatientVisits, small time-based test set.</w:t>
      </w:r>
    </w:p>
    <w:p>
      <w:pPr>
        <w:pStyle w:val="ListBullet"/>
        <w:spacing w:after="40"/>
      </w:pPr>
      <w:r>
        <w:rPr>
          <w:b/>
        </w:rPr>
        <w:t xml:space="preserve">Suitable for the intended HealthConnect use case? </w:t>
      </w:r>
      <w:r>
        <w:t>Not for patient-level decisions. It is suitable only as a test fixture for pipeline integration, with the 'use caution' flag attached to every score.</w:t>
      </w:r>
    </w:p>
    <w:p>
      <w:pPr>
        <w:pStyle w:val="Heading2"/>
      </w:pPr>
      <w:r>
        <w:t>End-to-end validation questions</w:t>
      </w:r>
    </w:p>
    <w:tbl>
      <w:tblPr>
        <w:tblStyle w:val="TableGrid"/>
        <w:tblW w:type="auto" w:w="0"/>
        <w:jc w:val="center"/>
        <w:tblLayout w:type="fixed"/>
        <w:tblLook w:firstColumn="1" w:firstRow="1" w:lastColumn="0" w:lastRow="0" w:noHBand="0" w:noVBand="1" w:val="04A0"/>
      </w:tblPr>
      <w:tblGrid>
        <w:gridCol w:w="4986"/>
        <w:gridCol w:w="4986"/>
      </w:tblGrid>
      <w:tr>
        <w:tc>
          <w:tcPr>
            <w:tcW w:type="dxa" w:w="3118"/>
            <w:shd w:val="clear" w:color="auto" w:fill="2A78D6"/>
          </w:tcPr>
          <w:p>
            <w:r/>
            <w:r>
              <w:rPr>
                <w:b/>
                <w:color w:val="FFFFFF"/>
                <w:sz w:val="18"/>
              </w:rPr>
              <w:t>Question</w:t>
            </w:r>
          </w:p>
        </w:tc>
        <w:tc>
          <w:tcPr>
            <w:tcW w:type="dxa" w:w="6520"/>
            <w:shd w:val="clear" w:color="auto" w:fill="2A78D6"/>
          </w:tcPr>
          <w:p>
            <w:r/>
            <w:r>
              <w:rPr>
                <w:b/>
                <w:color w:val="FFFFFF"/>
                <w:sz w:val="18"/>
              </w:rPr>
              <w:t>Answer</w:t>
            </w:r>
          </w:p>
        </w:tc>
      </w:tr>
      <w:tr>
        <w:tc>
          <w:tcPr>
            <w:tcW w:type="dxa" w:w="3118"/>
          </w:tcPr>
          <w:p>
            <w:r/>
            <w:r>
              <w:rPr>
                <w:sz w:val="18"/>
              </w:rPr>
              <w:t>1. What component did I test?</w:t>
            </w:r>
          </w:p>
        </w:tc>
        <w:tc>
          <w:tcPr>
            <w:tcW w:type="dxa" w:w="6520"/>
          </w:tcPr>
          <w:p>
            <w:r/>
            <w:r>
              <w:rPr>
                <w:sz w:val="18"/>
              </w:rPr>
              <w:t>The Week 6 candidate admission classifier and its scoring interface.</w:t>
            </w:r>
          </w:p>
        </w:tc>
      </w:tr>
      <w:tr>
        <w:tc>
          <w:tcPr>
            <w:tcW w:type="dxa" w:w="3118"/>
          </w:tcPr>
          <w:p>
            <w:r/>
            <w:r>
              <w:rPr>
                <w:sz w:val="18"/>
              </w:rPr>
              <w:t>2. What did I expect to happen?</w:t>
            </w:r>
          </w:p>
        </w:tc>
        <w:tc>
          <w:tcPr>
            <w:tcW w:type="dxa" w:w="6520"/>
          </w:tcPr>
          <w:p>
            <w:r/>
            <w:r>
              <w:rPr>
                <w:sz w:val="18"/>
              </w:rPr>
              <w:t>Meet the six pre-registered criteria; handle valid and invalid inputs as per the contract.</w:t>
            </w:r>
          </w:p>
        </w:tc>
      </w:tr>
      <w:tr>
        <w:tc>
          <w:tcPr>
            <w:tcW w:type="dxa" w:w="3118"/>
          </w:tcPr>
          <w:p>
            <w:r/>
            <w:r>
              <w:rPr>
                <w:sz w:val="18"/>
              </w:rPr>
              <w:t>3. What actually happened?</w:t>
            </w:r>
          </w:p>
        </w:tc>
        <w:tc>
          <w:tcPr>
            <w:tcW w:type="dxa" w:w="6520"/>
          </w:tcPr>
          <w:p>
            <w:r/>
            <w:r>
              <w:rPr>
                <w:sz w:val="18"/>
              </w:rPr>
              <w:t>0 of 6 criteria met (hold-out AUC 0.529, CI 0.47–0.59); interface passed 8/18 tests.</w:t>
            </w:r>
          </w:p>
        </w:tc>
      </w:tr>
      <w:tr>
        <w:tc>
          <w:tcPr>
            <w:tcW w:type="dxa" w:w="3118"/>
          </w:tcPr>
          <w:p>
            <w:r/>
            <w:r>
              <w:rPr>
                <w:sz w:val="18"/>
              </w:rPr>
              <w:t>4. What issue or weakness did I identify?</w:t>
            </w:r>
          </w:p>
        </w:tc>
        <w:tc>
          <w:tcPr>
            <w:tcW w:type="dxa" w:w="6520"/>
          </w:tcPr>
          <w:p>
            <w:r/>
            <w:r>
              <w:rPr>
                <w:sz w:val="18"/>
              </w:rPr>
              <w:t>No predictive skill; noise-driven flags; uninformative probabilities; silent acceptance of invalid input; CSV 'None'→NaN pitfall; look-ahead feature.</w:t>
            </w:r>
          </w:p>
        </w:tc>
      </w:tr>
      <w:tr>
        <w:tc>
          <w:tcPr>
            <w:tcW w:type="dxa" w:w="3118"/>
          </w:tcPr>
          <w:p>
            <w:r/>
            <w:r>
              <w:rPr>
                <w:sz w:val="18"/>
              </w:rPr>
              <w:t>5. What did I change or improve?</w:t>
            </w:r>
          </w:p>
        </w:tc>
        <w:tc>
          <w:tcPr>
            <w:tcW w:type="dxa" w:w="6520"/>
          </w:tcPr>
          <w:p>
            <w:r/>
            <w:r>
              <w:rPr>
                <w:sz w:val="18"/>
              </w:rPr>
              <w:t>Tried seven refinements (none accepted); built a validated scoring interface with an input/output contract, model card and caution flag.</w:t>
            </w:r>
          </w:p>
        </w:tc>
      </w:tr>
      <w:tr>
        <w:tc>
          <w:tcPr>
            <w:tcW w:type="dxa" w:w="3118"/>
          </w:tcPr>
          <w:p>
            <w:r/>
            <w:r>
              <w:rPr>
                <w:sz w:val="18"/>
              </w:rPr>
              <w:t>6. What happened when I tested it again?</w:t>
            </w:r>
          </w:p>
        </w:tc>
        <w:tc>
          <w:tcPr>
            <w:tcW w:type="dxa" w:w="6520"/>
          </w:tcPr>
          <w:p>
            <w:r/>
            <w:r>
              <w:rPr>
                <w:sz w:val="18"/>
              </w:rPr>
              <w:t>Model: no improvement (hold-out Δ +0.008). Interface: 18/18 pass.</w:t>
            </w:r>
          </w:p>
        </w:tc>
      </w:tr>
      <w:tr>
        <w:tc>
          <w:tcPr>
            <w:tcW w:type="dxa" w:w="3118"/>
          </w:tcPr>
          <w:p>
            <w:r/>
            <w:r>
              <w:rPr>
                <w:sz w:val="18"/>
              </w:rPr>
              <w:t>7. Which other track was involved?</w:t>
            </w:r>
          </w:p>
        </w:tc>
        <w:tc>
          <w:tcPr>
            <w:tcW w:type="dxa" w:w="6520"/>
          </w:tcPr>
          <w:p>
            <w:r/>
            <w:r>
              <w:rPr>
                <w:sz w:val="18"/>
              </w:rPr>
              <w:t>ML Engineering (interface hand-off; teammate sign-off pending), with Data Analytics findings reused and Project Management issue log.</w:t>
            </w:r>
          </w:p>
        </w:tc>
      </w:tr>
      <w:tr>
        <w:tc>
          <w:tcPr>
            <w:tcW w:type="dxa" w:w="3118"/>
          </w:tcPr>
          <w:p>
            <w:r/>
            <w:r>
              <w:rPr>
                <w:sz w:val="18"/>
              </w:rPr>
              <w:t>8. How does the validated component contribute to HealthConnect?</w:t>
            </w:r>
          </w:p>
        </w:tc>
        <w:tc>
          <w:tcPr>
            <w:tcW w:type="dxa" w:w="6520"/>
          </w:tcPr>
          <w:p>
            <w:r/>
            <w:r>
              <w:rPr>
                <w:sz w:val="18"/>
              </w:rPr>
              <w:t>It gives the pipeline a tested, documented scoring component and an evidence-based 'no' on patient-level admission prediction, avoiding a misleading model in the final solution.</w:t>
            </w:r>
          </w:p>
        </w:tc>
      </w:tr>
      <w:tr>
        <w:tc>
          <w:tcPr>
            <w:tcW w:type="dxa" w:w="3118"/>
          </w:tcPr>
          <w:p>
            <w:r/>
            <w:r>
              <w:rPr>
                <w:sz w:val="18"/>
              </w:rPr>
              <w:t>9. What still needs to be completed before Week 8?</w:t>
            </w:r>
          </w:p>
        </w:tc>
        <w:tc>
          <w:tcPr>
            <w:tcW w:type="dxa" w:w="6520"/>
          </w:tcPr>
          <w:p>
            <w:r/>
            <w:r>
              <w:rPr>
                <w:sz w:val="18"/>
              </w:rPr>
              <w:t>See section 11.</w:t>
            </w:r>
          </w:p>
        </w:tc>
      </w:tr>
    </w:tbl>
    <w:p>
      <w:pPr>
        <w:spacing w:after="40"/>
      </w:pPr>
    </w:p>
    <w:p>
      <w:pPr>
        <w:pStyle w:val="Heading1"/>
      </w:pPr>
      <w:r>
        <w:t>9. Business relevance and the missed-appointment objective</w:t>
      </w:r>
    </w:p>
    <w:p>
      <w:pPr>
        <w:spacing w:after="120"/>
      </w:pPr>
      <w:r>
        <w:rPr>
          <w:b w:val="0"/>
          <w:i w:val="0"/>
        </w:rPr>
        <w:t>The project question is how HealthConnect can use data and AI to reduce missed appointments. Three conclusions follow from the testing:</w:t>
      </w:r>
    </w:p>
    <w:p>
      <w:pPr>
        <w:pStyle w:val="ListBullet"/>
        <w:spacing w:after="40"/>
      </w:pPr>
      <w:r>
        <w:rPr>
          <w:b/>
        </w:rPr>
        <w:t xml:space="preserve">A no-show model cannot be built from the current data. </w:t>
      </w:r>
      <w:r>
        <w:t>There is no attendance, cancellation or no-show field, and no booking lead time, reminder or contact history. The admission classifier is a different target and does not answer the project question.</w:t>
      </w:r>
    </w:p>
    <w:p>
      <w:pPr>
        <w:pStyle w:val="ListBullet"/>
        <w:spacing w:after="40"/>
      </w:pPr>
      <w:r>
        <w:rPr>
          <w:b/>
        </w:rPr>
        <w:t xml:space="preserve">The tested harness transfers directly. </w:t>
      </w:r>
      <w:r>
        <w:t>Pre-registered criteria, stability and time-based splits, calibration, error and segment analysis, planted-signal power test and the interface contract are target-independent; once an attendance field is available they can be re-run in minutes.</w:t>
      </w:r>
    </w:p>
    <w:p>
      <w:pPr>
        <w:pStyle w:val="ListBullet"/>
        <w:spacing w:after="40"/>
      </w:pPr>
      <w:r>
        <w:rPr>
          <w:b/>
        </w:rPr>
        <w:t xml:space="preserve">Where the validated Week 6 findings help now. </w:t>
      </w:r>
      <w:r>
        <w:t>Rule-based outreach to high-risk patients (33.3% meet the rule; only 1,498 of 6,662 had a 2026 appointment), the 2027 visit forecast (≈4,975 a month, ±14%) for slot planning, and the collections findings (0.92 bn RWF unpaid) remain valid and do not depend on this model.</w:t>
      </w:r>
    </w:p>
    <w:p>
      <w:pPr>
        <w:pStyle w:val="Heading1"/>
      </w:pPr>
      <w:r>
        <w:t>10. Cross-track testing and integration evidence</w:t>
      </w:r>
    </w:p>
    <w:p>
      <w:pPr>
        <w:pStyle w:val="Heading2"/>
      </w:pPr>
      <w:r>
        <w:t>10.1 Data Science → ML Engineering: model hand-off and scoring-interface test</w:t>
      </w:r>
    </w:p>
    <w:p>
      <w:pPr>
        <w:spacing w:after="120"/>
      </w:pPr>
      <w:r>
        <w:rPr>
          <w:b w:val="0"/>
          <w:i w:val="0"/>
        </w:rPr>
        <w:t>Matrix connection: 'test whether the integrated pipeline correctly handles model requirements and expected inputs/outputs.' The Week 6 scoring behaviour (V1, a bare model call) was tested against an explicit input/output contract with 18 cases. V1 failed 10: impossible values (Age = -5, province = Mars) were scored without complaint, a missing ChronicCondition was silently scored as a category (the CSV 'None'→NaN pitfall, which also affected my own re-load of the Week 6 export), extra columns such as a patient name were accepted unreported, empty input crashed, error messages did not name the field, and the output was a bare array with no version or caution flag. After the refinement (V2: contract, validation, warnings, documented output schema, caution flag) all 18 tests pass. Test → Finding → Action → Retest → Validated improvement.</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c>
          <w:tcPr>
            <w:tcW w:type="dxa" w:w="680"/>
            <w:shd w:val="clear" w:color="auto" w:fill="2A78D6"/>
          </w:tcPr>
          <w:p>
            <w:r/>
            <w:r>
              <w:rPr>
                <w:b/>
                <w:color w:val="FFFFFF"/>
                <w:sz w:val="16"/>
              </w:rPr>
              <w:t>ID</w:t>
            </w:r>
          </w:p>
        </w:tc>
        <w:tc>
          <w:tcPr>
            <w:tcW w:type="dxa" w:w="3231"/>
            <w:shd w:val="clear" w:color="auto" w:fill="2A78D6"/>
          </w:tcPr>
          <w:p>
            <w:r/>
            <w:r>
              <w:rPr>
                <w:b/>
                <w:color w:val="FFFFFF"/>
                <w:sz w:val="16"/>
              </w:rPr>
              <w:t>Scenario</w:t>
            </w:r>
          </w:p>
        </w:tc>
        <w:tc>
          <w:tcPr>
            <w:tcW w:type="dxa" w:w="3231"/>
            <w:shd w:val="clear" w:color="auto" w:fill="2A78D6"/>
          </w:tcPr>
          <w:p>
            <w:r/>
            <w:r>
              <w:rPr>
                <w:b/>
                <w:color w:val="FFFFFF"/>
                <w:sz w:val="16"/>
              </w:rPr>
              <w:t>Expected</w:t>
            </w:r>
          </w:p>
        </w:tc>
        <w:tc>
          <w:tcPr>
            <w:tcW w:type="dxa" w:w="1191"/>
            <w:shd w:val="clear" w:color="auto" w:fill="2A78D6"/>
          </w:tcPr>
          <w:p>
            <w:r/>
            <w:r>
              <w:rPr>
                <w:b/>
                <w:color w:val="FFFFFF"/>
                <w:sz w:val="16"/>
              </w:rPr>
              <w:t>V1 (Week 6)</w:t>
            </w:r>
          </w:p>
        </w:tc>
        <w:tc>
          <w:tcPr>
            <w:tcW w:type="dxa" w:w="1304"/>
            <w:shd w:val="clear" w:color="auto" w:fill="2A78D6"/>
          </w:tcPr>
          <w:p>
            <w:r/>
            <w:r>
              <w:rPr>
                <w:b/>
                <w:color w:val="FFFFFF"/>
                <w:sz w:val="16"/>
              </w:rPr>
              <w:t>V2 (refined)</w:t>
            </w:r>
          </w:p>
        </w:tc>
      </w:tr>
      <w:tr>
        <w:tc>
          <w:tcPr>
            <w:tcW w:type="dxa" w:w="680"/>
          </w:tcPr>
          <w:p>
            <w:r/>
            <w:r>
              <w:rPr>
                <w:sz w:val="16"/>
              </w:rPr>
              <w:t>X01</w:t>
            </w:r>
          </w:p>
        </w:tc>
        <w:tc>
          <w:tcPr>
            <w:tcW w:type="dxa" w:w="3231"/>
          </w:tcPr>
          <w:p>
            <w:r/>
            <w:r>
              <w:rPr>
                <w:sz w:val="16"/>
              </w:rPr>
              <w:t>Valid single record</w:t>
            </w:r>
          </w:p>
        </w:tc>
        <w:tc>
          <w:tcPr>
            <w:tcW w:type="dxa" w:w="3231"/>
          </w:tcPr>
          <w:p>
            <w:r/>
            <w:r>
              <w:rPr>
                <w:sz w:val="16"/>
              </w:rPr>
              <w:t>Returns one probability in [0, 1]</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X02</w:t>
            </w:r>
          </w:p>
        </w:tc>
        <w:tc>
          <w:tcPr>
            <w:tcW w:type="dxa" w:w="3231"/>
          </w:tcPr>
          <w:p>
            <w:r/>
            <w:r>
              <w:rPr>
                <w:sz w:val="16"/>
              </w:rPr>
              <w:t>Valid batch of 200</w:t>
            </w:r>
          </w:p>
        </w:tc>
        <w:tc>
          <w:tcPr>
            <w:tcW w:type="dxa" w:w="3231"/>
          </w:tcPr>
          <w:p>
            <w:r/>
            <w:r>
              <w:rPr>
                <w:sz w:val="16"/>
              </w:rPr>
              <w:t>200 finite probabilities</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X03</w:t>
            </w:r>
          </w:p>
        </w:tc>
        <w:tc>
          <w:tcPr>
            <w:tcW w:type="dxa" w:w="3231"/>
          </w:tcPr>
          <w:p>
            <w:r/>
            <w:r>
              <w:rPr>
                <w:sz w:val="16"/>
              </w:rPr>
              <w:t>Columns in a different order</w:t>
            </w:r>
          </w:p>
        </w:tc>
        <w:tc>
          <w:tcPr>
            <w:tcW w:type="dxa" w:w="3231"/>
          </w:tcPr>
          <w:p>
            <w:r/>
            <w:r>
              <w:rPr>
                <w:sz w:val="16"/>
              </w:rPr>
              <w:t>Identical scores (columns matched by name)</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X04</w:t>
            </w:r>
          </w:p>
        </w:tc>
        <w:tc>
          <w:tcPr>
            <w:tcW w:type="dxa" w:w="3231"/>
          </w:tcPr>
          <w:p>
            <w:r/>
            <w:r>
              <w:rPr>
                <w:sz w:val="16"/>
              </w:rPr>
              <w:t>Unexpected extra column (e.g. PatientName)</w:t>
            </w:r>
          </w:p>
        </w:tc>
        <w:tc>
          <w:tcPr>
            <w:tcW w:type="dxa" w:w="3231"/>
          </w:tcPr>
          <w:p>
            <w:r/>
            <w:r>
              <w:rPr>
                <w:sz w:val="16"/>
              </w:rPr>
              <w:t>Scored; ignored column reported (identifier safety)</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X05</w:t>
            </w:r>
          </w:p>
        </w:tc>
        <w:tc>
          <w:tcPr>
            <w:tcW w:type="dxa" w:w="3231"/>
          </w:tcPr>
          <w:p>
            <w:r/>
            <w:r>
              <w:rPr>
                <w:sz w:val="16"/>
              </w:rPr>
              <w:t>Required column missing (Age)</w:t>
            </w:r>
          </w:p>
        </w:tc>
        <w:tc>
          <w:tcPr>
            <w:tcW w:type="dxa" w:w="3231"/>
          </w:tcPr>
          <w:p>
            <w:r/>
            <w:r>
              <w:rPr>
                <w:sz w:val="16"/>
              </w:rPr>
              <w:t>Clear error naming 'Age'</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X06</w:t>
            </w:r>
          </w:p>
        </w:tc>
        <w:tc>
          <w:tcPr>
            <w:tcW w:type="dxa" w:w="3231"/>
          </w:tcPr>
          <w:p>
            <w:r/>
            <w:r>
              <w:rPr>
                <w:sz w:val="16"/>
              </w:rPr>
              <w:t>Unseen category in an open field (Occupation = Astronaut)</w:t>
            </w:r>
          </w:p>
        </w:tc>
        <w:tc>
          <w:tcPr>
            <w:tcW w:type="dxa" w:w="3231"/>
          </w:tcPr>
          <w:p>
            <w:r/>
            <w:r>
              <w:rPr>
                <w:sz w:val="16"/>
              </w:rPr>
              <w:t>Scored, and the unseen value is reported</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X07</w:t>
            </w:r>
          </w:p>
        </w:tc>
        <w:tc>
          <w:tcPr>
            <w:tcW w:type="dxa" w:w="3231"/>
          </w:tcPr>
          <w:p>
            <w:r/>
            <w:r>
              <w:rPr>
                <w:sz w:val="16"/>
              </w:rPr>
              <w:t>Impossible value in a closed list (ProvinceName = Mars)</w:t>
            </w:r>
          </w:p>
        </w:tc>
        <w:tc>
          <w:tcPr>
            <w:tcW w:type="dxa" w:w="3231"/>
          </w:tcPr>
          <w:p>
            <w:r/>
            <w:r>
              <w:rPr>
                <w:sz w:val="16"/>
              </w:rPr>
              <w:t>Rejected with an error naming ProvinceName</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X08</w:t>
            </w:r>
          </w:p>
        </w:tc>
        <w:tc>
          <w:tcPr>
            <w:tcW w:type="dxa" w:w="3231"/>
          </w:tcPr>
          <w:p>
            <w:r/>
            <w:r>
              <w:rPr>
                <w:sz w:val="16"/>
              </w:rPr>
              <w:t>Out-of-range numbers (Age = -5, BMI = 500)</w:t>
            </w:r>
          </w:p>
        </w:tc>
        <w:tc>
          <w:tcPr>
            <w:tcW w:type="dxa" w:w="3231"/>
          </w:tcPr>
          <w:p>
            <w:r/>
            <w:r>
              <w:rPr>
                <w:sz w:val="16"/>
              </w:rPr>
              <w:t>Rejected with an error naming the column</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X09</w:t>
            </w:r>
          </w:p>
        </w:tc>
        <w:tc>
          <w:tcPr>
            <w:tcW w:type="dxa" w:w="3231"/>
          </w:tcPr>
          <w:p>
            <w:r/>
            <w:r>
              <w:rPr>
                <w:sz w:val="16"/>
              </w:rPr>
              <w:t>Missing numeric value (Age = NaN)</w:t>
            </w:r>
          </w:p>
        </w:tc>
        <w:tc>
          <w:tcPr>
            <w:tcW w:type="dxa" w:w="3231"/>
          </w:tcPr>
          <w:p>
            <w:r/>
            <w:r>
              <w:rPr>
                <w:sz w:val="16"/>
              </w:rPr>
              <w:t>Clear error naming 'Age'</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X10</w:t>
            </w:r>
          </w:p>
        </w:tc>
        <w:tc>
          <w:tcPr>
            <w:tcW w:type="dxa" w:w="3231"/>
          </w:tcPr>
          <w:p>
            <w:r/>
            <w:r>
              <w:rPr>
                <w:sz w:val="16"/>
              </w:rPr>
              <w:t>Wrong data type (Age = 'forty')</w:t>
            </w:r>
          </w:p>
        </w:tc>
        <w:tc>
          <w:tcPr>
            <w:tcW w:type="dxa" w:w="3231"/>
          </w:tcPr>
          <w:p>
            <w:r/>
            <w:r>
              <w:rPr>
                <w:sz w:val="16"/>
              </w:rPr>
              <w:t>Clear error naming 'Age'</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X11</w:t>
            </w:r>
          </w:p>
        </w:tc>
        <w:tc>
          <w:tcPr>
            <w:tcW w:type="dxa" w:w="3231"/>
          </w:tcPr>
          <w:p>
            <w:r/>
            <w:r>
              <w:rPr>
                <w:sz w:val="16"/>
              </w:rPr>
              <w:t>Empty input (0 rows)</w:t>
            </w:r>
          </w:p>
        </w:tc>
        <w:tc>
          <w:tcPr>
            <w:tcW w:type="dxa" w:w="3231"/>
          </w:tcPr>
          <w:p>
            <w:r/>
            <w:r>
              <w:rPr>
                <w:sz w:val="16"/>
              </w:rPr>
              <w:t>Empty result, no crash</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X12</w:t>
            </w:r>
          </w:p>
        </w:tc>
        <w:tc>
          <w:tcPr>
            <w:tcW w:type="dxa" w:w="3231"/>
          </w:tcPr>
          <w:p>
            <w:r/>
            <w:r>
              <w:rPr>
                <w:sz w:val="16"/>
              </w:rPr>
              <w:t>Determinism (same input twice)</w:t>
            </w:r>
          </w:p>
        </w:tc>
        <w:tc>
          <w:tcPr>
            <w:tcW w:type="dxa" w:w="3231"/>
          </w:tcPr>
          <w:p>
            <w:r/>
            <w:r>
              <w:rPr>
                <w:sz w:val="16"/>
              </w:rPr>
              <w:t>Identical output</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X13</w:t>
            </w:r>
          </w:p>
        </w:tc>
        <w:tc>
          <w:tcPr>
            <w:tcW w:type="dxa" w:w="3231"/>
          </w:tcPr>
          <w:p>
            <w:r/>
            <w:r>
              <w:rPr>
                <w:sz w:val="16"/>
              </w:rPr>
              <w:t>Persistence (save and reload the scorer)</w:t>
            </w:r>
          </w:p>
        </w:tc>
        <w:tc>
          <w:tcPr>
            <w:tcW w:type="dxa" w:w="3231"/>
          </w:tcPr>
          <w:p>
            <w:r/>
            <w:r>
              <w:rPr>
                <w:sz w:val="16"/>
              </w:rPr>
              <w:t>Identical output after reload</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X14</w:t>
            </w:r>
          </w:p>
        </w:tc>
        <w:tc>
          <w:tcPr>
            <w:tcW w:type="dxa" w:w="3231"/>
          </w:tcPr>
          <w:p>
            <w:r/>
            <w:r>
              <w:rPr>
                <w:sz w:val="16"/>
              </w:rPr>
              <w:t>ChronicCondition = 'None' (valid: no chronic disease)</w:t>
            </w:r>
          </w:p>
        </w:tc>
        <w:tc>
          <w:tcPr>
            <w:tcW w:type="dxa" w:w="3231"/>
          </w:tcPr>
          <w:p>
            <w:r/>
            <w:r>
              <w:rPr>
                <w:sz w:val="16"/>
              </w:rPr>
              <w:t>Accepted as a normal value</w:t>
            </w:r>
          </w:p>
        </w:tc>
        <w:tc>
          <w:tcPr>
            <w:tcW w:type="dxa" w:w="1191"/>
            <w:shd w:val="clear" w:color="auto" w:fill="D5F0E4"/>
          </w:tcPr>
          <w:p>
            <w:r/>
            <w:r>
              <w:rPr>
                <w:sz w:val="16"/>
              </w:rPr>
              <w:t>PASS</w:t>
            </w:r>
          </w:p>
        </w:tc>
        <w:tc>
          <w:tcPr>
            <w:tcW w:type="dxa" w:w="1304"/>
            <w:shd w:val="clear" w:color="auto" w:fill="D5F0E4"/>
          </w:tcPr>
          <w:p>
            <w:r/>
            <w:r>
              <w:rPr>
                <w:sz w:val="16"/>
              </w:rPr>
              <w:t>PASS</w:t>
            </w:r>
          </w:p>
        </w:tc>
      </w:tr>
      <w:tr>
        <w:tc>
          <w:tcPr>
            <w:tcW w:type="dxa" w:w="680"/>
          </w:tcPr>
          <w:p>
            <w:r/>
            <w:r>
              <w:rPr>
                <w:sz w:val="16"/>
              </w:rPr>
              <w:t>X15</w:t>
            </w:r>
          </w:p>
        </w:tc>
        <w:tc>
          <w:tcPr>
            <w:tcW w:type="dxa" w:w="3231"/>
          </w:tcPr>
          <w:p>
            <w:r/>
            <w:r>
              <w:rPr>
                <w:sz w:val="16"/>
              </w:rPr>
              <w:t>ChronicCondition missing — the CSV 'None'→NaN pitfall</w:t>
            </w:r>
          </w:p>
        </w:tc>
        <w:tc>
          <w:tcPr>
            <w:tcW w:type="dxa" w:w="3231"/>
          </w:tcPr>
          <w:p>
            <w:r/>
            <w:r>
              <w:rPr>
                <w:sz w:val="16"/>
              </w:rPr>
              <w:t>Rejected with a clear error naming ChronicCondition</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X16</w:t>
            </w:r>
          </w:p>
        </w:tc>
        <w:tc>
          <w:tcPr>
            <w:tcW w:type="dxa" w:w="3231"/>
          </w:tcPr>
          <w:p>
            <w:r/>
            <w:r>
              <w:rPr>
                <w:sz w:val="16"/>
              </w:rPr>
              <w:t>Output schema</w:t>
            </w:r>
          </w:p>
        </w:tc>
        <w:tc>
          <w:tcPr>
            <w:tcW w:type="dxa" w:w="3231"/>
          </w:tcPr>
          <w:p>
            <w:r/>
            <w:r>
              <w:rPr>
                <w:sz w:val="16"/>
              </w:rPr>
              <w:t>risk_score, risk_band, warnings, model_version, use_caution</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X17</w:t>
            </w:r>
          </w:p>
        </w:tc>
        <w:tc>
          <w:tcPr>
            <w:tcW w:type="dxa" w:w="3231"/>
          </w:tcPr>
          <w:p>
            <w:r/>
            <w:r>
              <w:rPr>
                <w:sz w:val="16"/>
              </w:rPr>
              <w:t>Input is not a DataFrame</w:t>
            </w:r>
          </w:p>
        </w:tc>
        <w:tc>
          <w:tcPr>
            <w:tcW w:type="dxa" w:w="3231"/>
          </w:tcPr>
          <w:p>
            <w:r/>
            <w:r>
              <w:rPr>
                <w:sz w:val="16"/>
              </w:rPr>
              <w:t>Clear error saying a DataFrame is required</w:t>
            </w:r>
          </w:p>
        </w:tc>
        <w:tc>
          <w:tcPr>
            <w:tcW w:type="dxa" w:w="1191"/>
            <w:shd w:val="clear" w:color="auto" w:fill="FADBDB"/>
          </w:tcPr>
          <w:p>
            <w:r/>
            <w:r>
              <w:rPr>
                <w:sz w:val="16"/>
              </w:rPr>
              <w:t>FAIL</w:t>
            </w:r>
          </w:p>
        </w:tc>
        <w:tc>
          <w:tcPr>
            <w:tcW w:type="dxa" w:w="1304"/>
            <w:shd w:val="clear" w:color="auto" w:fill="D5F0E4"/>
          </w:tcPr>
          <w:p>
            <w:r/>
            <w:r>
              <w:rPr>
                <w:sz w:val="16"/>
              </w:rPr>
              <w:t>PASS</w:t>
            </w:r>
          </w:p>
        </w:tc>
      </w:tr>
      <w:tr>
        <w:tc>
          <w:tcPr>
            <w:tcW w:type="dxa" w:w="680"/>
          </w:tcPr>
          <w:p>
            <w:r/>
            <w:r>
              <w:rPr>
                <w:sz w:val="16"/>
              </w:rPr>
              <w:t>X18</w:t>
            </w:r>
          </w:p>
        </w:tc>
        <w:tc>
          <w:tcPr>
            <w:tcW w:type="dxa" w:w="3231"/>
          </w:tcPr>
          <w:p>
            <w:r/>
            <w:r>
              <w:rPr>
                <w:sz w:val="16"/>
              </w:rPr>
              <w:t>Speed: 10,000 rows</w:t>
            </w:r>
          </w:p>
        </w:tc>
        <w:tc>
          <w:tcPr>
            <w:tcW w:type="dxa" w:w="3231"/>
          </w:tcPr>
          <w:p>
            <w:r/>
            <w:r>
              <w:rPr>
                <w:sz w:val="16"/>
              </w:rPr>
              <w:t>Under 5 seconds</w:t>
            </w:r>
          </w:p>
        </w:tc>
        <w:tc>
          <w:tcPr>
            <w:tcW w:type="dxa" w:w="1191"/>
            <w:shd w:val="clear" w:color="auto" w:fill="D5F0E4"/>
          </w:tcPr>
          <w:p>
            <w:r/>
            <w:r>
              <w:rPr>
                <w:sz w:val="16"/>
              </w:rPr>
              <w:t>PASS</w:t>
            </w:r>
          </w:p>
        </w:tc>
        <w:tc>
          <w:tcPr>
            <w:tcW w:type="dxa" w:w="1304"/>
            <w:shd w:val="clear" w:color="auto" w:fill="D5F0E4"/>
          </w:tcPr>
          <w:p>
            <w:r/>
            <w:r>
              <w:rPr>
                <w:sz w:val="16"/>
              </w:rPr>
              <w:t>PASS</w:t>
            </w:r>
          </w:p>
        </w:tc>
      </w:tr>
    </w:tbl>
    <w:p>
      <w:pPr>
        <w:spacing w:after="40"/>
      </w:pPr>
    </w:p>
    <w:p>
      <w:pPr>
        <w:pStyle w:val="Heading3"/>
      </w:pPr>
      <w:r>
        <w:t>Figure W08. Scoring-interface tests, before and after refinement</w:t>
      </w:r>
    </w:p>
    <w:p>
      <w:pPr>
        <w:jc w:val="center"/>
      </w:pPr>
      <w:r>
        <w:drawing>
          <wp:inline xmlns:a="http://schemas.openxmlformats.org/drawingml/2006/main" xmlns:pic="http://schemas.openxmlformats.org/drawingml/2006/picture">
            <wp:extent cx="5040000" cy="2927213"/>
            <wp:docPr id="8" name="Picture 8"/>
            <wp:cNvGraphicFramePr>
              <a:graphicFrameLocks noChangeAspect="1"/>
            </wp:cNvGraphicFramePr>
            <a:graphic>
              <a:graphicData uri="http://schemas.openxmlformats.org/drawingml/2006/picture">
                <pic:pic>
                  <pic:nvPicPr>
                    <pic:cNvPr id="0" name="w08_interface_tests.png"/>
                    <pic:cNvPicPr/>
                  </pic:nvPicPr>
                  <pic:blipFill>
                    <a:blip r:embed="rId16"/>
                    <a:stretch>
                      <a:fillRect/>
                    </a:stretch>
                  </pic:blipFill>
                  <pic:spPr>
                    <a:xfrm>
                      <a:off x="0" y="0"/>
                      <a:ext cx="5040000" cy="2927213"/>
                    </a:xfrm>
                    <a:prstGeom prst="rect"/>
                  </pic:spPr>
                </pic:pic>
              </a:graphicData>
            </a:graphic>
          </wp:inline>
        </w:drawing>
      </w:r>
    </w:p>
    <w:p>
      <w:pPr>
        <w:pStyle w:val="Heading2"/>
      </w:pPr>
      <w:r>
        <w:t>10.2 Cross-track record</w:t>
      </w:r>
    </w:p>
    <w:tbl>
      <w:tblPr>
        <w:tblStyle w:val="TableGrid"/>
        <w:tblW w:type="auto" w:w="0"/>
        <w:jc w:val="center"/>
        <w:tblLayout w:type="fixed"/>
        <w:tblLook w:firstColumn="1" w:firstRow="1" w:lastColumn="0" w:lastRow="0" w:noHBand="0" w:noVBand="1" w:val="04A0"/>
      </w:tblPr>
      <w:tblGrid>
        <w:gridCol w:w="4986"/>
        <w:gridCol w:w="4986"/>
      </w:tblGrid>
      <w:tr>
        <w:tc>
          <w:tcPr>
            <w:tcW w:type="dxa" w:w="2551"/>
            <w:shd w:val="clear" w:color="auto" w:fill="2A78D6"/>
          </w:tcPr>
          <w:p>
            <w:r/>
            <w:r>
              <w:rPr>
                <w:b/>
                <w:color w:val="FFFFFF"/>
                <w:sz w:val="17"/>
              </w:rPr>
              <w:t>Field</w:t>
            </w:r>
          </w:p>
        </w:tc>
        <w:tc>
          <w:tcPr>
            <w:tcW w:type="dxa" w:w="7087"/>
            <w:shd w:val="clear" w:color="auto" w:fill="2A78D6"/>
          </w:tcPr>
          <w:p>
            <w:r/>
            <w:r>
              <w:rPr>
                <w:b/>
                <w:color w:val="FFFFFF"/>
                <w:sz w:val="17"/>
              </w:rPr>
              <w:t>Record</w:t>
            </w:r>
          </w:p>
        </w:tc>
      </w:tr>
      <w:tr>
        <w:tc>
          <w:tcPr>
            <w:tcW w:type="dxa" w:w="2551"/>
          </w:tcPr>
          <w:p>
            <w:r/>
            <w:r>
              <w:rPr>
                <w:sz w:val="17"/>
              </w:rPr>
              <w:t>1. Track collaborated with</w:t>
            </w:r>
          </w:p>
        </w:tc>
        <w:tc>
          <w:tcPr>
            <w:tcW w:type="dxa" w:w="7087"/>
          </w:tcPr>
          <w:p>
            <w:r/>
            <w:r>
              <w:rPr>
                <w:sz w:val="17"/>
              </w:rPr>
              <w:t>ML Engineering (hand-off prepared by Data Science; teammate review pending). Supporting inputs: Data Analytics (Week 6 EDA/statistical findings reused in feature review); Project Management (issue log).</w:t>
            </w:r>
          </w:p>
        </w:tc>
      </w:tr>
      <w:tr>
        <w:tc>
          <w:tcPr>
            <w:tcW w:type="dxa" w:w="2551"/>
          </w:tcPr>
          <w:p>
            <w:r/>
            <w:r>
              <w:rPr>
                <w:sz w:val="17"/>
              </w:rPr>
              <w:t>2. Project dependency</w:t>
            </w:r>
          </w:p>
        </w:tc>
        <w:tc>
          <w:tcPr>
            <w:tcW w:type="dxa" w:w="7087"/>
          </w:tcPr>
          <w:p>
            <w:r/>
            <w:r>
              <w:rPr>
                <w:sz w:val="17"/>
              </w:rPr>
              <w:t>ML Engineering depends on a model with documented inputs, outputs and limits; Data Science depends on ML Engineering to confirm the pipeline preserves them.</w:t>
            </w:r>
          </w:p>
        </w:tc>
      </w:tr>
      <w:tr>
        <w:tc>
          <w:tcPr>
            <w:tcW w:type="dxa" w:w="2551"/>
          </w:tcPr>
          <w:p>
            <w:r/>
            <w:r>
              <w:rPr>
                <w:sz w:val="17"/>
              </w:rPr>
              <w:t>3. Component/output being tested</w:t>
            </w:r>
          </w:p>
        </w:tc>
        <w:tc>
          <w:tcPr>
            <w:tcW w:type="dxa" w:w="7087"/>
          </w:tcPr>
          <w:p>
            <w:r/>
            <w:r>
              <w:rPr>
                <w:sz w:val="17"/>
              </w:rPr>
              <w:t>Scoring interface around the Week 6 candidate model: input contract, validation, output schema, persistence, speed.</w:t>
            </w:r>
          </w:p>
        </w:tc>
      </w:tr>
      <w:tr>
        <w:tc>
          <w:tcPr>
            <w:tcW w:type="dxa" w:w="2551"/>
          </w:tcPr>
          <w:p>
            <w:r/>
            <w:r>
              <w:rPr>
                <w:sz w:val="17"/>
              </w:rPr>
              <w:t>4. Information/output received</w:t>
            </w:r>
          </w:p>
        </w:tc>
        <w:tc>
          <w:tcPr>
            <w:tcW w:type="dxa" w:w="7087"/>
          </w:tcPr>
          <w:p>
            <w:r/>
            <w:r>
              <w:rPr>
                <w:sz w:val="17"/>
              </w:rPr>
              <w:t>[To complete with ML Engineering teammate: pipeline/preprocessing details, their input format, their run results]</w:t>
            </w:r>
          </w:p>
        </w:tc>
      </w:tr>
      <w:tr>
        <w:tc>
          <w:tcPr>
            <w:tcW w:type="dxa" w:w="2551"/>
          </w:tcPr>
          <w:p>
            <w:r/>
            <w:r>
              <w:rPr>
                <w:sz w:val="17"/>
              </w:rPr>
              <w:t>5. Information/output provided</w:t>
            </w:r>
          </w:p>
        </w:tc>
        <w:tc>
          <w:tcPr>
            <w:tcW w:type="dxa" w:w="7087"/>
          </w:tcPr>
          <w:p>
            <w:r/>
            <w:r>
              <w:rPr>
                <w:sz w:val="17"/>
              </w:rPr>
              <w:t>Model card, input/output contract (JSON), validated scorer (admission_risk_scorer.py), saved model, 18-case interface test suite, accepted/rejected-input rules, caution that the model has no predictive skill.</w:t>
            </w:r>
          </w:p>
        </w:tc>
      </w:tr>
      <w:tr>
        <w:tc>
          <w:tcPr>
            <w:tcW w:type="dxa" w:w="2551"/>
          </w:tcPr>
          <w:p>
            <w:r/>
            <w:r>
              <w:rPr>
                <w:sz w:val="17"/>
              </w:rPr>
              <w:t>6. Testing activity completed</w:t>
            </w:r>
          </w:p>
        </w:tc>
        <w:tc>
          <w:tcPr>
            <w:tcW w:type="dxa" w:w="7087"/>
          </w:tcPr>
          <w:p>
            <w:r/>
            <w:r>
              <w:rPr>
                <w:sz w:val="17"/>
              </w:rPr>
              <w:t>18 interface test cases run on the Week 6 behaviour (V1) and the refined scorer (V2): V1 8/18, V2 18/18. [Teammate run: to be completed]</w:t>
            </w:r>
          </w:p>
        </w:tc>
      </w:tr>
      <w:tr>
        <w:tc>
          <w:tcPr>
            <w:tcW w:type="dxa" w:w="2551"/>
          </w:tcPr>
          <w:p>
            <w:r/>
            <w:r>
              <w:rPr>
                <w:sz w:val="17"/>
              </w:rPr>
              <w:t>7. Issue/finding identified</w:t>
            </w:r>
          </w:p>
        </w:tc>
        <w:tc>
          <w:tcPr>
            <w:tcW w:type="dxa" w:w="7087"/>
          </w:tcPr>
          <w:p>
            <w:r/>
            <w:r>
              <w:rPr>
                <w:sz w:val="17"/>
              </w:rPr>
              <w:t>10 failures in V1: impossible/missing values scored silently, 'None'→NaN pitfall, unreported extra columns (possible identifiers), bare-array output, empty input crash, unclear error messages.</w:t>
            </w:r>
          </w:p>
        </w:tc>
      </w:tr>
      <w:tr>
        <w:tc>
          <w:tcPr>
            <w:tcW w:type="dxa" w:w="2551"/>
          </w:tcPr>
          <w:p>
            <w:r/>
            <w:r>
              <w:rPr>
                <w:sz w:val="17"/>
              </w:rPr>
              <w:t>8. Refinement/action taken</w:t>
            </w:r>
          </w:p>
        </w:tc>
        <w:tc>
          <w:tcPr>
            <w:tcW w:type="dxa" w:w="7087"/>
          </w:tcPr>
          <w:p>
            <w:r/>
            <w:r>
              <w:rPr>
                <w:sz w:val="17"/>
              </w:rPr>
              <w:t>Input contract with ranges and closed lists; validation with field-named errors; unseen-category warnings; documented output schema with version and 'use caution' field; empty-input handling.</w:t>
            </w:r>
          </w:p>
        </w:tc>
      </w:tr>
      <w:tr>
        <w:tc>
          <w:tcPr>
            <w:tcW w:type="dxa" w:w="2551"/>
          </w:tcPr>
          <w:p>
            <w:r/>
            <w:r>
              <w:rPr>
                <w:sz w:val="17"/>
              </w:rPr>
              <w:t>9. Retest result</w:t>
            </w:r>
          </w:p>
        </w:tc>
        <w:tc>
          <w:tcPr>
            <w:tcW w:type="dxa" w:w="7087"/>
          </w:tcPr>
          <w:p>
            <w:r/>
            <w:r>
              <w:rPr>
                <w:sz w:val="17"/>
              </w:rPr>
              <w:t>V2 passes 18/18 (src/admission_risk_scorer.py; outputs/tables/t_scoring_interface_tests.csv).</w:t>
            </w:r>
          </w:p>
        </w:tc>
      </w:tr>
      <w:tr>
        <w:tc>
          <w:tcPr>
            <w:tcW w:type="dxa" w:w="2551"/>
          </w:tcPr>
          <w:p>
            <w:r/>
            <w:r>
              <w:rPr>
                <w:sz w:val="17"/>
              </w:rPr>
              <w:t>10. What changed as a result</w:t>
            </w:r>
          </w:p>
        </w:tc>
        <w:tc>
          <w:tcPr>
            <w:tcW w:type="dxa" w:w="7087"/>
          </w:tcPr>
          <w:p>
            <w:r/>
            <w:r>
              <w:rPr>
                <w:sz w:val="17"/>
              </w:rPr>
              <w:t>Scores can no longer be produced from invalid input without a clear error or warning; the pipeline owner now has an explicit contract and a caution flag.</w:t>
            </w:r>
          </w:p>
        </w:tc>
      </w:tr>
      <w:tr>
        <w:tc>
          <w:tcPr>
            <w:tcW w:type="dxa" w:w="2551"/>
          </w:tcPr>
          <w:p>
            <w:r/>
            <w:r>
              <w:rPr>
                <w:sz w:val="17"/>
              </w:rPr>
              <w:t>11. Evidence</w:t>
            </w:r>
          </w:p>
        </w:tc>
        <w:tc>
          <w:tcPr>
            <w:tcW w:type="dxa" w:w="7087"/>
          </w:tcPr>
          <w:p>
            <w:r/>
            <w:r>
              <w:rPr>
                <w:sz w:val="17"/>
              </w:rPr>
              <w:t>Notebook section F; Figure W08; model_card.md; input_output_contract.json; models/admission_scorer_v2.joblib; [teammate confirmation/screenshot: to be added]</w:t>
            </w:r>
          </w:p>
        </w:tc>
      </w:tr>
      <w:tr>
        <w:tc>
          <w:tcPr>
            <w:tcW w:type="dxa" w:w="2551"/>
          </w:tcPr>
          <w:p>
            <w:r/>
            <w:r>
              <w:rPr>
                <w:sz w:val="17"/>
              </w:rPr>
              <w:t>12. How it improved HealthConnect</w:t>
            </w:r>
          </w:p>
        </w:tc>
        <w:tc>
          <w:tcPr>
            <w:tcW w:type="dxa" w:w="7087"/>
          </w:tcPr>
          <w:p>
            <w:r/>
            <w:r>
              <w:rPr>
                <w:sz w:val="17"/>
              </w:rPr>
              <w:t>Prevents silent bad scores and identifier leakage into the model pipeline, and makes the model's lack of skill visible to downstream users before Week 8 integration.</w:t>
            </w:r>
          </w:p>
        </w:tc>
      </w:tr>
    </w:tbl>
    <w:p>
      <w:pPr>
        <w:spacing w:after="40"/>
      </w:pPr>
    </w:p>
    <w:tbl>
      <w:tblPr>
        <w:tblStyle w:val="TableGrid"/>
        <w:tblW w:type="auto" w:w="0"/>
        <w:tblLook w:firstColumn="1" w:firstRow="1" w:lastColumn="0" w:lastRow="0" w:noHBand="0" w:noVBand="1" w:val="04A0"/>
      </w:tblPr>
      <w:tblGrid>
        <w:gridCol w:w="9972"/>
      </w:tblGrid>
      <w:tr>
        <w:tc>
          <w:tcPr>
            <w:tcW w:type="dxa" w:w="9972"/>
            <w:shd w:val="clear" w:color="auto" w:fill="FFF4D6"/>
          </w:tcPr>
          <w:p>
            <w:r/>
            <w:r>
              <w:rPr>
                <w:b/>
              </w:rPr>
              <w:t xml:space="preserve">To complete: </w:t>
            </w:r>
            <w:r>
              <w:t>The brief states that communication alone is not sufficient and that the activity must produce Test → Finding → Action → Retest. Items 4 and 6 contain a bracketed placeholder for the ML Engineering teammate's own run of the hand-off tests and sign-off (instructions: week7/HANDOFF_TO_ML_ENGINEERING.md). Complete them with the teammate's real result before submission; do not submit them as complete until that has happened.</w:t>
            </w:r>
          </w:p>
        </w:tc>
      </w:tr>
    </w:tbl>
    <w:p>
      <w:pPr>
        <w:spacing w:after="40"/>
      </w:pPr>
    </w:p>
    <w:p>
      <w:pPr>
        <w:pStyle w:val="Heading2"/>
      </w:pPr>
      <w:r>
        <w:t>10.3 Other track connections</w:t>
      </w:r>
    </w:p>
    <w:p>
      <w:pPr>
        <w:pStyle w:val="ListBullet"/>
        <w:spacing w:after="40"/>
      </w:pPr>
      <w:r>
        <w:rPr>
          <w:b/>
        </w:rPr>
        <w:t xml:space="preserve">Data Analytics → Data Science. </w:t>
      </w:r>
      <w:r>
        <w:t>The Week 6 univariate/statistical findings (0 of 26 admission factors significant after correction; admission rate not related to age, diagnosis or visit type) were used to check feature validity in the model tests; the model results agree. These were my own Week 6 analytical findings; a teammate's validated KPI findings can be added in the same table when available.</w:t>
      </w:r>
    </w:p>
    <w:p>
      <w:pPr>
        <w:pStyle w:val="ListBullet"/>
        <w:spacing w:after="40"/>
      </w:pPr>
      <w:r>
        <w:rPr>
          <w:b/>
        </w:rPr>
        <w:t xml:space="preserve">Data Science → Project Management. </w:t>
      </w:r>
      <w:r>
        <w:t>The integration &amp; issue log (Appendix B) lists 11 issues with severity, owner, status and retest for the PM track to maintain.</w:t>
      </w:r>
    </w:p>
    <w:p>
      <w:pPr>
        <w:pStyle w:val="Heading1"/>
      </w:pPr>
      <w:r>
        <w:t>11. Assumptions, limitations, risks and dependencies</w:t>
      </w:r>
    </w:p>
    <w:tbl>
      <w:tblPr>
        <w:tblStyle w:val="TableGrid"/>
        <w:tblW w:type="auto" w:w="0"/>
        <w:jc w:val="center"/>
        <w:tblLayout w:type="fixed"/>
        <w:tblLook w:firstColumn="1" w:firstRow="1" w:lastColumn="0" w:lastRow="0" w:noHBand="0" w:noVBand="1" w:val="04A0"/>
      </w:tblPr>
      <w:tblGrid>
        <w:gridCol w:w="4986"/>
        <w:gridCol w:w="4986"/>
      </w:tblGrid>
      <w:tr>
        <w:tc>
          <w:tcPr>
            <w:tcW w:type="dxa" w:w="2551"/>
            <w:shd w:val="clear" w:color="auto" w:fill="2A78D6"/>
          </w:tcPr>
          <w:p>
            <w:r/>
            <w:r>
              <w:rPr>
                <w:b/>
                <w:color w:val="FFFFFF"/>
                <w:sz w:val="18"/>
              </w:rPr>
              <w:t>Category</w:t>
            </w:r>
          </w:p>
        </w:tc>
        <w:tc>
          <w:tcPr>
            <w:tcW w:type="dxa" w:w="7087"/>
            <w:shd w:val="clear" w:color="auto" w:fill="2A78D6"/>
          </w:tcPr>
          <w:p>
            <w:r/>
            <w:r>
              <w:rPr>
                <w:b/>
                <w:color w:val="FFFFFF"/>
                <w:sz w:val="18"/>
              </w:rPr>
              <w:t>Detail</w:t>
            </w:r>
          </w:p>
        </w:tc>
      </w:tr>
      <w:tr>
        <w:tc>
          <w:tcPr>
            <w:tcW w:type="dxa" w:w="2551"/>
          </w:tcPr>
          <w:p>
            <w:r/>
            <w:r>
              <w:rPr>
                <w:sz w:val="18"/>
              </w:rPr>
              <w:t>Issues resolved</w:t>
            </w:r>
          </w:p>
        </w:tc>
        <w:tc>
          <w:tcPr>
            <w:tcW w:type="dxa" w:w="7087"/>
          </w:tcPr>
          <w:p>
            <w:r/>
            <w:r>
              <w:rPr>
                <w:sz w:val="18"/>
              </w:rPr>
              <w:t>Interface validation (I-03); CSV 'None' guard (I-04); post-visit features excluded (I-06).</w:t>
            </w:r>
          </w:p>
        </w:tc>
      </w:tr>
      <w:tr>
        <w:tc>
          <w:tcPr>
            <w:tcW w:type="dxa" w:w="2551"/>
          </w:tcPr>
          <w:p>
            <w:r/>
            <w:r>
              <w:rPr>
                <w:sz w:val="18"/>
              </w:rPr>
              <w:t>Issues unresolved</w:t>
            </w:r>
          </w:p>
        </w:tc>
        <w:tc>
          <w:tcPr>
            <w:tcW w:type="dxa" w:w="7087"/>
          </w:tcPr>
          <w:p>
            <w:r/>
            <w:r>
              <w:rPr>
                <w:sz w:val="18"/>
              </w:rPr>
              <w:t>No predictive skill (I-01); no attendance field (I-02); uninformative probabilities (I-07); inconsistent source keys (I-08); look-ahead in PatientVisits (I-05); teammate sign-off pending (I-10).</w:t>
            </w:r>
          </w:p>
        </w:tc>
      </w:tr>
      <w:tr>
        <w:tc>
          <w:tcPr>
            <w:tcW w:type="dxa" w:w="2551"/>
          </w:tcPr>
          <w:p>
            <w:r/>
            <w:r>
              <w:rPr>
                <w:sz w:val="18"/>
              </w:rPr>
              <w:t>New issues discovered</w:t>
            </w:r>
          </w:p>
        </w:tc>
        <w:tc>
          <w:tcPr>
            <w:tcW w:type="dxa" w:w="7087"/>
          </w:tcPr>
          <w:p>
            <w:r/>
            <w:r>
              <w:rPr>
                <w:sz w:val="18"/>
              </w:rPr>
              <w:t>Silent acceptance of invalid input; CSV 'None'→NaN pitfall in exported data; noise categories driving flags; look-ahead feature.</w:t>
            </w:r>
          </w:p>
        </w:tc>
      </w:tr>
      <w:tr>
        <w:tc>
          <w:tcPr>
            <w:tcW w:type="dxa" w:w="2551"/>
          </w:tcPr>
          <w:p>
            <w:r/>
            <w:r>
              <w:rPr>
                <w:sz w:val="18"/>
              </w:rPr>
              <w:t>New cross-track dependencies</w:t>
            </w:r>
          </w:p>
        </w:tc>
        <w:tc>
          <w:tcPr>
            <w:tcW w:type="dxa" w:w="7087"/>
          </w:tcPr>
          <w:p>
            <w:r/>
            <w:r>
              <w:rPr>
                <w:sz w:val="18"/>
              </w:rPr>
              <w:t>ML Engineering must adopt the contract and the 'use caution' flag; Project Management must resolve the data-source question (I-02) before Week 8.</w:t>
            </w:r>
          </w:p>
        </w:tc>
      </w:tr>
      <w:tr>
        <w:tc>
          <w:tcPr>
            <w:tcW w:type="dxa" w:w="2551"/>
          </w:tcPr>
          <w:p>
            <w:r/>
            <w:r>
              <w:rPr>
                <w:sz w:val="18"/>
              </w:rPr>
              <w:t>Technical limitations</w:t>
            </w:r>
          </w:p>
        </w:tc>
        <w:tc>
          <w:tcPr>
            <w:tcW w:type="dxa" w:w="7087"/>
          </w:tcPr>
          <w:p>
            <w:r/>
            <w:r>
              <w:rPr>
                <w:sz w:val="18"/>
              </w:rPr>
              <w:t>Scikit-learn only; Jupyter/statsmodels could not be installed in the working environment, so the notebook is executed by a custom runner (standard .ipynb with saved outputs); scoring tested on 10,000 rows, not production loads.</w:t>
            </w:r>
          </w:p>
        </w:tc>
      </w:tr>
      <w:tr>
        <w:tc>
          <w:tcPr>
            <w:tcW w:type="dxa" w:w="2551"/>
          </w:tcPr>
          <w:p>
            <w:r/>
            <w:r>
              <w:rPr>
                <w:sz w:val="18"/>
              </w:rPr>
              <w:t>Data limitations</w:t>
            </w:r>
          </w:p>
        </w:tc>
        <w:tc>
          <w:tcPr>
            <w:tcW w:type="dxa" w:w="7087"/>
          </w:tcPr>
          <w:p>
            <w:r/>
            <w:r>
              <w:rPr>
                <w:sz w:val="18"/>
              </w:rPr>
              <w:t>Single year (2026); 586 admissions; inconsistent facility/department/doctor keys; no attendance field.</w:t>
            </w:r>
          </w:p>
        </w:tc>
      </w:tr>
      <w:tr>
        <w:tc>
          <w:tcPr>
            <w:tcW w:type="dxa" w:w="2551"/>
          </w:tcPr>
          <w:p>
            <w:r/>
            <w:r>
              <w:rPr>
                <w:sz w:val="18"/>
              </w:rPr>
              <w:t>Analytical limitations</w:t>
            </w:r>
          </w:p>
        </w:tc>
        <w:tc>
          <w:tcPr>
            <w:tcW w:type="dxa" w:w="7087"/>
          </w:tcPr>
          <w:p>
            <w:r/>
            <w:r>
              <w:rPr>
                <w:sz w:val="18"/>
              </w:rPr>
              <w:t>Time-based test has only 1,235 appointments (117 admissions in the Week 6 hold-out); segment tests have wide intervals.</w:t>
            </w:r>
          </w:p>
        </w:tc>
      </w:tr>
      <w:tr>
        <w:tc>
          <w:tcPr>
            <w:tcW w:type="dxa" w:w="2551"/>
          </w:tcPr>
          <w:p>
            <w:r/>
            <w:r>
              <w:rPr>
                <w:sz w:val="18"/>
              </w:rPr>
              <w:t>Modelling limitations</w:t>
            </w:r>
          </w:p>
        </w:tc>
        <w:tc>
          <w:tcPr>
            <w:tcW w:type="dxa" w:w="7087"/>
          </w:tcPr>
          <w:p>
            <w:r/>
            <w:r>
              <w:rPr>
                <w:sz w:val="18"/>
              </w:rPr>
              <w:t>No signal means no model can be validated; refinement search was limited to seven pre-specified variants.</w:t>
            </w:r>
          </w:p>
        </w:tc>
      </w:tr>
      <w:tr>
        <w:tc>
          <w:tcPr>
            <w:tcW w:type="dxa" w:w="2551"/>
          </w:tcPr>
          <w:p>
            <w:r/>
            <w:r>
              <w:rPr>
                <w:sz w:val="18"/>
              </w:rPr>
              <w:t>AI safety/reliability</w:t>
            </w:r>
          </w:p>
        </w:tc>
        <w:tc>
          <w:tcPr>
            <w:tcW w:type="dxa" w:w="7087"/>
          </w:tcPr>
          <w:p>
            <w:r/>
            <w:r>
              <w:rPr>
                <w:sz w:val="18"/>
              </w:rPr>
              <w:t>A model with no skill could mislead staff if shown as risk percentages; hence the caution flag and the recommendation not to display scores.</w:t>
            </w:r>
          </w:p>
        </w:tc>
      </w:tr>
      <w:tr>
        <w:tc>
          <w:tcPr>
            <w:tcW w:type="dxa" w:w="2551"/>
          </w:tcPr>
          <w:p>
            <w:r/>
            <w:r>
              <w:rPr>
                <w:sz w:val="18"/>
              </w:rPr>
              <w:t>Integration challenges / testing limitations</w:t>
            </w:r>
          </w:p>
        </w:tc>
        <w:tc>
          <w:tcPr>
            <w:tcW w:type="dxa" w:w="7087"/>
          </w:tcPr>
          <w:p>
            <w:r/>
            <w:r>
              <w:rPr>
                <w:sz w:val="18"/>
              </w:rPr>
              <w:t>Interface tests were designed and run by Data Science; teammate verification outstanding. Contract ranges are based on the 2026 data.</w:t>
            </w:r>
          </w:p>
        </w:tc>
      </w:tr>
      <w:tr>
        <w:tc>
          <w:tcPr>
            <w:tcW w:type="dxa" w:w="2551"/>
          </w:tcPr>
          <w:p>
            <w:r/>
            <w:r>
              <w:rPr>
                <w:sz w:val="18"/>
              </w:rPr>
              <w:t>Potential project impact / mitigation</w:t>
            </w:r>
          </w:p>
        </w:tc>
        <w:tc>
          <w:tcPr>
            <w:tcW w:type="dxa" w:w="7087"/>
          </w:tcPr>
          <w:p>
            <w:r/>
            <w:r>
              <w:rPr>
                <w:sz w:val="18"/>
              </w:rPr>
              <w:t>Building on this model in Week 8 would produce a misleading demo; mitigate by treating it as a fixture and re-targeting to attendance once data exist.</w:t>
            </w:r>
          </w:p>
        </w:tc>
      </w:tr>
    </w:tbl>
    <w:p>
      <w:pPr>
        <w:spacing w:after="40"/>
      </w:pPr>
    </w:p>
    <w:p>
      <w:pPr>
        <w:pStyle w:val="Heading1"/>
      </w:pPr>
      <w:r>
        <w:t>12. Week 8 recommendations and outstanding actions</w:t>
      </w:r>
    </w:p>
    <w:p>
      <w:pPr>
        <w:pStyle w:val="ListBullet"/>
        <w:spacing w:after="40"/>
      </w:pPr>
      <w:r>
        <w:t>Resolve the data-source question: obtain the missed-appointment dataset (HealthConnect_Appointment_Data.csv with attendance, lead time, reminders) or agree in writing that the admission model is the proxy.</w:t>
      </w:r>
    </w:p>
    <w:p>
      <w:pPr>
        <w:pStyle w:val="ListBullet"/>
        <w:spacing w:after="40"/>
      </w:pPr>
      <w:r>
        <w:t>Re-run the full test harness (notebook sections B–F) on the attendance target; apply the same pre-registered criteria.</w:t>
      </w:r>
    </w:p>
    <w:p>
      <w:pPr>
        <w:pStyle w:val="ListBullet"/>
        <w:spacing w:after="40"/>
      </w:pPr>
      <w:r>
        <w:t>Complete the ML Engineering teammate run of the hand-off tests and record the result in the cross-track record.</w:t>
      </w:r>
    </w:p>
    <w:p>
      <w:pPr>
        <w:pStyle w:val="ListBullet"/>
        <w:spacing w:after="40"/>
      </w:pPr>
      <w:r>
        <w:t>In the final integration, show only the rule-based high-risk list and aggregate forecasts to users; do not display model risk percentages.</w:t>
      </w:r>
    </w:p>
    <w:p>
      <w:pPr>
        <w:pStyle w:val="ListBullet"/>
        <w:spacing w:after="40"/>
      </w:pPr>
      <w:r>
        <w:t>Recompute PatientVisits as 'visits before the appointment date'; read all exported CSVs with keep_default_na=False.</w:t>
      </w:r>
    </w:p>
    <w:p>
      <w:pPr>
        <w:pStyle w:val="ListBullet"/>
        <w:spacing w:after="40"/>
      </w:pPr>
      <w:r>
        <w:t>Add the validated findings from Data Analytics (attendance KPIs) as candidate features; collect 24+ months of data and re-test the time-based split.</w:t>
      </w:r>
    </w:p>
    <w:p>
      <w:pPr>
        <w:pStyle w:val="ListBullet"/>
        <w:spacing w:after="40"/>
      </w:pPr>
      <w:r>
        <w:t>Update the README, commit Week 7 and present the testing evidence in the final presentation.</w:t>
      </w:r>
    </w:p>
    <w:p>
      <w:pPr>
        <w:pStyle w:val="Heading1"/>
      </w:pPr>
      <w:r>
        <w:t>Appendix A. Testing record</w:t>
      </w:r>
    </w:p>
    <w:p>
      <w:pPr>
        <w:spacing w:after="120"/>
      </w:pPr>
      <w:r>
        <w:rPr>
          <w:b w:val="0"/>
          <w:i w:val="0"/>
        </w:rPr>
        <w:t>Abbreviated record (all 11 fields are in HC_Week7_Testing_Validation_Record.xlsx). Result = outcome of the test as originally run; Retest = result after refinement.</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567"/>
            <w:shd w:val="clear" w:color="auto" w:fill="2A78D6"/>
          </w:tcPr>
          <w:p>
            <w:r/>
            <w:r>
              <w:rPr>
                <w:b/>
                <w:color w:val="FFFFFF"/>
                <w:sz w:val="14"/>
              </w:rPr>
              <w:t>ID</w:t>
            </w:r>
          </w:p>
        </w:tc>
        <w:tc>
          <w:tcPr>
            <w:tcW w:type="dxa" w:w="1928"/>
            <w:shd w:val="clear" w:color="auto" w:fill="2A78D6"/>
          </w:tcPr>
          <w:p>
            <w:r/>
            <w:r>
              <w:rPr>
                <w:b/>
                <w:color w:val="FFFFFF"/>
                <w:sz w:val="14"/>
              </w:rPr>
              <w:t>Scenario</w:t>
            </w:r>
          </w:p>
        </w:tc>
        <w:tc>
          <w:tcPr>
            <w:tcW w:type="dxa" w:w="1814"/>
            <w:shd w:val="clear" w:color="auto" w:fill="2A78D6"/>
          </w:tcPr>
          <w:p>
            <w:r/>
            <w:r>
              <w:rPr>
                <w:b/>
                <w:color w:val="FFFFFF"/>
                <w:sz w:val="14"/>
              </w:rPr>
              <w:t>Expected</w:t>
            </w:r>
          </w:p>
        </w:tc>
        <w:tc>
          <w:tcPr>
            <w:tcW w:type="dxa" w:w="2381"/>
            <w:shd w:val="clear" w:color="auto" w:fill="2A78D6"/>
          </w:tcPr>
          <w:p>
            <w:r/>
            <w:r>
              <w:rPr>
                <w:b/>
                <w:color w:val="FFFFFF"/>
                <w:sz w:val="14"/>
              </w:rPr>
              <w:t>Actual</w:t>
            </w:r>
          </w:p>
        </w:tc>
        <w:tc>
          <w:tcPr>
            <w:tcW w:type="dxa" w:w="680"/>
            <w:shd w:val="clear" w:color="auto" w:fill="2A78D6"/>
          </w:tcPr>
          <w:p>
            <w:r/>
            <w:r>
              <w:rPr>
                <w:b/>
                <w:color w:val="FFFFFF"/>
                <w:sz w:val="14"/>
              </w:rPr>
              <w:t>Result</w:t>
            </w:r>
          </w:p>
        </w:tc>
        <w:tc>
          <w:tcPr>
            <w:tcW w:type="dxa" w:w="1701"/>
            <w:shd w:val="clear" w:color="auto" w:fill="2A78D6"/>
          </w:tcPr>
          <w:p>
            <w:r/>
            <w:r>
              <w:rPr>
                <w:b/>
                <w:color w:val="FFFFFF"/>
                <w:sz w:val="14"/>
              </w:rPr>
              <w:t>Issue / action</w:t>
            </w:r>
          </w:p>
        </w:tc>
        <w:tc>
          <w:tcPr>
            <w:tcW w:type="dxa" w:w="1134"/>
            <w:shd w:val="clear" w:color="auto" w:fill="2A78D6"/>
          </w:tcPr>
          <w:p>
            <w:r/>
            <w:r>
              <w:rPr>
                <w:b/>
                <w:color w:val="FFFFFF"/>
                <w:sz w:val="14"/>
              </w:rPr>
              <w:t>Retest</w:t>
            </w:r>
          </w:p>
        </w:tc>
      </w:tr>
      <w:tr>
        <w:tc>
          <w:tcPr>
            <w:tcW w:type="dxa" w:w="567"/>
          </w:tcPr>
          <w:p>
            <w:r/>
            <w:r>
              <w:rPr>
                <w:sz w:val="14"/>
              </w:rPr>
              <w:t>T01</w:t>
            </w:r>
          </w:p>
        </w:tc>
        <w:tc>
          <w:tcPr>
            <w:tcW w:type="dxa" w:w="1928"/>
          </w:tcPr>
          <w:p>
            <w:r/>
            <w:r>
              <w:rPr>
                <w:sz w:val="14"/>
              </w:rPr>
              <w:t>Reproduce Week 6 candidate (CV and hold-out)</w:t>
            </w:r>
          </w:p>
        </w:tc>
        <w:tc>
          <w:tcPr>
            <w:tcW w:type="dxa" w:w="1814"/>
          </w:tcPr>
          <w:p>
            <w:r/>
            <w:r>
              <w:rPr>
                <w:sz w:val="14"/>
              </w:rPr>
              <w:t>CV AUC 0.514 and hold-out AUC 0.529 (±0.002)</w:t>
            </w:r>
          </w:p>
        </w:tc>
        <w:tc>
          <w:tcPr>
            <w:tcW w:type="dxa" w:w="2381"/>
          </w:tcPr>
          <w:p>
            <w:r/>
            <w:r>
              <w:rPr>
                <w:sz w:val="14"/>
              </w:rPr>
              <w:t>CV AUC 0.514; hold-out AUC 0.529</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r>
          </w:p>
        </w:tc>
      </w:tr>
      <w:tr>
        <w:tc>
          <w:tcPr>
            <w:tcW w:type="dxa" w:w="567"/>
          </w:tcPr>
          <w:p>
            <w:r/>
            <w:r>
              <w:rPr>
                <w:sz w:val="14"/>
              </w:rPr>
              <w:t>T02</w:t>
            </w:r>
          </w:p>
        </w:tc>
        <w:tc>
          <w:tcPr>
            <w:tcW w:type="dxa" w:w="1928"/>
          </w:tcPr>
          <w:p>
            <w:r/>
            <w:r>
              <w:rPr>
                <w:sz w:val="14"/>
              </w:rPr>
              <w:t>Stability across 30 random splits</w:t>
            </w:r>
          </w:p>
        </w:tc>
        <w:tc>
          <w:tcPr>
            <w:tcW w:type="dxa" w:w="1814"/>
          </w:tcPr>
          <w:p>
            <w:r/>
            <w:r>
              <w:rPr>
                <w:sz w:val="14"/>
              </w:rPr>
              <w:t>AUC &gt; 0.5 in ≥ 90% of splits (C4)</w:t>
            </w:r>
          </w:p>
        </w:tc>
        <w:tc>
          <w:tcPr>
            <w:tcW w:type="dxa" w:w="2381"/>
          </w:tcPr>
          <w:p>
            <w:r/>
            <w:r>
              <w:rPr>
                <w:sz w:val="14"/>
              </w:rPr>
              <w:t>40% above 0.5; mean 0.495 (range 0.461–0.549)</w:t>
            </w:r>
          </w:p>
        </w:tc>
        <w:tc>
          <w:tcPr>
            <w:tcW w:type="dxa" w:w="680"/>
            <w:shd w:val="clear" w:color="auto" w:fill="FADBDB"/>
          </w:tcPr>
          <w:p>
            <w:r/>
            <w:r>
              <w:rPr>
                <w:sz w:val="14"/>
              </w:rPr>
              <w:t>FAIL</w:t>
            </w:r>
          </w:p>
        </w:tc>
        <w:tc>
          <w:tcPr>
            <w:tcW w:type="dxa" w:w="1701"/>
          </w:tcPr>
          <w:p>
            <w:r/>
            <w:r>
              <w:rPr>
                <w:sz w:val="14"/>
              </w:rPr>
              <w:t>Skill is not consistently above chance</w:t>
            </w:r>
          </w:p>
        </w:tc>
        <w:tc>
          <w:tcPr>
            <w:tcW w:type="dxa" w:w="1134"/>
          </w:tcPr>
          <w:p>
            <w:r/>
            <w:r>
              <w:rPr>
                <w:sz w:val="14"/>
              </w:rPr>
            </w:r>
          </w:p>
        </w:tc>
      </w:tr>
      <w:tr>
        <w:tc>
          <w:tcPr>
            <w:tcW w:type="dxa" w:w="567"/>
          </w:tcPr>
          <w:p>
            <w:r/>
            <w:r>
              <w:rPr>
                <w:sz w:val="14"/>
              </w:rPr>
              <w:t>T03</w:t>
            </w:r>
          </w:p>
        </w:tc>
        <w:tc>
          <w:tcPr>
            <w:tcW w:type="dxa" w:w="1928"/>
          </w:tcPr>
          <w:p>
            <w:r/>
            <w:r>
              <w:rPr>
                <w:sz w:val="14"/>
              </w:rPr>
              <w:t>Time-based split (train Jan–Sep, test Oct–Dec)</w:t>
            </w:r>
          </w:p>
        </w:tc>
        <w:tc>
          <w:tcPr>
            <w:tcW w:type="dxa" w:w="1814"/>
          </w:tcPr>
          <w:p>
            <w:r/>
            <w:r>
              <w:rPr>
                <w:sz w:val="14"/>
              </w:rPr>
              <w:t>AUC &gt; 0.5 with CI above 0.5 (C4, C2)</w:t>
            </w:r>
          </w:p>
        </w:tc>
        <w:tc>
          <w:tcPr>
            <w:tcW w:type="dxa" w:w="2381"/>
          </w:tcPr>
          <w:p>
            <w:r/>
            <w:r>
              <w:rPr>
                <w:sz w:val="14"/>
              </w:rPr>
              <w:t>AUC 0.480 (95% CI 0.433–0.528)</w:t>
            </w:r>
          </w:p>
        </w:tc>
        <w:tc>
          <w:tcPr>
            <w:tcW w:type="dxa" w:w="680"/>
            <w:shd w:val="clear" w:color="auto" w:fill="FADBDB"/>
          </w:tcPr>
          <w:p>
            <w:r/>
            <w:r>
              <w:rPr>
                <w:sz w:val="14"/>
              </w:rPr>
              <w:t>FAIL</w:t>
            </w:r>
          </w:p>
        </w:tc>
        <w:tc>
          <w:tcPr>
            <w:tcW w:type="dxa" w:w="1701"/>
          </w:tcPr>
          <w:p>
            <w:r/>
            <w:r>
              <w:rPr>
                <w:sz w:val="14"/>
              </w:rPr>
              <w:t>CI includes 0.5: no demonstrable skill on future data</w:t>
            </w:r>
          </w:p>
        </w:tc>
        <w:tc>
          <w:tcPr>
            <w:tcW w:type="dxa" w:w="1134"/>
          </w:tcPr>
          <w:p>
            <w:r/>
            <w:r>
              <w:rPr>
                <w:sz w:val="14"/>
              </w:rPr>
            </w:r>
          </w:p>
        </w:tc>
      </w:tr>
      <w:tr>
        <w:tc>
          <w:tcPr>
            <w:tcW w:type="dxa" w:w="567"/>
          </w:tcPr>
          <w:p>
            <w:r/>
            <w:r>
              <w:rPr>
                <w:sz w:val="14"/>
              </w:rPr>
              <w:t>T04</w:t>
            </w:r>
          </w:p>
        </w:tc>
        <w:tc>
          <w:tcPr>
            <w:tcW w:type="dxa" w:w="1928"/>
          </w:tcPr>
          <w:p>
            <w:r/>
            <w:r>
              <w:rPr>
                <w:sz w:val="14"/>
              </w:rPr>
              <w:t>Metrics at deployable thresholds on untouched hold-out</w:t>
            </w:r>
          </w:p>
        </w:tc>
        <w:tc>
          <w:tcPr>
            <w:tcW w:type="dxa" w:w="1814"/>
          </w:tcPr>
          <w:p>
            <w:r/>
            <w:r>
              <w:rPr>
                <w:sz w:val="14"/>
              </w:rPr>
              <w:t>Top-20% rule has lift ≥ 1.5 over prevalence (C3)</w:t>
            </w:r>
          </w:p>
        </w:tc>
        <w:tc>
          <w:tcPr>
            <w:tcW w:type="dxa" w:w="2381"/>
          </w:tcPr>
          <w:p>
            <w:r/>
            <w:r>
              <w:rPr>
                <w:sz w:val="14"/>
              </w:rPr>
              <w:t>Lift 1.42x (precision 0.167 vs prevalence 0.117); 0.5 threshold flags 0 patients; F1-optimal threshold flags 985 of 1000</w:t>
            </w:r>
          </w:p>
        </w:tc>
        <w:tc>
          <w:tcPr>
            <w:tcW w:type="dxa" w:w="680"/>
            <w:shd w:val="clear" w:color="auto" w:fill="FADBDB"/>
          </w:tcPr>
          <w:p>
            <w:r/>
            <w:r>
              <w:rPr>
                <w:sz w:val="14"/>
              </w:rPr>
              <w:t>FAIL</w:t>
            </w:r>
          </w:p>
        </w:tc>
        <w:tc>
          <w:tcPr>
            <w:tcW w:type="dxa" w:w="1701"/>
          </w:tcPr>
          <w:p>
            <w:r/>
            <w:r>
              <w:rPr>
                <w:sz w:val="14"/>
              </w:rPr>
              <w:t>At 0.5 the model never flags anyone; the F1-optimal threshold flags nearly everyone — the model has no useful operating point</w:t>
            </w:r>
          </w:p>
        </w:tc>
        <w:tc>
          <w:tcPr>
            <w:tcW w:type="dxa" w:w="1134"/>
          </w:tcPr>
          <w:p>
            <w:r/>
            <w:r>
              <w:rPr>
                <w:sz w:val="14"/>
              </w:rPr>
            </w:r>
          </w:p>
        </w:tc>
      </w:tr>
      <w:tr>
        <w:tc>
          <w:tcPr>
            <w:tcW w:type="dxa" w:w="567"/>
          </w:tcPr>
          <w:p>
            <w:r/>
            <w:r>
              <w:rPr>
                <w:sz w:val="14"/>
              </w:rPr>
              <w:t>T05</w:t>
            </w:r>
          </w:p>
        </w:tc>
        <w:tc>
          <w:tcPr>
            <w:tcW w:type="dxa" w:w="1928"/>
          </w:tcPr>
          <w:p>
            <w:r/>
            <w:r>
              <w:rPr>
                <w:sz w:val="14"/>
              </w:rPr>
              <w:t>Calibration (out-of-fold, all encounters)</w:t>
            </w:r>
          </w:p>
        </w:tc>
        <w:tc>
          <w:tcPr>
            <w:tcW w:type="dxa" w:w="1814"/>
          </w:tcPr>
          <w:p>
            <w:r/>
            <w:r>
              <w:rPr>
                <w:sz w:val="14"/>
              </w:rPr>
              <w:t>Calibration slope within 0.8–1.2 (C5) and Brier below baseline</w:t>
            </w:r>
          </w:p>
        </w:tc>
        <w:tc>
          <w:tcPr>
            <w:tcW w:type="dxa" w:w="2381"/>
          </w:tcPr>
          <w:p>
            <w:r/>
            <w:r>
              <w:rPr>
                <w:sz w:val="14"/>
              </w:rPr>
              <w:t>Slope 0.18 (95% CI -0.06–0.41); Brier 0.1043 vs baseline 0.1035</w:t>
            </w:r>
          </w:p>
        </w:tc>
        <w:tc>
          <w:tcPr>
            <w:tcW w:type="dxa" w:w="680"/>
            <w:shd w:val="clear" w:color="auto" w:fill="FADBDB"/>
          </w:tcPr>
          <w:p>
            <w:r/>
            <w:r>
              <w:rPr>
                <w:sz w:val="14"/>
              </w:rPr>
              <w:t>FAIL</w:t>
            </w:r>
          </w:p>
        </w:tc>
        <w:tc>
          <w:tcPr>
            <w:tcW w:type="dxa" w:w="1701"/>
          </w:tcPr>
          <w:p>
            <w:r/>
            <w:r>
              <w:rPr>
                <w:sz w:val="14"/>
              </w:rPr>
              <w:t>Predicted risks are not informative about actual risk (slope far below 1; Brier no better than baseline)</w:t>
            </w:r>
          </w:p>
        </w:tc>
        <w:tc>
          <w:tcPr>
            <w:tcW w:type="dxa" w:w="1134"/>
          </w:tcPr>
          <w:p>
            <w:r/>
            <w:r>
              <w:rPr>
                <w:sz w:val="14"/>
              </w:rPr>
            </w:r>
          </w:p>
        </w:tc>
      </w:tr>
      <w:tr>
        <w:tc>
          <w:tcPr>
            <w:tcW w:type="dxa" w:w="567"/>
          </w:tcPr>
          <w:p>
            <w:r/>
            <w:r>
              <w:rPr>
                <w:sz w:val="14"/>
              </w:rPr>
              <w:t>T06</w:t>
            </w:r>
          </w:p>
        </w:tc>
        <w:tc>
          <w:tcPr>
            <w:tcW w:type="dxa" w:w="1928"/>
          </w:tcPr>
          <w:p>
            <w:r/>
            <w:r>
              <w:rPr>
                <w:sz w:val="14"/>
              </w:rPr>
              <w:t>Error analysis: FN vs TP and FP vs TN profiles; do flags enrich for admissions?</w:t>
            </w:r>
          </w:p>
        </w:tc>
        <w:tc>
          <w:tcPr>
            <w:tcW w:type="dxa" w:w="1814"/>
          </w:tcPr>
          <w:p>
            <w:r/>
            <w:r>
              <w:rPr>
                <w:sz w:val="14"/>
              </w:rPr>
              <w:t>Errors show outcome-related, correctable patterns, and flagged patients are admitted more often than unflagged</w:t>
            </w:r>
          </w:p>
        </w:tc>
        <w:tc>
          <w:tcPr>
            <w:tcW w:type="dxa" w:w="2381"/>
          </w:tcPr>
          <w:p>
            <w:r/>
            <w:r>
              <w:rPr>
                <w:sz w:val="14"/>
              </w:rPr>
              <w:t>Flagged patients are admitted at 12.7% vs 11.5% unflagged (p = 0.31); 78% of admissions missed, 87% of flags false alarms. Profile differences (9 of 16 and 13 of 16 variables after Holm) mirror the features the score is built from (selection effect), led by DepartmentName/DayOfWeek/ProvinceName - categories with no demonstrated link to admission</w:t>
            </w:r>
          </w:p>
        </w:tc>
        <w:tc>
          <w:tcPr>
            <w:tcW w:type="dxa" w:w="680"/>
            <w:shd w:val="clear" w:color="auto" w:fill="FADBDB"/>
          </w:tcPr>
          <w:p>
            <w:r/>
            <w:r>
              <w:rPr>
                <w:sz w:val="14"/>
              </w:rPr>
              <w:t>FAIL</w:t>
            </w:r>
          </w:p>
        </w:tc>
        <w:tc>
          <w:tcPr>
            <w:tcW w:type="dxa" w:w="1701"/>
          </w:tcPr>
          <w:p>
            <w:r/>
            <w:r>
              <w:rPr>
                <w:sz w:val="14"/>
              </w:rPr>
              <w:t>Flags are driven by noise categories, not by outcome-related patterns; there is no error pattern that feature fixes could remove</w:t>
            </w:r>
          </w:p>
        </w:tc>
        <w:tc>
          <w:tcPr>
            <w:tcW w:type="dxa" w:w="1134"/>
          </w:tcPr>
          <w:p>
            <w:r/>
            <w:r>
              <w:rPr>
                <w:sz w:val="14"/>
              </w:rPr>
            </w:r>
          </w:p>
        </w:tc>
      </w:tr>
      <w:tr>
        <w:tc>
          <w:tcPr>
            <w:tcW w:type="dxa" w:w="567"/>
          </w:tcPr>
          <w:p>
            <w:r/>
            <w:r>
              <w:rPr>
                <w:sz w:val="14"/>
              </w:rPr>
              <w:t>T07</w:t>
            </w:r>
          </w:p>
        </w:tc>
        <w:tc>
          <w:tcPr>
            <w:tcW w:type="dxa" w:w="1928"/>
          </w:tcPr>
          <w:p>
            <w:r/>
            <w:r>
              <w:rPr>
                <w:sz w:val="14"/>
              </w:rPr>
              <w:t>Performance across segments (gender, age band, province, department, visit type, severity, chronic status)</w:t>
            </w:r>
          </w:p>
        </w:tc>
        <w:tc>
          <w:tcPr>
            <w:tcW w:type="dxa" w:w="1814"/>
          </w:tcPr>
          <w:p>
            <w:r/>
            <w:r>
              <w:rPr>
                <w:sz w:val="14"/>
              </w:rPr>
              <w:t>AUC consistently &gt; 0.5 across segments; no segment where the model fails</w:t>
            </w:r>
          </w:p>
        </w:tc>
        <w:tc>
          <w:tcPr>
            <w:tcW w:type="dxa" w:w="2381"/>
          </w:tcPr>
          <w:p>
            <w:r/>
            <w:r>
              <w:rPr>
                <w:sz w:val="14"/>
              </w:rPr>
              <w:t>34 segments: AUC 0.37–0.59; 3 intervals above and 1 below 0.5 (≈1.7 expected by chance); 0 significant after Holm correction</w:t>
            </w:r>
          </w:p>
        </w:tc>
        <w:tc>
          <w:tcPr>
            <w:tcW w:type="dxa" w:w="680"/>
            <w:shd w:val="clear" w:color="auto" w:fill="FADBDB"/>
          </w:tcPr>
          <w:p>
            <w:r/>
            <w:r>
              <w:rPr>
                <w:sz w:val="14"/>
              </w:rPr>
              <w:t>FAIL</w:t>
            </w:r>
          </w:p>
        </w:tc>
        <w:tc>
          <w:tcPr>
            <w:tcW w:type="dxa" w:w="1701"/>
          </w:tcPr>
          <w:p>
            <w:r/>
            <w:r>
              <w:rPr>
                <w:sz w:val="14"/>
              </w:rPr>
              <w:t>No segment where the model works reliably once multiple testing is accounted for; results scatter around 0.5</w:t>
            </w:r>
          </w:p>
        </w:tc>
        <w:tc>
          <w:tcPr>
            <w:tcW w:type="dxa" w:w="1134"/>
          </w:tcPr>
          <w:p>
            <w:r/>
            <w:r>
              <w:rPr>
                <w:sz w:val="14"/>
              </w:rPr>
            </w:r>
          </w:p>
        </w:tc>
      </w:tr>
      <w:tr>
        <w:tc>
          <w:tcPr>
            <w:tcW w:type="dxa" w:w="567"/>
          </w:tcPr>
          <w:p>
            <w:r/>
            <w:r>
              <w:rPr>
                <w:sz w:val="14"/>
              </w:rPr>
              <w:t>T08</w:t>
            </w:r>
          </w:p>
        </w:tc>
        <w:tc>
          <w:tcPr>
            <w:tcW w:type="dxa" w:w="1928"/>
          </w:tcPr>
          <w:p>
            <w:r/>
            <w:r>
              <w:rPr>
                <w:sz w:val="14"/>
              </w:rPr>
              <w:t>Overfitting: train vs CV AUC; learning curve</w:t>
            </w:r>
          </w:p>
        </w:tc>
        <w:tc>
          <w:tcPr>
            <w:tcW w:type="dxa" w:w="1814"/>
          </w:tcPr>
          <w:p>
            <w:r/>
            <w:r>
              <w:rPr>
                <w:sz w:val="14"/>
              </w:rPr>
              <w:t>Small train–CV gap and CV AUC rising with more data</w:t>
            </w:r>
          </w:p>
        </w:tc>
        <w:tc>
          <w:tcPr>
            <w:tcW w:type="dxa" w:w="2381"/>
          </w:tcPr>
          <w:p>
            <w:r/>
            <w:r>
              <w:rPr>
                <w:sz w:val="14"/>
              </w:rPr>
              <w:t>Candidate gap 0.081 (train 0.601, CV 0.520); learning-curve train AUC falls 0.78→0.61 while CV stays ~0.5; unconstrained forest train 1.000 vs CV 0.499</w:t>
            </w:r>
          </w:p>
        </w:tc>
        <w:tc>
          <w:tcPr>
            <w:tcW w:type="dxa" w:w="680"/>
            <w:shd w:val="clear" w:color="auto" w:fill="FADBDB"/>
          </w:tcPr>
          <w:p>
            <w:r/>
            <w:r>
              <w:rPr>
                <w:sz w:val="14"/>
              </w:rPr>
              <w:t>FAIL</w:t>
            </w:r>
          </w:p>
        </w:tc>
        <w:tc>
          <w:tcPr>
            <w:tcW w:type="dxa" w:w="1701"/>
          </w:tcPr>
          <w:p>
            <w:r/>
            <w:r>
              <w:rPr>
                <w:sz w:val="14"/>
              </w:rPr>
              <w:t>Mild overfitting (train above CV) and no learning: CV AUC stays at ~0.5 as data grows while training AUC falls — the model fits noise. Flexible models only memorise it</w:t>
            </w:r>
          </w:p>
        </w:tc>
        <w:tc>
          <w:tcPr>
            <w:tcW w:type="dxa" w:w="1134"/>
          </w:tcPr>
          <w:p>
            <w:r/>
            <w:r>
              <w:rPr>
                <w:sz w:val="14"/>
              </w:rPr>
            </w:r>
          </w:p>
        </w:tc>
      </w:tr>
      <w:tr>
        <w:tc>
          <w:tcPr>
            <w:tcW w:type="dxa" w:w="567"/>
          </w:tcPr>
          <w:p>
            <w:r/>
            <w:r>
              <w:rPr>
                <w:sz w:val="14"/>
              </w:rPr>
              <w:t>T09</w:t>
            </w:r>
          </w:p>
        </w:tc>
        <w:tc>
          <w:tcPr>
            <w:tcW w:type="dxa" w:w="1928"/>
          </w:tcPr>
          <w:p>
            <w:r/>
            <w:r>
              <w:rPr>
                <w:sz w:val="14"/>
              </w:rPr>
              <w:t>Feature validity: per-fold permutation importance and prediction-time availability</w:t>
            </w:r>
          </w:p>
        </w:tc>
        <w:tc>
          <w:tcPr>
            <w:tcW w:type="dxa" w:w="1814"/>
          </w:tcPr>
          <w:p>
            <w:r/>
            <w:r>
              <w:rPr>
                <w:sz w:val="14"/>
              </w:rPr>
              <w:t>Some features contribute consistently; all features available at prediction time</w:t>
            </w:r>
          </w:p>
        </w:tc>
        <w:tc>
          <w:tcPr>
            <w:tcW w:type="dxa" w:w="2381"/>
          </w:tcPr>
          <w:p>
            <w:r/>
            <w:r>
              <w:rPr>
                <w:sz w:val="14"/>
              </w:rPr>
              <w:t>1 of 18 features consistent across folds (≈0.6 by chance); max importance 0.0051; one mild look-ahead feature found (PatientVisits)</w:t>
            </w:r>
          </w:p>
        </w:tc>
        <w:tc>
          <w:tcPr>
            <w:tcW w:type="dxa" w:w="680"/>
            <w:shd w:val="clear" w:color="auto" w:fill="FADBDB"/>
          </w:tcPr>
          <w:p>
            <w:r/>
            <w:r>
              <w:rPr>
                <w:sz w:val="14"/>
              </w:rPr>
              <w:t>FAIL</w:t>
            </w:r>
          </w:p>
        </w:tc>
        <w:tc>
          <w:tcPr>
            <w:tcW w:type="dxa" w:w="1701"/>
          </w:tcPr>
          <w:p>
            <w:r/>
            <w:r>
              <w:rPr>
                <w:sz w:val="14"/>
              </w:rPr>
              <w:t>No feature contributes reliably; PatientVisits uses the full-year count (look-ahead) — must be 'visits before this appointment' in production Documented in feature-timing audit and the input contract</w:t>
            </w:r>
          </w:p>
        </w:tc>
        <w:tc>
          <w:tcPr>
            <w:tcW w:type="dxa" w:w="1134"/>
          </w:tcPr>
          <w:p>
            <w:r/>
            <w:r>
              <w:rPr>
                <w:sz w:val="14"/>
              </w:rPr>
            </w:r>
          </w:p>
        </w:tc>
      </w:tr>
      <w:tr>
        <w:tc>
          <w:tcPr>
            <w:tcW w:type="dxa" w:w="567"/>
          </w:tcPr>
          <w:p>
            <w:r/>
            <w:r>
              <w:rPr>
                <w:sz w:val="14"/>
              </w:rPr>
              <w:t>T10</w:t>
            </w:r>
          </w:p>
        </w:tc>
        <w:tc>
          <w:tcPr>
            <w:tcW w:type="dxa" w:w="1928"/>
          </w:tcPr>
          <w:p>
            <w:r/>
            <w:r>
              <w:rPr>
                <w:sz w:val="14"/>
              </w:rPr>
              <w:t>Negative control (shuffled labels)</w:t>
            </w:r>
          </w:p>
        </w:tc>
        <w:tc>
          <w:tcPr>
            <w:tcW w:type="dxa" w:w="1814"/>
          </w:tcPr>
          <w:p>
            <w:r/>
            <w:r>
              <w:rPr>
                <w:sz w:val="14"/>
              </w:rPr>
              <w:t>Mean AUC ≈ 0.50 (pipeline free of leakage/bias)</w:t>
            </w:r>
          </w:p>
        </w:tc>
        <w:tc>
          <w:tcPr>
            <w:tcW w:type="dxa" w:w="2381"/>
          </w:tcPr>
          <w:p>
            <w:r/>
            <w:r>
              <w:rPr>
                <w:sz w:val="14"/>
              </w:rPr>
              <w:t>Shuffled mean 0.501 (sd 0.018); observed 0.520, permutation p = 0.19</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r>
          </w:p>
        </w:tc>
      </w:tr>
      <w:tr>
        <w:tc>
          <w:tcPr>
            <w:tcW w:type="dxa" w:w="567"/>
          </w:tcPr>
          <w:p>
            <w:r/>
            <w:r>
              <w:rPr>
                <w:sz w:val="14"/>
              </w:rPr>
              <w:t>T11</w:t>
            </w:r>
          </w:p>
        </w:tc>
        <w:tc>
          <w:tcPr>
            <w:tcW w:type="dxa" w:w="1928"/>
          </w:tcPr>
          <w:p>
            <w:r/>
            <w:r>
              <w:rPr>
                <w:sz w:val="14"/>
              </w:rPr>
              <w:t>Planted-signal detection (can the method find a real effect?)</w:t>
            </w:r>
          </w:p>
        </w:tc>
        <w:tc>
          <w:tcPr>
            <w:tcW w:type="dxa" w:w="1814"/>
          </w:tcPr>
          <w:p>
            <w:r/>
            <w:r>
              <w:rPr>
                <w:sz w:val="14"/>
              </w:rPr>
              <w:t>Pipeline recovers a planted Age effect and flags it significant</w:t>
            </w:r>
          </w:p>
        </w:tc>
        <w:tc>
          <w:tcPr>
            <w:tcW w:type="dxa" w:w="2381"/>
          </w:tcPr>
          <w:p>
            <w:r/>
            <w:r>
              <w:rPr>
                <w:sz w:val="14"/>
              </w:rPr>
              <w:t>Detected from true AUC ≈ 0.57 upward; with no planted effect, no detection</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r>
          </w:p>
        </w:tc>
      </w:tr>
      <w:tr>
        <w:tc>
          <w:tcPr>
            <w:tcW w:type="dxa" w:w="567"/>
          </w:tcPr>
          <w:p>
            <w:r/>
            <w:r>
              <w:rPr>
                <w:sz w:val="14"/>
              </w:rPr>
              <w:t>T12</w:t>
            </w:r>
          </w:p>
        </w:tc>
        <w:tc>
          <w:tcPr>
            <w:tcW w:type="dxa" w:w="1928"/>
          </w:tcPr>
          <w:p>
            <w:r/>
            <w:r>
              <w:rPr>
                <w:sz w:val="14"/>
              </w:rPr>
              <w:t>Refinement comparison on development CV (7 variants vs candidate)</w:t>
            </w:r>
          </w:p>
        </w:tc>
        <w:tc>
          <w:tcPr>
            <w:tcW w:type="dxa" w:w="1814"/>
          </w:tcPr>
          <w:p>
            <w:r/>
            <w:r>
              <w:rPr>
                <w:sz w:val="14"/>
              </w:rPr>
              <w:t>At least one refinement beats the candidate by ≥ 0.02 AUC (corrected-t p &lt; 0.05)</w:t>
            </w:r>
          </w:p>
        </w:tc>
        <w:tc>
          <w:tcPr>
            <w:tcW w:type="dxa" w:w="2381"/>
          </w:tcPr>
          <w:p>
            <w:r/>
            <w:r>
              <w:rPr>
                <w:sz w:val="14"/>
              </w:rPr>
              <w:t>Best: R1 Clinical-core features, ΔAUC +0.019 (p = 0.13); R5 calibration changes Brier -0.0013</w:t>
            </w:r>
          </w:p>
        </w:tc>
        <w:tc>
          <w:tcPr>
            <w:tcW w:type="dxa" w:w="680"/>
            <w:shd w:val="clear" w:color="auto" w:fill="FADBDB"/>
          </w:tcPr>
          <w:p>
            <w:r/>
            <w:r>
              <w:rPr>
                <w:sz w:val="14"/>
              </w:rPr>
              <w:t>FAIL</w:t>
            </w:r>
          </w:p>
        </w:tc>
        <w:tc>
          <w:tcPr>
            <w:tcW w:type="dxa" w:w="1701"/>
          </w:tcPr>
          <w:p>
            <w:r/>
            <w:r>
              <w:rPr>
                <w:sz w:val="14"/>
              </w:rPr>
              <w:t>No refinement produced a meaningful improvement Refinements tried: clinical-core features, L2/L1 regularisation, class weights, shallow boosting, isotonic calibration</w:t>
            </w:r>
          </w:p>
        </w:tc>
        <w:tc>
          <w:tcPr>
            <w:tcW w:type="dxa" w:w="1134"/>
          </w:tcPr>
          <w:p>
            <w:r/>
            <w:r>
              <w:rPr>
                <w:sz w:val="14"/>
              </w:rPr>
            </w:r>
          </w:p>
        </w:tc>
      </w:tr>
      <w:tr>
        <w:tc>
          <w:tcPr>
            <w:tcW w:type="dxa" w:w="567"/>
          </w:tcPr>
          <w:p>
            <w:r/>
            <w:r>
              <w:rPr>
                <w:sz w:val="14"/>
              </w:rPr>
              <w:t>T13</w:t>
            </w:r>
          </w:p>
        </w:tc>
        <w:tc>
          <w:tcPr>
            <w:tcW w:type="dxa" w:w="1928"/>
          </w:tcPr>
          <w:p>
            <w:r/>
            <w:r>
              <w:rPr>
                <w:sz w:val="14"/>
              </w:rPr>
              <w:t>Re-test of refined model on untouched hold-out</w:t>
            </w:r>
          </w:p>
        </w:tc>
        <w:tc>
          <w:tcPr>
            <w:tcW w:type="dxa" w:w="1814"/>
          </w:tcPr>
          <w:p>
            <w:r/>
            <w:r>
              <w:rPr>
                <w:sz w:val="14"/>
              </w:rPr>
              <w:t>Refined AUC ≥ 0.65 with lower CI bound &gt; 0.5 (C1, C2)</w:t>
            </w:r>
          </w:p>
        </w:tc>
        <w:tc>
          <w:tcPr>
            <w:tcW w:type="dxa" w:w="2381"/>
          </w:tcPr>
          <w:p>
            <w:r/>
            <w:r>
              <w:rPr>
                <w:sz w:val="14"/>
              </w:rPr>
              <w:t>R1 Clinical-core features: AUC 0.537 (95% CI 0.48–0.59); candidate 0.529; paired Δ +0.008 (95% CI -0.040 to +0.060)</w:t>
            </w:r>
          </w:p>
        </w:tc>
        <w:tc>
          <w:tcPr>
            <w:tcW w:type="dxa" w:w="680"/>
            <w:shd w:val="clear" w:color="auto" w:fill="FADBDB"/>
          </w:tcPr>
          <w:p>
            <w:r/>
            <w:r>
              <w:rPr>
                <w:sz w:val="14"/>
              </w:rPr>
              <w:t>FAIL</w:t>
            </w:r>
          </w:p>
        </w:tc>
        <w:tc>
          <w:tcPr>
            <w:tcW w:type="dxa" w:w="1701"/>
          </w:tcPr>
          <w:p>
            <w:r/>
            <w:r>
              <w:rPr>
                <w:sz w:val="14"/>
              </w:rPr>
              <w:t>Refinement does not create skill</w:t>
            </w:r>
          </w:p>
        </w:tc>
        <w:tc>
          <w:tcPr>
            <w:tcW w:type="dxa" w:w="1134"/>
          </w:tcPr>
          <w:p>
            <w:r/>
            <w:r>
              <w:rPr>
                <w:sz w:val="14"/>
              </w:rPr>
            </w:r>
          </w:p>
        </w:tc>
      </w:tr>
      <w:tr>
        <w:tc>
          <w:tcPr>
            <w:tcW w:type="dxa" w:w="567"/>
          </w:tcPr>
          <w:p>
            <w:r/>
            <w:r>
              <w:rPr>
                <w:sz w:val="14"/>
              </w:rPr>
              <w:t>T14</w:t>
            </w:r>
          </w:p>
        </w:tc>
        <w:tc>
          <w:tcPr>
            <w:tcW w:type="dxa" w:w="1928"/>
          </w:tcPr>
          <w:p>
            <w:r/>
            <w:r>
              <w:rPr>
                <w:sz w:val="14"/>
              </w:rPr>
              <w:t>Re-test: stability and time-based split of refined model</w:t>
            </w:r>
          </w:p>
        </w:tc>
        <w:tc>
          <w:tcPr>
            <w:tcW w:type="dxa" w:w="1814"/>
          </w:tcPr>
          <w:p>
            <w:r/>
            <w:r>
              <w:rPr>
                <w:sz w:val="14"/>
              </w:rPr>
              <w:t>AUC &gt; 0.5 in ≥ 90% of splits and in the time split (C4)</w:t>
            </w:r>
          </w:p>
        </w:tc>
        <w:tc>
          <w:tcPr>
            <w:tcW w:type="dxa" w:w="2381"/>
          </w:tcPr>
          <w:p>
            <w:r/>
            <w:r>
              <w:rPr>
                <w:sz w:val="14"/>
              </w:rPr>
              <w:t>63% of splits above 0.5 (mean 0.514); time split 0.488 (CI 0.44–0.53)</w:t>
            </w:r>
          </w:p>
        </w:tc>
        <w:tc>
          <w:tcPr>
            <w:tcW w:type="dxa" w:w="680"/>
            <w:shd w:val="clear" w:color="auto" w:fill="FADBDB"/>
          </w:tcPr>
          <w:p>
            <w:r/>
            <w:r>
              <w:rPr>
                <w:sz w:val="14"/>
              </w:rPr>
              <w:t>FAIL</w:t>
            </w:r>
          </w:p>
        </w:tc>
        <w:tc>
          <w:tcPr>
            <w:tcW w:type="dxa" w:w="1701"/>
          </w:tcPr>
          <w:p>
            <w:r/>
            <w:r>
              <w:rPr>
                <w:sz w:val="14"/>
              </w:rPr>
            </w:r>
          </w:p>
        </w:tc>
        <w:tc>
          <w:tcPr>
            <w:tcW w:type="dxa" w:w="1134"/>
          </w:tcPr>
          <w:p>
            <w:r/>
            <w:r>
              <w:rPr>
                <w:sz w:val="14"/>
              </w:rPr>
            </w:r>
          </w:p>
        </w:tc>
      </w:tr>
      <w:tr>
        <w:tc>
          <w:tcPr>
            <w:tcW w:type="dxa" w:w="567"/>
          </w:tcPr>
          <w:p>
            <w:r/>
            <w:r>
              <w:rPr>
                <w:sz w:val="14"/>
              </w:rPr>
              <w:t>T15</w:t>
            </w:r>
          </w:p>
        </w:tc>
        <w:tc>
          <w:tcPr>
            <w:tcW w:type="dxa" w:w="1928"/>
          </w:tcPr>
          <w:p>
            <w:r/>
            <w:r>
              <w:rPr>
                <w:sz w:val="14"/>
              </w:rPr>
              <w:t>Re-test: calibration after refinement (slope; isotonic recalibration)</w:t>
            </w:r>
          </w:p>
        </w:tc>
        <w:tc>
          <w:tcPr>
            <w:tcW w:type="dxa" w:w="1814"/>
          </w:tcPr>
          <w:p>
            <w:r/>
            <w:r>
              <w:rPr>
                <w:sz w:val="14"/>
              </w:rPr>
              <w:t>Slope within 0.8–1.2 and Brier below baseline (C5)</w:t>
            </w:r>
          </w:p>
        </w:tc>
        <w:tc>
          <w:tcPr>
            <w:tcW w:type="dxa" w:w="2381"/>
          </w:tcPr>
          <w:p>
            <w:r/>
            <w:r>
              <w:rPr>
                <w:sz w:val="14"/>
              </w:rPr>
              <w:t>Refined slope 0.24, Brier 0.1037; isotonic-calibrated candidate Brier 0.1037 vs baseline 0.1035</w:t>
            </w:r>
          </w:p>
        </w:tc>
        <w:tc>
          <w:tcPr>
            <w:tcW w:type="dxa" w:w="680"/>
            <w:shd w:val="clear" w:color="auto" w:fill="FADBDB"/>
          </w:tcPr>
          <w:p>
            <w:r/>
            <w:r>
              <w:rPr>
                <w:sz w:val="14"/>
              </w:rPr>
              <w:t>FAIL</w:t>
            </w:r>
          </w:p>
        </w:tc>
        <w:tc>
          <w:tcPr>
            <w:tcW w:type="dxa" w:w="1701"/>
          </w:tcPr>
          <w:p>
            <w:r/>
            <w:r>
              <w:rPr>
                <w:sz w:val="14"/>
              </w:rPr>
              <w:t>Recalibration can only push predictions toward the average rate (Brier ≈ baseline); it cannot add information</w:t>
            </w:r>
          </w:p>
        </w:tc>
        <w:tc>
          <w:tcPr>
            <w:tcW w:type="dxa" w:w="1134"/>
          </w:tcPr>
          <w:p>
            <w:r/>
            <w:r>
              <w:rPr>
                <w:sz w:val="14"/>
              </w:rPr>
            </w:r>
          </w:p>
        </w:tc>
      </w:tr>
      <w:tr>
        <w:tc>
          <w:tcPr>
            <w:tcW w:type="dxa" w:w="567"/>
          </w:tcPr>
          <w:p>
            <w:r/>
            <w:r>
              <w:rPr>
                <w:sz w:val="14"/>
              </w:rPr>
              <w:t>X01</w:t>
            </w:r>
          </w:p>
        </w:tc>
        <w:tc>
          <w:tcPr>
            <w:tcW w:type="dxa" w:w="1928"/>
          </w:tcPr>
          <w:p>
            <w:r/>
            <w:r>
              <w:rPr>
                <w:sz w:val="14"/>
              </w:rPr>
              <w:t>Interface: Valid single record</w:t>
            </w:r>
          </w:p>
        </w:tc>
        <w:tc>
          <w:tcPr>
            <w:tcW w:type="dxa" w:w="1814"/>
          </w:tcPr>
          <w:p>
            <w:r/>
            <w:r>
              <w:rPr>
                <w:sz w:val="14"/>
              </w:rPr>
              <w:t>Returns one probability in [0, 1]</w:t>
            </w:r>
          </w:p>
        </w:tc>
        <w:tc>
          <w:tcPr>
            <w:tcW w:type="dxa" w:w="2381"/>
          </w:tcPr>
          <w:p>
            <w:r/>
            <w:r>
              <w:rPr>
                <w:sz w:val="14"/>
              </w:rPr>
              <w:t>V1: scored, p=0.089</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scored, p=0.089</w:t>
            </w:r>
          </w:p>
        </w:tc>
      </w:tr>
      <w:tr>
        <w:tc>
          <w:tcPr>
            <w:tcW w:type="dxa" w:w="567"/>
          </w:tcPr>
          <w:p>
            <w:r/>
            <w:r>
              <w:rPr>
                <w:sz w:val="14"/>
              </w:rPr>
              <w:t>X02</w:t>
            </w:r>
          </w:p>
        </w:tc>
        <w:tc>
          <w:tcPr>
            <w:tcW w:type="dxa" w:w="1928"/>
          </w:tcPr>
          <w:p>
            <w:r/>
            <w:r>
              <w:rPr>
                <w:sz w:val="14"/>
              </w:rPr>
              <w:t>Interface: Valid batch of 200</w:t>
            </w:r>
          </w:p>
        </w:tc>
        <w:tc>
          <w:tcPr>
            <w:tcW w:type="dxa" w:w="1814"/>
          </w:tcPr>
          <w:p>
            <w:r/>
            <w:r>
              <w:rPr>
                <w:sz w:val="14"/>
              </w:rPr>
              <w:t>200 finite probabilities</w:t>
            </w:r>
          </w:p>
        </w:tc>
        <w:tc>
          <w:tcPr>
            <w:tcW w:type="dxa" w:w="2381"/>
          </w:tcPr>
          <w:p>
            <w:r/>
            <w:r>
              <w:rPr>
                <w:sz w:val="14"/>
              </w:rPr>
              <w:t>V1: 200 finite scores</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- 200 finite scores</w:t>
            </w:r>
          </w:p>
        </w:tc>
      </w:tr>
      <w:tr>
        <w:tc>
          <w:tcPr>
            <w:tcW w:type="dxa" w:w="567"/>
          </w:tcPr>
          <w:p>
            <w:r/>
            <w:r>
              <w:rPr>
                <w:sz w:val="14"/>
              </w:rPr>
              <w:t>X03</w:t>
            </w:r>
          </w:p>
        </w:tc>
        <w:tc>
          <w:tcPr>
            <w:tcW w:type="dxa" w:w="1928"/>
          </w:tcPr>
          <w:p>
            <w:r/>
            <w:r>
              <w:rPr>
                <w:sz w:val="14"/>
              </w:rPr>
              <w:t>Interface: Columns in a different order</w:t>
            </w:r>
          </w:p>
        </w:tc>
        <w:tc>
          <w:tcPr>
            <w:tcW w:type="dxa" w:w="1814"/>
          </w:tcPr>
          <w:p>
            <w:r/>
            <w:r>
              <w:rPr>
                <w:sz w:val="14"/>
              </w:rPr>
              <w:t>Identical scores (columns matched by name)</w:t>
            </w:r>
          </w:p>
        </w:tc>
        <w:tc>
          <w:tcPr>
            <w:tcW w:type="dxa" w:w="2381"/>
          </w:tcPr>
          <w:p>
            <w:r/>
            <w:r>
              <w:rPr>
                <w:sz w:val="14"/>
              </w:rPr>
              <w:t>V1: identical scores</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identical scores</w:t>
            </w:r>
          </w:p>
        </w:tc>
      </w:tr>
      <w:tr>
        <w:tc>
          <w:tcPr>
            <w:tcW w:type="dxa" w:w="567"/>
          </w:tcPr>
          <w:p>
            <w:r/>
            <w:r>
              <w:rPr>
                <w:sz w:val="14"/>
              </w:rPr>
              <w:t>X04</w:t>
            </w:r>
          </w:p>
        </w:tc>
        <w:tc>
          <w:tcPr>
            <w:tcW w:type="dxa" w:w="1928"/>
          </w:tcPr>
          <w:p>
            <w:r/>
            <w:r>
              <w:rPr>
                <w:sz w:val="14"/>
              </w:rPr>
              <w:t>Interface: Unexpected extra column (e.g. PatientName)</w:t>
            </w:r>
          </w:p>
        </w:tc>
        <w:tc>
          <w:tcPr>
            <w:tcW w:type="dxa" w:w="1814"/>
          </w:tcPr>
          <w:p>
            <w:r/>
            <w:r>
              <w:rPr>
                <w:sz w:val="14"/>
              </w:rPr>
              <w:t>Scored; ignored column reported (identifier safety)</w:t>
            </w:r>
          </w:p>
        </w:tc>
        <w:tc>
          <w:tcPr>
            <w:tcW w:type="dxa" w:w="2381"/>
          </w:tcPr>
          <w:p>
            <w:r/>
            <w:r>
              <w:rPr>
                <w:sz w:val="14"/>
              </w:rPr>
              <w:t>V1: scored silently; extra column (possible identifier) not reported</w:t>
            </w:r>
          </w:p>
        </w:tc>
        <w:tc>
          <w:tcPr>
            <w:tcW w:type="dxa" w:w="680"/>
            <w:shd w:val="clear" w:color="auto" w:fill="FADBDB"/>
          </w:tcPr>
          <w:p>
            <w:r/>
            <w:r>
              <w:rPr>
                <w:sz w:val="14"/>
              </w:rPr>
              <w:t>FAIL</w:t>
            </w:r>
          </w:p>
        </w:tc>
        <w:tc>
          <w:tcPr>
            <w:tcW w:type="dxa" w:w="1701"/>
          </w:tcPr>
          <w:p>
            <w:r/>
            <w:r>
              <w:rPr>
                <w:sz w:val="14"/>
              </w:rPr>
              <w:t>Week 6 scoring behaviour does not meet the interface contract Report extra columns (possible identifiers) in the output warnings</w:t>
            </w:r>
          </w:p>
        </w:tc>
        <w:tc>
          <w:tcPr>
            <w:tcW w:type="dxa" w:w="1134"/>
          </w:tcPr>
          <w:p>
            <w:r/>
            <w:r>
              <w:rPr>
                <w:sz w:val="14"/>
              </w:rPr>
              <w:t>V2: PASS - scored and extra column reported</w:t>
            </w:r>
          </w:p>
        </w:tc>
      </w:tr>
      <w:tr>
        <w:tc>
          <w:tcPr>
            <w:tcW w:type="dxa" w:w="567"/>
          </w:tcPr>
          <w:p>
            <w:r/>
            <w:r>
              <w:rPr>
                <w:sz w:val="14"/>
              </w:rPr>
              <w:t>X05</w:t>
            </w:r>
          </w:p>
        </w:tc>
        <w:tc>
          <w:tcPr>
            <w:tcW w:type="dxa" w:w="1928"/>
          </w:tcPr>
          <w:p>
            <w:r/>
            <w:r>
              <w:rPr>
                <w:sz w:val="14"/>
              </w:rPr>
              <w:t>Interface: Required column missing (Age)</w:t>
            </w:r>
          </w:p>
        </w:tc>
        <w:tc>
          <w:tcPr>
            <w:tcW w:type="dxa" w:w="1814"/>
          </w:tcPr>
          <w:p>
            <w:r/>
            <w:r>
              <w:rPr>
                <w:sz w:val="14"/>
              </w:rPr>
              <w:t>Clear error naming 'Age'</w:t>
            </w:r>
          </w:p>
        </w:tc>
        <w:tc>
          <w:tcPr>
            <w:tcW w:type="dxa" w:w="2381"/>
          </w:tcPr>
          <w:p>
            <w:r/>
            <w:r>
              <w:rPr>
                <w:sz w:val="14"/>
              </w:rPr>
              <w:t>V1: ValueError: columns are missing: {'Age'}</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ScoringError: Missing required column(s): ['Age']</w:t>
            </w:r>
          </w:p>
        </w:tc>
      </w:tr>
      <w:tr>
        <w:tc>
          <w:tcPr>
            <w:tcW w:type="dxa" w:w="567"/>
          </w:tcPr>
          <w:p>
            <w:r/>
            <w:r>
              <w:rPr>
                <w:sz w:val="14"/>
              </w:rPr>
              <w:t>X06</w:t>
            </w:r>
          </w:p>
        </w:tc>
        <w:tc>
          <w:tcPr>
            <w:tcW w:type="dxa" w:w="1928"/>
          </w:tcPr>
          <w:p>
            <w:r/>
            <w:r>
              <w:rPr>
                <w:sz w:val="14"/>
              </w:rPr>
              <w:t>Interface: Unseen category in an open field (Occupation = Astronaut)</w:t>
            </w:r>
          </w:p>
        </w:tc>
        <w:tc>
          <w:tcPr>
            <w:tcW w:type="dxa" w:w="1814"/>
          </w:tcPr>
          <w:p>
            <w:r/>
            <w:r>
              <w:rPr>
                <w:sz w:val="14"/>
              </w:rPr>
              <w:t>Scored, and the unseen value is reported</w:t>
            </w:r>
          </w:p>
        </w:tc>
        <w:tc>
          <w:tcPr>
            <w:tcW w:type="dxa" w:w="2381"/>
          </w:tcPr>
          <w:p>
            <w:r/>
            <w:r>
              <w:rPr>
                <w:sz w:val="14"/>
              </w:rPr>
              <w:t>V1: scored silently; unseen category not reported</w:t>
            </w:r>
          </w:p>
        </w:tc>
        <w:tc>
          <w:tcPr>
            <w:tcW w:type="dxa" w:w="680"/>
            <w:shd w:val="clear" w:color="auto" w:fill="FADBDB"/>
          </w:tcPr>
          <w:p>
            <w:r/>
            <w:r>
              <w:rPr>
                <w:sz w:val="14"/>
              </w:rPr>
              <w:t>FAIL</w:t>
            </w:r>
          </w:p>
        </w:tc>
        <w:tc>
          <w:tcPr>
            <w:tcW w:type="dxa" w:w="1701"/>
          </w:tcPr>
          <w:p>
            <w:r/>
            <w:r>
              <w:rPr>
                <w:sz w:val="14"/>
              </w:rPr>
              <w:t>Week 6 scoring behaviour does not meet the interface contract Flag categories never seen in training instead of scoring silently</w:t>
            </w:r>
          </w:p>
        </w:tc>
        <w:tc>
          <w:tcPr>
            <w:tcW w:type="dxa" w:w="1134"/>
          </w:tcPr>
          <w:p>
            <w:r/>
            <w:r>
              <w:rPr>
                <w:sz w:val="14"/>
              </w:rPr>
              <w:t>V2: PASS - scored with warning</w:t>
            </w:r>
          </w:p>
        </w:tc>
      </w:tr>
      <w:tr>
        <w:tc>
          <w:tcPr>
            <w:tcW w:type="dxa" w:w="567"/>
          </w:tcPr>
          <w:p>
            <w:r/>
            <w:r>
              <w:rPr>
                <w:sz w:val="14"/>
              </w:rPr>
              <w:t>X07</w:t>
            </w:r>
          </w:p>
        </w:tc>
        <w:tc>
          <w:tcPr>
            <w:tcW w:type="dxa" w:w="1928"/>
          </w:tcPr>
          <w:p>
            <w:r/>
            <w:r>
              <w:rPr>
                <w:sz w:val="14"/>
              </w:rPr>
              <w:t>Interface: Impossible value in a closed list (ProvinceName = Mars)</w:t>
            </w:r>
          </w:p>
        </w:tc>
        <w:tc>
          <w:tcPr>
            <w:tcW w:type="dxa" w:w="1814"/>
          </w:tcPr>
          <w:p>
            <w:r/>
            <w:r>
              <w:rPr>
                <w:sz w:val="14"/>
              </w:rPr>
              <w:t>Rejected with an error naming ProvinceName</w:t>
            </w:r>
          </w:p>
        </w:tc>
        <w:tc>
          <w:tcPr>
            <w:tcW w:type="dxa" w:w="2381"/>
          </w:tcPr>
          <w:p>
            <w:r/>
            <w:r>
              <w:rPr>
                <w:sz w:val="14"/>
              </w:rPr>
              <w:t>V1: scored an impossible province without complaint</w:t>
            </w:r>
          </w:p>
        </w:tc>
        <w:tc>
          <w:tcPr>
            <w:tcW w:type="dxa" w:w="680"/>
            <w:shd w:val="clear" w:color="auto" w:fill="FADBDB"/>
          </w:tcPr>
          <w:p>
            <w:r/>
            <w:r>
              <w:rPr>
                <w:sz w:val="14"/>
              </w:rPr>
              <w:t>FAIL</w:t>
            </w:r>
          </w:p>
        </w:tc>
        <w:tc>
          <w:tcPr>
            <w:tcW w:type="dxa" w:w="1701"/>
          </w:tcPr>
          <w:p>
            <w:r/>
            <w:r>
              <w:rPr>
                <w:sz w:val="14"/>
              </w:rPr>
              <w:t>Week 6 scoring behaviour does not meet the interface contract Closed lists (province, gender, chronic condition) enforced</w:t>
            </w:r>
          </w:p>
        </w:tc>
        <w:tc>
          <w:tcPr>
            <w:tcW w:type="dxa" w:w="1134"/>
          </w:tcPr>
          <w:p>
            <w:r/>
            <w:r>
              <w:rPr>
                <w:sz w:val="14"/>
              </w:rPr>
              <w:t>V2: PASS - ScoringError: Column 'ProvinceName' has value(s) outside the allowed list ['Eastern', 'Kigali City', 'Northern</w:t>
            </w:r>
          </w:p>
        </w:tc>
      </w:tr>
      <w:tr>
        <w:tc>
          <w:tcPr>
            <w:tcW w:type="dxa" w:w="567"/>
          </w:tcPr>
          <w:p>
            <w:r/>
            <w:r>
              <w:rPr>
                <w:sz w:val="14"/>
              </w:rPr>
              <w:t>X08</w:t>
            </w:r>
          </w:p>
        </w:tc>
        <w:tc>
          <w:tcPr>
            <w:tcW w:type="dxa" w:w="1928"/>
          </w:tcPr>
          <w:p>
            <w:r/>
            <w:r>
              <w:rPr>
                <w:sz w:val="14"/>
              </w:rPr>
              <w:t>Interface: Out-of-range numbers (Age = -5, BMI = 500)</w:t>
            </w:r>
          </w:p>
        </w:tc>
        <w:tc>
          <w:tcPr>
            <w:tcW w:type="dxa" w:w="1814"/>
          </w:tcPr>
          <w:p>
            <w:r/>
            <w:r>
              <w:rPr>
                <w:sz w:val="14"/>
              </w:rPr>
              <w:t>Rejected with an error naming the column</w:t>
            </w:r>
          </w:p>
        </w:tc>
        <w:tc>
          <w:tcPr>
            <w:tcW w:type="dxa" w:w="2381"/>
          </w:tcPr>
          <w:p>
            <w:r/>
            <w:r>
              <w:rPr>
                <w:sz w:val="14"/>
              </w:rPr>
              <w:t>V1: scored Age=-5, BMI=500 without complaint</w:t>
            </w:r>
          </w:p>
        </w:tc>
        <w:tc>
          <w:tcPr>
            <w:tcW w:type="dxa" w:w="680"/>
            <w:shd w:val="clear" w:color="auto" w:fill="FADBDB"/>
          </w:tcPr>
          <w:p>
            <w:r/>
            <w:r>
              <w:rPr>
                <w:sz w:val="14"/>
              </w:rPr>
              <w:t>FAIL</w:t>
            </w:r>
          </w:p>
        </w:tc>
        <w:tc>
          <w:tcPr>
            <w:tcW w:type="dxa" w:w="1701"/>
          </w:tcPr>
          <w:p>
            <w:r/>
            <w:r>
              <w:rPr>
                <w:sz w:val="14"/>
              </w:rPr>
              <w:t>Week 6 scoring behaviour does not meet the interface contract Numeric range checks from the contract</w:t>
            </w:r>
          </w:p>
        </w:tc>
        <w:tc>
          <w:tcPr>
            <w:tcW w:type="dxa" w:w="1134"/>
          </w:tcPr>
          <w:p>
            <w:r/>
            <w:r>
              <w:rPr>
                <w:sz w:val="14"/>
              </w:rPr>
              <w:t>V2: PASS - ScoringError: Column 'Age' out of allowed range [0, 110] at row(s) [0]</w:t>
            </w:r>
          </w:p>
        </w:tc>
      </w:tr>
      <w:tr>
        <w:tc>
          <w:tcPr>
            <w:tcW w:type="dxa" w:w="567"/>
          </w:tcPr>
          <w:p>
            <w:r/>
            <w:r>
              <w:rPr>
                <w:sz w:val="14"/>
              </w:rPr>
              <w:t>X09</w:t>
            </w:r>
          </w:p>
        </w:tc>
        <w:tc>
          <w:tcPr>
            <w:tcW w:type="dxa" w:w="1928"/>
          </w:tcPr>
          <w:p>
            <w:r/>
            <w:r>
              <w:rPr>
                <w:sz w:val="14"/>
              </w:rPr>
              <w:t>Interface: Missing numeric value (Age = NaN)</w:t>
            </w:r>
          </w:p>
        </w:tc>
        <w:tc>
          <w:tcPr>
            <w:tcW w:type="dxa" w:w="1814"/>
          </w:tcPr>
          <w:p>
            <w:r/>
            <w:r>
              <w:rPr>
                <w:sz w:val="14"/>
              </w:rPr>
              <w:t>Clear error naming 'Age'</w:t>
            </w:r>
          </w:p>
        </w:tc>
        <w:tc>
          <w:tcPr>
            <w:tcW w:type="dxa" w:w="2381"/>
          </w:tcPr>
          <w:p>
            <w:r/>
            <w:r>
              <w:rPr>
                <w:sz w:val="14"/>
              </w:rPr>
              <w:t>V1: ValueError: Input X contains NaN.</w:t>
              <w:br/>
              <w:t>LogisticRegression does not accept missing values encoded as NaN natively. F</w:t>
            </w:r>
          </w:p>
        </w:tc>
        <w:tc>
          <w:tcPr>
            <w:tcW w:type="dxa" w:w="680"/>
            <w:shd w:val="clear" w:color="auto" w:fill="FADBDB"/>
          </w:tcPr>
          <w:p>
            <w:r/>
            <w:r>
              <w:rPr>
                <w:sz w:val="14"/>
              </w:rPr>
              <w:t>FAIL</w:t>
            </w:r>
          </w:p>
        </w:tc>
        <w:tc>
          <w:tcPr>
            <w:tcW w:type="dxa" w:w="1701"/>
          </w:tcPr>
          <w:p>
            <w:r/>
            <w:r>
              <w:rPr>
                <w:sz w:val="14"/>
              </w:rPr>
              <w:t>Week 6 scoring behaviour does not meet the interface contract Missing values rejected with the field name</w:t>
            </w:r>
          </w:p>
        </w:tc>
        <w:tc>
          <w:tcPr>
            <w:tcW w:type="dxa" w:w="1134"/>
          </w:tcPr>
          <w:p>
            <w:r/>
            <w:r>
              <w:rPr>
                <w:sz w:val="14"/>
              </w:rPr>
              <w:t>V2: PASS - ScoringError: Column 'Age' has missing value(s) at row(s) [0]; missing values are not imputed</w:t>
            </w:r>
          </w:p>
        </w:tc>
      </w:tr>
      <w:tr>
        <w:tc>
          <w:tcPr>
            <w:tcW w:type="dxa" w:w="567"/>
          </w:tcPr>
          <w:p>
            <w:r/>
            <w:r>
              <w:rPr>
                <w:sz w:val="14"/>
              </w:rPr>
              <w:t>X10</w:t>
            </w:r>
          </w:p>
        </w:tc>
        <w:tc>
          <w:tcPr>
            <w:tcW w:type="dxa" w:w="1928"/>
          </w:tcPr>
          <w:p>
            <w:r/>
            <w:r>
              <w:rPr>
                <w:sz w:val="14"/>
              </w:rPr>
              <w:t>Interface: Wrong data type (Age = 'forty')</w:t>
            </w:r>
          </w:p>
        </w:tc>
        <w:tc>
          <w:tcPr>
            <w:tcW w:type="dxa" w:w="1814"/>
          </w:tcPr>
          <w:p>
            <w:r/>
            <w:r>
              <w:rPr>
                <w:sz w:val="14"/>
              </w:rPr>
              <w:t>Clear error naming 'Age'</w:t>
            </w:r>
          </w:p>
        </w:tc>
        <w:tc>
          <w:tcPr>
            <w:tcW w:type="dxa" w:w="2381"/>
          </w:tcPr>
          <w:p>
            <w:r/>
            <w:r>
              <w:rPr>
                <w:sz w:val="14"/>
              </w:rPr>
              <w:t>V1: ValueError: could not convert string to float: 'forty'</w:t>
            </w:r>
          </w:p>
        </w:tc>
        <w:tc>
          <w:tcPr>
            <w:tcW w:type="dxa" w:w="680"/>
            <w:shd w:val="clear" w:color="auto" w:fill="FADBDB"/>
          </w:tcPr>
          <w:p>
            <w:r/>
            <w:r>
              <w:rPr>
                <w:sz w:val="14"/>
              </w:rPr>
              <w:t>FAIL</w:t>
            </w:r>
          </w:p>
        </w:tc>
        <w:tc>
          <w:tcPr>
            <w:tcW w:type="dxa" w:w="1701"/>
          </w:tcPr>
          <w:p>
            <w:r/>
            <w:r>
              <w:rPr>
                <w:sz w:val="14"/>
              </w:rPr>
              <w:t>Week 6 scoring behaviour does not meet the interface contract Type checks with the field name</w:t>
            </w:r>
          </w:p>
        </w:tc>
        <w:tc>
          <w:tcPr>
            <w:tcW w:type="dxa" w:w="1134"/>
          </w:tcPr>
          <w:p>
            <w:r/>
            <w:r>
              <w:rPr>
                <w:sz w:val="14"/>
              </w:rPr>
              <w:t>V2: PASS - ScoringError: Column 'Age' must be numeric; non-numeric value(s) at row(s) [0]</w:t>
            </w:r>
          </w:p>
        </w:tc>
      </w:tr>
      <w:tr>
        <w:tc>
          <w:tcPr>
            <w:tcW w:type="dxa" w:w="567"/>
          </w:tcPr>
          <w:p>
            <w:r/>
            <w:r>
              <w:rPr>
                <w:sz w:val="14"/>
              </w:rPr>
              <w:t>X11</w:t>
            </w:r>
          </w:p>
        </w:tc>
        <w:tc>
          <w:tcPr>
            <w:tcW w:type="dxa" w:w="1928"/>
          </w:tcPr>
          <w:p>
            <w:r/>
            <w:r>
              <w:rPr>
                <w:sz w:val="14"/>
              </w:rPr>
              <w:t>Interface: Empty input (0 rows)</w:t>
            </w:r>
          </w:p>
        </w:tc>
        <w:tc>
          <w:tcPr>
            <w:tcW w:type="dxa" w:w="1814"/>
          </w:tcPr>
          <w:p>
            <w:r/>
            <w:r>
              <w:rPr>
                <w:sz w:val="14"/>
              </w:rPr>
              <w:t>Empty result, no crash</w:t>
            </w:r>
          </w:p>
        </w:tc>
        <w:tc>
          <w:tcPr>
            <w:tcW w:type="dxa" w:w="2381"/>
          </w:tcPr>
          <w:p>
            <w:r/>
            <w:r>
              <w:rPr>
                <w:sz w:val="14"/>
              </w:rPr>
              <w:t>V1: ValueError: Found array with 0 sample(s) (shape=(0, 7)) while a minimum of 1 is required by StandardScaler.</w:t>
            </w:r>
          </w:p>
        </w:tc>
        <w:tc>
          <w:tcPr>
            <w:tcW w:type="dxa" w:w="680"/>
            <w:shd w:val="clear" w:color="auto" w:fill="FADBDB"/>
          </w:tcPr>
          <w:p>
            <w:r/>
            <w:r>
              <w:rPr>
                <w:sz w:val="14"/>
              </w:rPr>
              <w:t>FAIL</w:t>
            </w:r>
          </w:p>
        </w:tc>
        <w:tc>
          <w:tcPr>
            <w:tcW w:type="dxa" w:w="1701"/>
          </w:tcPr>
          <w:p>
            <w:r/>
            <w:r>
              <w:rPr>
                <w:sz w:val="14"/>
              </w:rPr>
              <w:t>Week 6 scoring behaviour does not meet the interface contract Empty input returns an empty, correctly-typed result</w:t>
            </w:r>
          </w:p>
        </w:tc>
        <w:tc>
          <w:tcPr>
            <w:tcW w:type="dxa" w:w="1134"/>
          </w:tcPr>
          <w:p>
            <w:r/>
            <w:r>
              <w:rPr>
                <w:sz w:val="14"/>
              </w:rPr>
              <w:t>V2: PASS - empty result</w:t>
            </w:r>
          </w:p>
        </w:tc>
      </w:tr>
      <w:tr>
        <w:tc>
          <w:tcPr>
            <w:tcW w:type="dxa" w:w="567"/>
          </w:tcPr>
          <w:p>
            <w:r/>
            <w:r>
              <w:rPr>
                <w:sz w:val="14"/>
              </w:rPr>
              <w:t>X12</w:t>
            </w:r>
          </w:p>
        </w:tc>
        <w:tc>
          <w:tcPr>
            <w:tcW w:type="dxa" w:w="1928"/>
          </w:tcPr>
          <w:p>
            <w:r/>
            <w:r>
              <w:rPr>
                <w:sz w:val="14"/>
              </w:rPr>
              <w:t>Interface: Determinism (same input twice)</w:t>
            </w:r>
          </w:p>
        </w:tc>
        <w:tc>
          <w:tcPr>
            <w:tcW w:type="dxa" w:w="1814"/>
          </w:tcPr>
          <w:p>
            <w:r/>
            <w:r>
              <w:rPr>
                <w:sz w:val="14"/>
              </w:rPr>
              <w:t>Identical output</w:t>
            </w:r>
          </w:p>
        </w:tc>
        <w:tc>
          <w:tcPr>
            <w:tcW w:type="dxa" w:w="2381"/>
          </w:tcPr>
          <w:p>
            <w:r/>
            <w:r>
              <w:rPr>
                <w:sz w:val="14"/>
              </w:rPr>
              <w:t>V1: identical on repeat</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identical on repeat</w:t>
            </w:r>
          </w:p>
        </w:tc>
      </w:tr>
      <w:tr>
        <w:tc>
          <w:tcPr>
            <w:tcW w:type="dxa" w:w="567"/>
          </w:tcPr>
          <w:p>
            <w:r/>
            <w:r>
              <w:rPr>
                <w:sz w:val="14"/>
              </w:rPr>
              <w:t>X13</w:t>
            </w:r>
          </w:p>
        </w:tc>
        <w:tc>
          <w:tcPr>
            <w:tcW w:type="dxa" w:w="1928"/>
          </w:tcPr>
          <w:p>
            <w:r/>
            <w:r>
              <w:rPr>
                <w:sz w:val="14"/>
              </w:rPr>
              <w:t>Interface: Persistence (save and reload the scorer)</w:t>
            </w:r>
          </w:p>
        </w:tc>
        <w:tc>
          <w:tcPr>
            <w:tcW w:type="dxa" w:w="1814"/>
          </w:tcPr>
          <w:p>
            <w:r/>
            <w:r>
              <w:rPr>
                <w:sz w:val="14"/>
              </w:rPr>
              <w:t>Identical output after reload</w:t>
            </w:r>
          </w:p>
        </w:tc>
        <w:tc>
          <w:tcPr>
            <w:tcW w:type="dxa" w:w="2381"/>
          </w:tcPr>
          <w:p>
            <w:r/>
            <w:r>
              <w:rPr>
                <w:sz w:val="14"/>
              </w:rPr>
              <w:t>V1: identical after save/load</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identical after save/load</w:t>
            </w:r>
          </w:p>
        </w:tc>
      </w:tr>
      <w:tr>
        <w:tc>
          <w:tcPr>
            <w:tcW w:type="dxa" w:w="567"/>
          </w:tcPr>
          <w:p>
            <w:r/>
            <w:r>
              <w:rPr>
                <w:sz w:val="14"/>
              </w:rPr>
              <w:t>X14</w:t>
            </w:r>
          </w:p>
        </w:tc>
        <w:tc>
          <w:tcPr>
            <w:tcW w:type="dxa" w:w="1928"/>
          </w:tcPr>
          <w:p>
            <w:r/>
            <w:r>
              <w:rPr>
                <w:sz w:val="14"/>
              </w:rPr>
              <w:t>Interface: ChronicCondition = 'None' (valid: no chronic disease)</w:t>
            </w:r>
          </w:p>
        </w:tc>
        <w:tc>
          <w:tcPr>
            <w:tcW w:type="dxa" w:w="1814"/>
          </w:tcPr>
          <w:p>
            <w:r/>
            <w:r>
              <w:rPr>
                <w:sz w:val="14"/>
              </w:rPr>
              <w:t>Accepted as a normal value</w:t>
            </w:r>
          </w:p>
        </w:tc>
        <w:tc>
          <w:tcPr>
            <w:tcW w:type="dxa" w:w="2381"/>
          </w:tcPr>
          <w:p>
            <w:r/>
            <w:r>
              <w:rPr>
                <w:sz w:val="14"/>
              </w:rPr>
              <w:t>V1: 'None' accepted as a value</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'None' accepted as a value</w:t>
            </w:r>
          </w:p>
        </w:tc>
      </w:tr>
      <w:tr>
        <w:tc>
          <w:tcPr>
            <w:tcW w:type="dxa" w:w="567"/>
          </w:tcPr>
          <w:p>
            <w:r/>
            <w:r>
              <w:rPr>
                <w:sz w:val="14"/>
              </w:rPr>
              <w:t>X15</w:t>
            </w:r>
          </w:p>
        </w:tc>
        <w:tc>
          <w:tcPr>
            <w:tcW w:type="dxa" w:w="1928"/>
          </w:tcPr>
          <w:p>
            <w:r/>
            <w:r>
              <w:rPr>
                <w:sz w:val="14"/>
              </w:rPr>
              <w:t>Interface: ChronicCondition missing — the CSV 'None'→NaN pitfall</w:t>
            </w:r>
          </w:p>
        </w:tc>
        <w:tc>
          <w:tcPr>
            <w:tcW w:type="dxa" w:w="1814"/>
          </w:tcPr>
          <w:p>
            <w:r/>
            <w:r>
              <w:rPr>
                <w:sz w:val="14"/>
              </w:rPr>
              <w:t>Rejected with a clear error naming ChronicCondition</w:t>
            </w:r>
          </w:p>
        </w:tc>
        <w:tc>
          <w:tcPr>
            <w:tcW w:type="dxa" w:w="2381"/>
          </w:tcPr>
          <w:p>
            <w:r/>
            <w:r>
              <w:rPr>
                <w:sz w:val="14"/>
              </w:rPr>
              <w:t xml:space="preserve">V1: TypeError: ufunc 'isnan' not supported for the input types, and the inputs could not be safely coerced to any supported </w:t>
            </w:r>
          </w:p>
        </w:tc>
        <w:tc>
          <w:tcPr>
            <w:tcW w:type="dxa" w:w="680"/>
            <w:shd w:val="clear" w:color="auto" w:fill="FADBDB"/>
          </w:tcPr>
          <w:p>
            <w:r/>
            <w:r>
              <w:rPr>
                <w:sz w:val="14"/>
              </w:rPr>
              <w:t>FAIL</w:t>
            </w:r>
          </w:p>
        </w:tc>
        <w:tc>
          <w:tcPr>
            <w:tcW w:type="dxa" w:w="1701"/>
          </w:tcPr>
          <w:p>
            <w:r/>
            <w:r>
              <w:rPr>
                <w:sz w:val="14"/>
              </w:rPr>
              <w:t>Week 6 scoring behaviour does not meet the interface contract Missing ChronicCondition rejected with a hint about the CSV 'None' pitfall</w:t>
            </w:r>
          </w:p>
        </w:tc>
        <w:tc>
          <w:tcPr>
            <w:tcW w:type="dxa" w:w="1134"/>
          </w:tcPr>
          <w:p>
            <w:r/>
            <w:r>
              <w:rPr>
                <w:sz w:val="14"/>
              </w:rPr>
              <w:t>V2: PASS - ScoringError: Column 'ChronicCondition' has missing value(s) at row(s) [0] - if the data came from a CSV, the text 'None</w:t>
            </w:r>
          </w:p>
        </w:tc>
      </w:tr>
      <w:tr>
        <w:tc>
          <w:tcPr>
            <w:tcW w:type="dxa" w:w="567"/>
          </w:tcPr>
          <w:p>
            <w:r/>
            <w:r>
              <w:rPr>
                <w:sz w:val="14"/>
              </w:rPr>
              <w:t>X16</w:t>
            </w:r>
          </w:p>
        </w:tc>
        <w:tc>
          <w:tcPr>
            <w:tcW w:type="dxa" w:w="1928"/>
          </w:tcPr>
          <w:p>
            <w:r/>
            <w:r>
              <w:rPr>
                <w:sz w:val="14"/>
              </w:rPr>
              <w:t>Interface: Output schema</w:t>
            </w:r>
          </w:p>
        </w:tc>
        <w:tc>
          <w:tcPr>
            <w:tcW w:type="dxa" w:w="1814"/>
          </w:tcPr>
          <w:p>
            <w:r/>
            <w:r>
              <w:rPr>
                <w:sz w:val="14"/>
              </w:rPr>
              <w:t>risk_score, risk_band, warnings, model_version, use_caution</w:t>
            </w:r>
          </w:p>
        </w:tc>
        <w:tc>
          <w:tcPr>
            <w:tcW w:type="dxa" w:w="2381"/>
          </w:tcPr>
          <w:p>
            <w:r/>
            <w:r>
              <w:rPr>
                <w:sz w:val="14"/>
              </w:rPr>
              <w:t>V1: bare array: no band, warnings, version or caution flag</w:t>
            </w:r>
          </w:p>
        </w:tc>
        <w:tc>
          <w:tcPr>
            <w:tcW w:type="dxa" w:w="680"/>
            <w:shd w:val="clear" w:color="auto" w:fill="FADBDB"/>
          </w:tcPr>
          <w:p>
            <w:r/>
            <w:r>
              <w:rPr>
                <w:sz w:val="14"/>
              </w:rPr>
              <w:t>FAIL</w:t>
            </w:r>
          </w:p>
        </w:tc>
        <w:tc>
          <w:tcPr>
            <w:tcW w:type="dxa" w:w="1701"/>
          </w:tcPr>
          <w:p>
            <w:r/>
            <w:r>
              <w:rPr>
                <w:sz w:val="14"/>
              </w:rPr>
              <w:t>Week 6 scoring behaviour does not meet the interface contract Documented output schema incl. risk band, version and 'use caution' field</w:t>
            </w:r>
          </w:p>
        </w:tc>
        <w:tc>
          <w:tcPr>
            <w:tcW w:type="dxa" w:w="1134"/>
          </w:tcPr>
          <w:p>
            <w:r/>
            <w:r>
              <w:rPr>
                <w:sz w:val="14"/>
              </w:rPr>
              <w:t>V2: PASS - output schema as documented</w:t>
            </w:r>
          </w:p>
        </w:tc>
      </w:tr>
      <w:tr>
        <w:tc>
          <w:tcPr>
            <w:tcW w:type="dxa" w:w="567"/>
          </w:tcPr>
          <w:p>
            <w:r/>
            <w:r>
              <w:rPr>
                <w:sz w:val="14"/>
              </w:rPr>
              <w:t>X17</w:t>
            </w:r>
          </w:p>
        </w:tc>
        <w:tc>
          <w:tcPr>
            <w:tcW w:type="dxa" w:w="1928"/>
          </w:tcPr>
          <w:p>
            <w:r/>
            <w:r>
              <w:rPr>
                <w:sz w:val="14"/>
              </w:rPr>
              <w:t>Interface: Input is not a DataFrame</w:t>
            </w:r>
          </w:p>
        </w:tc>
        <w:tc>
          <w:tcPr>
            <w:tcW w:type="dxa" w:w="1814"/>
          </w:tcPr>
          <w:p>
            <w:r/>
            <w:r>
              <w:rPr>
                <w:sz w:val="14"/>
              </w:rPr>
              <w:t>Clear error saying a DataFrame is required</w:t>
            </w:r>
          </w:p>
        </w:tc>
        <w:tc>
          <w:tcPr>
            <w:tcW w:type="dxa" w:w="2381"/>
          </w:tcPr>
          <w:p>
            <w:r/>
            <w:r>
              <w:rPr>
                <w:sz w:val="14"/>
              </w:rPr>
              <w:t>V1: ValueError: Expected 2D array, got scalar array instead:</w:t>
              <w:br/>
              <w:t>array={'Age': 12, 'BMI': 43.3, 'RiskScore': 2, 'Docto</w:t>
            </w:r>
          </w:p>
        </w:tc>
        <w:tc>
          <w:tcPr>
            <w:tcW w:type="dxa" w:w="680"/>
            <w:shd w:val="clear" w:color="auto" w:fill="FADBDB"/>
          </w:tcPr>
          <w:p>
            <w:r/>
            <w:r>
              <w:rPr>
                <w:sz w:val="14"/>
              </w:rPr>
              <w:t>FAIL</w:t>
            </w:r>
          </w:p>
        </w:tc>
        <w:tc>
          <w:tcPr>
            <w:tcW w:type="dxa" w:w="1701"/>
          </w:tcPr>
          <w:p>
            <w:r/>
            <w:r>
              <w:rPr>
                <w:sz w:val="14"/>
              </w:rPr>
              <w:t>Week 6 scoring behaviour does not meet the interface contract Explicit DataFrame requirement</w:t>
            </w:r>
          </w:p>
        </w:tc>
        <w:tc>
          <w:tcPr>
            <w:tcW w:type="dxa" w:w="1134"/>
          </w:tcPr>
          <w:p>
            <w:r/>
            <w:r>
              <w:rPr>
                <w:sz w:val="14"/>
              </w:rPr>
              <w:t>V2: PASS - ScoringError: Input must be a pandas DataFrame with one row per appointment.</w:t>
            </w:r>
          </w:p>
        </w:tc>
      </w:tr>
      <w:tr>
        <w:tc>
          <w:tcPr>
            <w:tcW w:type="dxa" w:w="567"/>
          </w:tcPr>
          <w:p>
            <w:r/>
            <w:r>
              <w:rPr>
                <w:sz w:val="14"/>
              </w:rPr>
              <w:t>X18</w:t>
            </w:r>
          </w:p>
        </w:tc>
        <w:tc>
          <w:tcPr>
            <w:tcW w:type="dxa" w:w="1928"/>
          </w:tcPr>
          <w:p>
            <w:r/>
            <w:r>
              <w:rPr>
                <w:sz w:val="14"/>
              </w:rPr>
              <w:t>Interface: Speed: 10,000 rows</w:t>
            </w:r>
          </w:p>
        </w:tc>
        <w:tc>
          <w:tcPr>
            <w:tcW w:type="dxa" w:w="1814"/>
          </w:tcPr>
          <w:p>
            <w:r/>
            <w:r>
              <w:rPr>
                <w:sz w:val="14"/>
              </w:rPr>
              <w:t>Under 5 seconds</w:t>
            </w:r>
          </w:p>
        </w:tc>
        <w:tc>
          <w:tcPr>
            <w:tcW w:type="dxa" w:w="2381"/>
          </w:tcPr>
          <w:p>
            <w:r/>
            <w:r>
              <w:rPr>
                <w:sz w:val="14"/>
              </w:rPr>
              <w:t>V1: 10,000 rows in 0.02s</w:t>
            </w:r>
          </w:p>
        </w:tc>
        <w:tc>
          <w:tcPr>
            <w:tcW w:type="dxa" w:w="680"/>
            <w:shd w:val="clear" w:color="auto" w:fill="D5F0E4"/>
          </w:tcPr>
          <w:p>
            <w:r/>
            <w:r>
              <w:rPr>
                <w:sz w:val="14"/>
              </w:rPr>
              <w:t>PASS</w:t>
            </w:r>
          </w:p>
        </w:tc>
        <w:tc>
          <w:tcPr>
            <w:tcW w:type="dxa" w:w="1701"/>
          </w:tcPr>
          <w:p>
            <w:r/>
            <w:r>
              <w:rPr>
                <w:sz w:val="14"/>
              </w:rPr>
            </w:r>
          </w:p>
        </w:tc>
        <w:tc>
          <w:tcPr>
            <w:tcW w:type="dxa" w:w="1134"/>
          </w:tcPr>
          <w:p>
            <w:r/>
            <w:r>
              <w:rPr>
                <w:sz w:val="14"/>
              </w:rPr>
              <w:t>V2: PASS - 10,000 rows in 0.02s</w:t>
            </w:r>
          </w:p>
        </w:tc>
      </w:tr>
    </w:tbl>
    <w:p>
      <w:pPr>
        <w:spacing w:after="40"/>
      </w:pPr>
    </w:p>
    <w:p>
      <w:pPr>
        <w:pStyle w:val="Heading1"/>
      </w:pPr>
      <w:r>
        <w:t>Appendix B. Integration &amp; issue log</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567"/>
            <w:shd w:val="clear" w:color="auto" w:fill="2A78D6"/>
          </w:tcPr>
          <w:p>
            <w:r/>
            <w:r>
              <w:rPr>
                <w:b/>
                <w:color w:val="FFFFFF"/>
                <w:sz w:val="14"/>
              </w:rPr>
              <w:t>ID</w:t>
            </w:r>
          </w:p>
        </w:tc>
        <w:tc>
          <w:tcPr>
            <w:tcW w:type="dxa" w:w="2835"/>
            <w:shd w:val="clear" w:color="auto" w:fill="2A78D6"/>
          </w:tcPr>
          <w:p>
            <w:r/>
            <w:r>
              <w:rPr>
                <w:b/>
                <w:color w:val="FFFFFF"/>
                <w:sz w:val="14"/>
              </w:rPr>
              <w:t>Issue</w:t>
            </w:r>
          </w:p>
        </w:tc>
        <w:tc>
          <w:tcPr>
            <w:tcW w:type="dxa" w:w="907"/>
            <w:shd w:val="clear" w:color="auto" w:fill="2A78D6"/>
          </w:tcPr>
          <w:p>
            <w:r/>
            <w:r>
              <w:rPr>
                <w:b/>
                <w:color w:val="FFFFFF"/>
                <w:sz w:val="14"/>
              </w:rPr>
              <w:t>Severity</w:t>
            </w:r>
          </w:p>
        </w:tc>
        <w:tc>
          <w:tcPr>
            <w:tcW w:type="dxa" w:w="1134"/>
            <w:shd w:val="clear" w:color="auto" w:fill="2A78D6"/>
          </w:tcPr>
          <w:p>
            <w:r/>
            <w:r>
              <w:rPr>
                <w:b/>
                <w:color w:val="FFFFFF"/>
                <w:sz w:val="14"/>
              </w:rPr>
              <w:t>Found in</w:t>
            </w:r>
          </w:p>
        </w:tc>
        <w:tc>
          <w:tcPr>
            <w:tcW w:type="dxa" w:w="1134"/>
            <w:shd w:val="clear" w:color="auto" w:fill="2A78D6"/>
          </w:tcPr>
          <w:p>
            <w:r/>
            <w:r>
              <w:rPr>
                <w:b/>
                <w:color w:val="FFFFFF"/>
                <w:sz w:val="14"/>
              </w:rPr>
              <w:t>Status</w:t>
            </w:r>
          </w:p>
        </w:tc>
        <w:tc>
          <w:tcPr>
            <w:tcW w:type="dxa" w:w="1134"/>
            <w:shd w:val="clear" w:color="auto" w:fill="2A78D6"/>
          </w:tcPr>
          <w:p>
            <w:r/>
            <w:r>
              <w:rPr>
                <w:b/>
                <w:color w:val="FFFFFF"/>
                <w:sz w:val="14"/>
              </w:rPr>
              <w:t>Owner</w:t>
            </w:r>
          </w:p>
        </w:tc>
        <w:tc>
          <w:tcPr>
            <w:tcW w:type="dxa" w:w="1814"/>
            <w:shd w:val="clear" w:color="auto" w:fill="2A78D6"/>
          </w:tcPr>
          <w:p>
            <w:r/>
            <w:r>
              <w:rPr>
                <w:b/>
                <w:color w:val="FFFFFF"/>
                <w:sz w:val="14"/>
              </w:rPr>
              <w:t>Action / mitigation</w:t>
            </w:r>
          </w:p>
        </w:tc>
        <w:tc>
          <w:tcPr>
            <w:tcW w:type="dxa" w:w="1134"/>
            <w:shd w:val="clear" w:color="auto" w:fill="2A78D6"/>
          </w:tcPr>
          <w:p>
            <w:r/>
            <w:r>
              <w:rPr>
                <w:b/>
                <w:color w:val="FFFFFF"/>
                <w:sz w:val="14"/>
              </w:rPr>
              <w:t>Retest</w:t>
            </w:r>
          </w:p>
        </w:tc>
      </w:tr>
      <w:tr>
        <w:tc>
          <w:tcPr>
            <w:tcW w:type="dxa" w:w="567"/>
          </w:tcPr>
          <w:p>
            <w:r/>
            <w:r>
              <w:rPr>
                <w:sz w:val="14"/>
              </w:rPr>
              <w:t>I-01</w:t>
            </w:r>
          </w:p>
        </w:tc>
        <w:tc>
          <w:tcPr>
            <w:tcW w:type="dxa" w:w="2835"/>
          </w:tcPr>
          <w:p>
            <w:r/>
            <w:r>
              <w:rPr>
                <w:sz w:val="14"/>
              </w:rPr>
              <w:t>Candidate admission model has no predictive skill (hold-out AUC 0.529, CI includes 0.50; 0 of 6 acceptance criteria met)</w:t>
            </w:r>
          </w:p>
        </w:tc>
        <w:tc>
          <w:tcPr>
            <w:tcW w:type="dxa" w:w="907"/>
          </w:tcPr>
          <w:p>
            <w:r/>
            <w:r>
              <w:rPr>
                <w:sz w:val="14"/>
              </w:rPr>
              <w:t>Critical</w:t>
            </w:r>
          </w:p>
        </w:tc>
        <w:tc>
          <w:tcPr>
            <w:tcW w:type="dxa" w:w="1134"/>
          </w:tcPr>
          <w:p>
            <w:r/>
            <w:r>
              <w:rPr>
                <w:sz w:val="14"/>
              </w:rPr>
              <w:t>Testing T02–T15</w:t>
            </w:r>
          </w:p>
        </w:tc>
        <w:tc>
          <w:tcPr>
            <w:tcW w:type="dxa" w:w="1134"/>
          </w:tcPr>
          <w:p>
            <w:r/>
            <w:r>
              <w:rPr>
                <w:sz w:val="14"/>
              </w:rPr>
              <w:t>Open — cannot be fixed with this data</w:t>
            </w:r>
          </w:p>
        </w:tc>
        <w:tc>
          <w:tcPr>
            <w:tcW w:type="dxa" w:w="1134"/>
          </w:tcPr>
          <w:p>
            <w:r/>
            <w:r>
              <w:rPr>
                <w:sz w:val="14"/>
              </w:rPr>
              <w:t>Data Science</w:t>
            </w:r>
          </w:p>
        </w:tc>
        <w:tc>
          <w:tcPr>
            <w:tcW w:type="dxa" w:w="1814"/>
          </w:tcPr>
          <w:p>
            <w:r/>
            <w:r>
              <w:rPr>
                <w:sz w:val="14"/>
              </w:rPr>
              <w:t>Do not use for patient-level decisions; keep rule-based risk list; revisit after Week 8 data additions</w:t>
            </w:r>
          </w:p>
        </w:tc>
        <w:tc>
          <w:tcPr>
            <w:tcW w:type="dxa" w:w="1134"/>
          </w:tcPr>
          <w:p>
            <w:r/>
            <w:r>
              <w:rPr>
                <w:sz w:val="14"/>
              </w:rPr>
              <w:t>Re-tested after 7 refinements: no improvement (T12–T15)</w:t>
            </w:r>
          </w:p>
        </w:tc>
      </w:tr>
      <w:tr>
        <w:tc>
          <w:tcPr>
            <w:tcW w:type="dxa" w:w="567"/>
          </w:tcPr>
          <w:p>
            <w:r/>
            <w:r>
              <w:rPr>
                <w:sz w:val="14"/>
              </w:rPr>
              <w:t>I-02</w:t>
            </w:r>
          </w:p>
        </w:tc>
        <w:tc>
          <w:tcPr>
            <w:tcW w:type="dxa" w:w="2835"/>
          </w:tcPr>
          <w:p>
            <w:r/>
            <w:r>
              <w:rPr>
                <w:sz w:val="14"/>
              </w:rPr>
              <w:t>Brief assumes a missed-appointment (no-show) model on HealthConnect_Appointment_Data.csv; project data contain no attendance field</w:t>
            </w:r>
          </w:p>
        </w:tc>
        <w:tc>
          <w:tcPr>
            <w:tcW w:type="dxa" w:w="907"/>
          </w:tcPr>
          <w:p>
            <w:r/>
            <w:r>
              <w:rPr>
                <w:sz w:val="14"/>
              </w:rPr>
              <w:t>Critical (dependency)</w:t>
            </w:r>
          </w:p>
        </w:tc>
        <w:tc>
          <w:tcPr>
            <w:tcW w:type="dxa" w:w="1134"/>
          </w:tcPr>
          <w:p>
            <w:r/>
            <w:r>
              <w:rPr>
                <w:sz w:val="14"/>
              </w:rPr>
              <w:t>Week 6→7 transition</w:t>
            </w:r>
          </w:p>
        </w:tc>
        <w:tc>
          <w:tcPr>
            <w:tcW w:type="dxa" w:w="1134"/>
          </w:tcPr>
          <w:p>
            <w:r/>
            <w:r>
              <w:rPr>
                <w:sz w:val="14"/>
              </w:rPr>
              <w:t>Open — needs decision</w:t>
            </w:r>
          </w:p>
        </w:tc>
        <w:tc>
          <w:tcPr>
            <w:tcW w:type="dxa" w:w="1134"/>
          </w:tcPr>
          <w:p>
            <w:r/>
            <w:r>
              <w:rPr>
                <w:sz w:val="14"/>
              </w:rPr>
              <w:t>Project Management / Data owner</w:t>
            </w:r>
          </w:p>
        </w:tc>
        <w:tc>
          <w:tcPr>
            <w:tcW w:type="dxa" w:w="1814"/>
          </w:tcPr>
          <w:p>
            <w:r/>
            <w:r>
              <w:rPr>
                <w:sz w:val="14"/>
              </w:rPr>
              <w:t>Obtain the appointment/attendance extract or confirm the admission model as the agreed proxy; re-use this test harness on the new target</w:t>
            </w:r>
          </w:p>
        </w:tc>
        <w:tc>
          <w:tcPr>
            <w:tcW w:type="dxa" w:w="1134"/>
          </w:tcPr>
          <w:p>
            <w:r/>
            <w:r>
              <w:rPr>
                <w:sz w:val="14"/>
              </w:rPr>
              <w:t>n/a</w:t>
            </w:r>
          </w:p>
        </w:tc>
      </w:tr>
      <w:tr>
        <w:tc>
          <w:tcPr>
            <w:tcW w:type="dxa" w:w="567"/>
          </w:tcPr>
          <w:p>
            <w:r/>
            <w:r>
              <w:rPr>
                <w:sz w:val="14"/>
              </w:rPr>
              <w:t>I-03</w:t>
            </w:r>
          </w:p>
        </w:tc>
        <w:tc>
          <w:tcPr>
            <w:tcW w:type="dxa" w:w="2835"/>
          </w:tcPr>
          <w:p>
            <w:r/>
            <w:r>
              <w:rPr>
                <w:sz w:val="14"/>
              </w:rPr>
              <w:t>Week 6 scoring interface (V1) accepted impossible values, missing fields and unreported extra columns; returned a bare array (10 of 18 interface tests failed)</w:t>
            </w:r>
          </w:p>
        </w:tc>
        <w:tc>
          <w:tcPr>
            <w:tcW w:type="dxa" w:w="907"/>
          </w:tcPr>
          <w:p>
            <w:r/>
            <w:r>
              <w:rPr>
                <w:sz w:val="14"/>
              </w:rPr>
              <w:t>High</w:t>
            </w:r>
          </w:p>
        </w:tc>
        <w:tc>
          <w:tcPr>
            <w:tcW w:type="dxa" w:w="1134"/>
          </w:tcPr>
          <w:p>
            <w:r/>
            <w:r>
              <w:rPr>
                <w:sz w:val="14"/>
              </w:rPr>
              <w:t>Interface tests X01–X18</w:t>
            </w:r>
          </w:p>
        </w:tc>
        <w:tc>
          <w:tcPr>
            <w:tcW w:type="dxa" w:w="1134"/>
          </w:tcPr>
          <w:p>
            <w:r/>
            <w:r>
              <w:rPr>
                <w:sz w:val="14"/>
              </w:rPr>
              <w:t>Resolved</w:t>
            </w:r>
          </w:p>
        </w:tc>
        <w:tc>
          <w:tcPr>
            <w:tcW w:type="dxa" w:w="1134"/>
          </w:tcPr>
          <w:p>
            <w:r/>
            <w:r>
              <w:rPr>
                <w:sz w:val="14"/>
              </w:rPr>
              <w:t>Data Science → ML Engineering</w:t>
            </w:r>
          </w:p>
        </w:tc>
        <w:tc>
          <w:tcPr>
            <w:tcW w:type="dxa" w:w="1814"/>
          </w:tcPr>
          <w:p>
            <w:r/>
            <w:r>
              <w:rPr>
                <w:sz w:val="14"/>
              </w:rPr>
              <w:t>Input/output contract, validation layer, documented output schema (V2)</w:t>
            </w:r>
          </w:p>
        </w:tc>
        <w:tc>
          <w:tcPr>
            <w:tcW w:type="dxa" w:w="1134"/>
          </w:tcPr>
          <w:p>
            <w:r/>
            <w:r>
              <w:rPr>
                <w:sz w:val="14"/>
              </w:rPr>
              <w:t>V2 passes 18/18</w:t>
            </w:r>
          </w:p>
        </w:tc>
      </w:tr>
      <w:tr>
        <w:tc>
          <w:tcPr>
            <w:tcW w:type="dxa" w:w="567"/>
          </w:tcPr>
          <w:p>
            <w:r/>
            <w:r>
              <w:rPr>
                <w:sz w:val="14"/>
              </w:rPr>
              <w:t>I-04</w:t>
            </w:r>
          </w:p>
        </w:tc>
        <w:tc>
          <w:tcPr>
            <w:tcW w:type="dxa" w:w="2835"/>
          </w:tcPr>
          <w:p>
            <w:r/>
            <w:r>
              <w:rPr>
                <w:sz w:val="14"/>
              </w:rPr>
              <w:t>CSV 'None' (no chronic disease) is read as missing by default; V1 silently scored it as a category</w:t>
            </w:r>
          </w:p>
        </w:tc>
        <w:tc>
          <w:tcPr>
            <w:tcW w:type="dxa" w:w="907"/>
          </w:tcPr>
          <w:p>
            <w:r/>
            <w:r>
              <w:rPr>
                <w:sz w:val="14"/>
              </w:rPr>
              <w:t>Medium</w:t>
            </w:r>
          </w:p>
        </w:tc>
        <w:tc>
          <w:tcPr>
            <w:tcW w:type="dxa" w:w="1134"/>
          </w:tcPr>
          <w:p>
            <w:r/>
            <w:r>
              <w:rPr>
                <w:sz w:val="14"/>
              </w:rPr>
              <w:t>X14, X15</w:t>
            </w:r>
          </w:p>
        </w:tc>
        <w:tc>
          <w:tcPr>
            <w:tcW w:type="dxa" w:w="1134"/>
          </w:tcPr>
          <w:p>
            <w:r/>
            <w:r>
              <w:rPr>
                <w:sz w:val="14"/>
              </w:rPr>
              <w:t>Resolved (guard in V2); recurring risk</w:t>
            </w:r>
          </w:p>
        </w:tc>
        <w:tc>
          <w:tcPr>
            <w:tcW w:type="dxa" w:w="1134"/>
          </w:tcPr>
          <w:p>
            <w:r/>
            <w:r>
              <w:rPr>
                <w:sz w:val="14"/>
              </w:rPr>
              <w:t>Data Science / ML Engineering</w:t>
            </w:r>
          </w:p>
        </w:tc>
        <w:tc>
          <w:tcPr>
            <w:tcW w:type="dxa" w:w="1814"/>
          </w:tcPr>
          <w:p>
            <w:r/>
            <w:r>
              <w:rPr>
                <w:sz w:val="14"/>
              </w:rPr>
              <w:t>V2 rejects missing ChronicCondition with a hint; read CSVs with keep_default_na=False</w:t>
            </w:r>
          </w:p>
        </w:tc>
        <w:tc>
          <w:tcPr>
            <w:tcW w:type="dxa" w:w="1134"/>
          </w:tcPr>
          <w:p>
            <w:r/>
            <w:r>
              <w:rPr>
                <w:sz w:val="14"/>
              </w:rPr>
              <w:t>X15 PASS in V2</w:t>
            </w:r>
          </w:p>
        </w:tc>
      </w:tr>
      <w:tr>
        <w:tc>
          <w:tcPr>
            <w:tcW w:type="dxa" w:w="567"/>
          </w:tcPr>
          <w:p>
            <w:r/>
            <w:r>
              <w:rPr>
                <w:sz w:val="14"/>
              </w:rPr>
              <w:t>I-05</w:t>
            </w:r>
          </w:p>
        </w:tc>
        <w:tc>
          <w:tcPr>
            <w:tcW w:type="dxa" w:w="2835"/>
          </w:tcPr>
          <w:p>
            <w:r/>
            <w:r>
              <w:rPr>
                <w:sz w:val="14"/>
              </w:rPr>
              <w:t>PatientVisits counts the whole year, so it includes visits after the one being scored (mild look-ahead)</w:t>
            </w:r>
          </w:p>
        </w:tc>
        <w:tc>
          <w:tcPr>
            <w:tcW w:type="dxa" w:w="907"/>
          </w:tcPr>
          <w:p>
            <w:r/>
            <w:r>
              <w:rPr>
                <w:sz w:val="14"/>
              </w:rPr>
              <w:t>Medium</w:t>
            </w:r>
          </w:p>
        </w:tc>
        <w:tc>
          <w:tcPr>
            <w:tcW w:type="dxa" w:w="1134"/>
          </w:tcPr>
          <w:p>
            <w:r/>
            <w:r>
              <w:rPr>
                <w:sz w:val="14"/>
              </w:rPr>
              <w:t>T09 / feature-timing audit</w:t>
            </w:r>
          </w:p>
        </w:tc>
        <w:tc>
          <w:tcPr>
            <w:tcW w:type="dxa" w:w="1134"/>
          </w:tcPr>
          <w:p>
            <w:r/>
            <w:r>
              <w:rPr>
                <w:sz w:val="14"/>
              </w:rPr>
              <w:t>Open</w:t>
            </w:r>
          </w:p>
        </w:tc>
        <w:tc>
          <w:tcPr>
            <w:tcW w:type="dxa" w:w="1134"/>
          </w:tcPr>
          <w:p>
            <w:r/>
            <w:r>
              <w:rPr>
                <w:sz w:val="14"/>
              </w:rPr>
              <w:t>Data Science / ML Engineering</w:t>
            </w:r>
          </w:p>
        </w:tc>
        <w:tc>
          <w:tcPr>
            <w:tcW w:type="dxa" w:w="1814"/>
          </w:tcPr>
          <w:p>
            <w:r/>
            <w:r>
              <w:rPr>
                <w:sz w:val="14"/>
              </w:rPr>
              <w:t>Recompute as 'visits before this appointment date' in the production pipeline</w:t>
            </w:r>
          </w:p>
        </w:tc>
        <w:tc>
          <w:tcPr>
            <w:tcW w:type="dxa" w:w="1134"/>
          </w:tcPr>
          <w:p>
            <w:r/>
            <w:r>
              <w:rPr>
                <w:sz w:val="14"/>
              </w:rPr>
              <w:t>Not re-tested (no signal either way)</w:t>
            </w:r>
          </w:p>
        </w:tc>
      </w:tr>
      <w:tr>
        <w:tc>
          <w:tcPr>
            <w:tcW w:type="dxa" w:w="567"/>
          </w:tcPr>
          <w:p>
            <w:r/>
            <w:r>
              <w:rPr>
                <w:sz w:val="14"/>
              </w:rPr>
              <w:t>I-06</w:t>
            </w:r>
          </w:p>
        </w:tc>
        <w:tc>
          <w:tcPr>
            <w:tcW w:type="dxa" w:w="2835"/>
          </w:tcPr>
          <w:p>
            <w:r/>
            <w:r>
              <w:rPr>
                <w:sz w:val="14"/>
              </w:rPr>
              <w:t>Diagnosis, severity, labs, prescriptions and referral are only known after the visit (leakage if used at booking time)</w:t>
            </w:r>
          </w:p>
        </w:tc>
        <w:tc>
          <w:tcPr>
            <w:tcW w:type="dxa" w:w="907"/>
          </w:tcPr>
          <w:p>
            <w:r/>
            <w:r>
              <w:rPr>
                <w:sz w:val="14"/>
              </w:rPr>
              <w:t>Medium</w:t>
            </w:r>
          </w:p>
        </w:tc>
        <w:tc>
          <w:tcPr>
            <w:tcW w:type="dxa" w:w="1134"/>
          </w:tcPr>
          <w:p>
            <w:r/>
            <w:r>
              <w:rPr>
                <w:sz w:val="14"/>
              </w:rPr>
              <w:t>Feature-timing audit</w:t>
            </w:r>
          </w:p>
        </w:tc>
        <w:tc>
          <w:tcPr>
            <w:tcW w:type="dxa" w:w="1134"/>
          </w:tcPr>
          <w:p>
            <w:r/>
            <w:r>
              <w:rPr>
                <w:sz w:val="14"/>
              </w:rPr>
              <w:t>Resolved</w:t>
            </w:r>
          </w:p>
        </w:tc>
        <w:tc>
          <w:tcPr>
            <w:tcW w:type="dxa" w:w="1134"/>
          </w:tcPr>
          <w:p>
            <w:r/>
            <w:r>
              <w:rPr>
                <w:sz w:val="14"/>
              </w:rPr>
              <w:t>Data Science</w:t>
            </w:r>
          </w:p>
        </w:tc>
        <w:tc>
          <w:tcPr>
            <w:tcW w:type="dxa" w:w="1814"/>
          </w:tcPr>
          <w:p>
            <w:r/>
            <w:r>
              <w:rPr>
                <w:sz w:val="14"/>
              </w:rPr>
              <w:t>Excluded from the deployed feature set; documented in model card</w:t>
            </w:r>
          </w:p>
        </w:tc>
        <w:tc>
          <w:tcPr>
            <w:tcW w:type="dxa" w:w="1134"/>
          </w:tcPr>
          <w:p>
            <w:r/>
            <w:r>
              <w:rPr>
                <w:sz w:val="14"/>
              </w:rPr>
              <w:t>n/a</w:t>
            </w:r>
          </w:p>
        </w:tc>
      </w:tr>
      <w:tr>
        <w:tc>
          <w:tcPr>
            <w:tcW w:type="dxa" w:w="567"/>
          </w:tcPr>
          <w:p>
            <w:r/>
            <w:r>
              <w:rPr>
                <w:sz w:val="14"/>
              </w:rPr>
              <w:t>I-07</w:t>
            </w:r>
          </w:p>
        </w:tc>
        <w:tc>
          <w:tcPr>
            <w:tcW w:type="dxa" w:w="2835"/>
          </w:tcPr>
          <w:p>
            <w:r/>
            <w:r>
              <w:rPr>
                <w:sz w:val="14"/>
              </w:rPr>
              <w:t>Predicted probabilities are uninformative (calibration slope 0.18; Brier 0.1043 vs baseline 0.1035)</w:t>
            </w:r>
          </w:p>
        </w:tc>
        <w:tc>
          <w:tcPr>
            <w:tcW w:type="dxa" w:w="907"/>
          </w:tcPr>
          <w:p>
            <w:r/>
            <w:r>
              <w:rPr>
                <w:sz w:val="14"/>
              </w:rPr>
              <w:t>High</w:t>
            </w:r>
          </w:p>
        </w:tc>
        <w:tc>
          <w:tcPr>
            <w:tcW w:type="dxa" w:w="1134"/>
          </w:tcPr>
          <w:p>
            <w:r/>
            <w:r>
              <w:rPr>
                <w:sz w:val="14"/>
              </w:rPr>
              <w:t>T05, T15</w:t>
            </w:r>
          </w:p>
        </w:tc>
        <w:tc>
          <w:tcPr>
            <w:tcW w:type="dxa" w:w="1134"/>
          </w:tcPr>
          <w:p>
            <w:r/>
            <w:r>
              <w:rPr>
                <w:sz w:val="14"/>
              </w:rPr>
              <w:t>Open — cannot be fixed with this data</w:t>
            </w:r>
          </w:p>
        </w:tc>
        <w:tc>
          <w:tcPr>
            <w:tcW w:type="dxa" w:w="1134"/>
          </w:tcPr>
          <w:p>
            <w:r/>
            <w:r>
              <w:rPr>
                <w:sz w:val="14"/>
              </w:rPr>
              <w:t>Data Science</w:t>
            </w:r>
          </w:p>
        </w:tc>
        <w:tc>
          <w:tcPr>
            <w:tcW w:type="dxa" w:w="1814"/>
          </w:tcPr>
          <w:p>
            <w:r/>
            <w:r>
              <w:rPr>
                <w:sz w:val="14"/>
              </w:rPr>
              <w:t>Do not display risk percentages; recalibration cannot add information</w:t>
            </w:r>
          </w:p>
        </w:tc>
        <w:tc>
          <w:tcPr>
            <w:tcW w:type="dxa" w:w="1134"/>
          </w:tcPr>
          <w:p>
            <w:r/>
            <w:r>
              <w:rPr>
                <w:sz w:val="14"/>
              </w:rPr>
              <w:t>Isotonic calibration: Brier 0.1037 (baseline 0.1035)</w:t>
            </w:r>
          </w:p>
        </w:tc>
      </w:tr>
      <w:tr>
        <w:tc>
          <w:tcPr>
            <w:tcW w:type="dxa" w:w="567"/>
          </w:tcPr>
          <w:p>
            <w:r/>
            <w:r>
              <w:rPr>
                <w:sz w:val="14"/>
              </w:rPr>
              <w:t>I-08</w:t>
            </w:r>
          </w:p>
        </w:tc>
        <w:tc>
          <w:tcPr>
            <w:tcW w:type="dxa" w:w="2835"/>
          </w:tcPr>
          <w:p>
            <w:r/>
            <w:r>
              <w:rPr>
                <w:sz w:val="14"/>
              </w:rPr>
              <w:t>Facility, department and doctor keys are inconsistent in the source data (carried from Week 6); only 5,000 of 60,000 billed visits have an appointment record</w:t>
            </w:r>
          </w:p>
        </w:tc>
        <w:tc>
          <w:tcPr>
            <w:tcW w:type="dxa" w:w="907"/>
          </w:tcPr>
          <w:p>
            <w:r/>
            <w:r>
              <w:rPr>
                <w:sz w:val="14"/>
              </w:rPr>
              <w:t>High</w:t>
            </w:r>
          </w:p>
        </w:tc>
        <w:tc>
          <w:tcPr>
            <w:tcW w:type="dxa" w:w="1134"/>
          </w:tcPr>
          <w:p>
            <w:r/>
            <w:r>
              <w:rPr>
                <w:sz w:val="14"/>
              </w:rPr>
              <w:t>Week 6 data-quality report</w:t>
            </w:r>
          </w:p>
        </w:tc>
        <w:tc>
          <w:tcPr>
            <w:tcW w:type="dxa" w:w="1134"/>
          </w:tcPr>
          <w:p>
            <w:r/>
            <w:r>
              <w:rPr>
                <w:sz w:val="14"/>
              </w:rPr>
              <w:t>Open</w:t>
            </w:r>
          </w:p>
        </w:tc>
        <w:tc>
          <w:tcPr>
            <w:tcW w:type="dxa" w:w="1134"/>
          </w:tcPr>
          <w:p>
            <w:r/>
            <w:r>
              <w:rPr>
                <w:sz w:val="14"/>
              </w:rPr>
              <w:t>Project Management / Data owner</w:t>
            </w:r>
          </w:p>
        </w:tc>
        <w:tc>
          <w:tcPr>
            <w:tcW w:type="dxa" w:w="1814"/>
          </w:tcPr>
          <w:p>
            <w:r/>
            <w:r>
              <w:rPr>
                <w:sz w:val="14"/>
              </w:rPr>
              <w:t>Re-extract appointments with enforced foreign keys before any facility-level modelling</w:t>
            </w:r>
          </w:p>
        </w:tc>
        <w:tc>
          <w:tcPr>
            <w:tcW w:type="dxa" w:w="1134"/>
          </w:tcPr>
          <w:p>
            <w:r/>
            <w:r>
              <w:rPr>
                <w:sz w:val="14"/>
              </w:rPr>
              <w:t>n/a</w:t>
            </w:r>
          </w:p>
        </w:tc>
      </w:tr>
      <w:tr>
        <w:tc>
          <w:tcPr>
            <w:tcW w:type="dxa" w:w="567"/>
          </w:tcPr>
          <w:p>
            <w:r/>
            <w:r>
              <w:rPr>
                <w:sz w:val="14"/>
              </w:rPr>
              <w:t>I-09</w:t>
            </w:r>
          </w:p>
        </w:tc>
        <w:tc>
          <w:tcPr>
            <w:tcW w:type="dxa" w:w="2835"/>
          </w:tcPr>
          <w:p>
            <w:r/>
            <w:r>
              <w:rPr>
                <w:sz w:val="14"/>
              </w:rPr>
              <w:t>Only 12 months of data; the time-based test has 1235 appointments and 162 admissions</w:t>
            </w:r>
          </w:p>
        </w:tc>
        <w:tc>
          <w:tcPr>
            <w:tcW w:type="dxa" w:w="907"/>
          </w:tcPr>
          <w:p>
            <w:r/>
            <w:r>
              <w:rPr>
                <w:sz w:val="14"/>
              </w:rPr>
              <w:t>Medium</w:t>
            </w:r>
          </w:p>
        </w:tc>
        <w:tc>
          <w:tcPr>
            <w:tcW w:type="dxa" w:w="1134"/>
          </w:tcPr>
          <w:p>
            <w:r/>
            <w:r>
              <w:rPr>
                <w:sz w:val="14"/>
              </w:rPr>
              <w:t>T03</w:t>
            </w:r>
          </w:p>
        </w:tc>
        <w:tc>
          <w:tcPr>
            <w:tcW w:type="dxa" w:w="1134"/>
          </w:tcPr>
          <w:p>
            <w:r/>
            <w:r>
              <w:rPr>
                <w:sz w:val="14"/>
              </w:rPr>
              <w:t>Open</w:t>
            </w:r>
          </w:p>
        </w:tc>
        <w:tc>
          <w:tcPr>
            <w:tcW w:type="dxa" w:w="1134"/>
          </w:tcPr>
          <w:p>
            <w:r/>
            <w:r>
              <w:rPr>
                <w:sz w:val="14"/>
              </w:rPr>
              <w:t>Data Science</w:t>
            </w:r>
          </w:p>
        </w:tc>
        <w:tc>
          <w:tcPr>
            <w:tcW w:type="dxa" w:w="1814"/>
          </w:tcPr>
          <w:p>
            <w:r/>
            <w:r>
              <w:rPr>
                <w:sz w:val="14"/>
              </w:rPr>
              <w:t>Collect 24+ months; repeat the time-based test</w:t>
            </w:r>
          </w:p>
        </w:tc>
        <w:tc>
          <w:tcPr>
            <w:tcW w:type="dxa" w:w="1134"/>
          </w:tcPr>
          <w:p>
            <w:r/>
            <w:r>
              <w:rPr>
                <w:sz w:val="14"/>
              </w:rPr>
              <w:t>n/a</w:t>
            </w:r>
          </w:p>
        </w:tc>
      </w:tr>
      <w:tr>
        <w:tc>
          <w:tcPr>
            <w:tcW w:type="dxa" w:w="567"/>
          </w:tcPr>
          <w:p>
            <w:r/>
            <w:r>
              <w:rPr>
                <w:sz w:val="14"/>
              </w:rPr>
              <w:t>I-10</w:t>
            </w:r>
          </w:p>
        </w:tc>
        <w:tc>
          <w:tcPr>
            <w:tcW w:type="dxa" w:w="2835"/>
          </w:tcPr>
          <w:p>
            <w:r/>
            <w:r>
              <w:rPr>
                <w:sz w:val="14"/>
              </w:rPr>
              <w:t>ML Engineering teammate has not yet run the hand-off tests or signed off the contract</w:t>
            </w:r>
          </w:p>
        </w:tc>
        <w:tc>
          <w:tcPr>
            <w:tcW w:type="dxa" w:w="907"/>
          </w:tcPr>
          <w:p>
            <w:r/>
            <w:r>
              <w:rPr>
                <w:sz w:val="14"/>
              </w:rPr>
              <w:t>Medium</w:t>
            </w:r>
          </w:p>
        </w:tc>
        <w:tc>
          <w:tcPr>
            <w:tcW w:type="dxa" w:w="1134"/>
          </w:tcPr>
          <w:p>
            <w:r/>
            <w:r>
              <w:rPr>
                <w:sz w:val="14"/>
              </w:rPr>
              <w:t>Cross-track record</w:t>
            </w:r>
          </w:p>
        </w:tc>
        <w:tc>
          <w:tcPr>
            <w:tcW w:type="dxa" w:w="1134"/>
          </w:tcPr>
          <w:p>
            <w:r/>
            <w:r>
              <w:rPr>
                <w:sz w:val="14"/>
              </w:rPr>
              <w:t>Open</w:t>
            </w:r>
          </w:p>
        </w:tc>
        <w:tc>
          <w:tcPr>
            <w:tcW w:type="dxa" w:w="1134"/>
          </w:tcPr>
          <w:p>
            <w:r/>
            <w:r>
              <w:rPr>
                <w:sz w:val="14"/>
              </w:rPr>
              <w:t>Intern + ML Engineering teammate</w:t>
            </w:r>
          </w:p>
        </w:tc>
        <w:tc>
          <w:tcPr>
            <w:tcW w:type="dxa" w:w="1814"/>
          </w:tcPr>
          <w:p>
            <w:r/>
            <w:r>
              <w:rPr>
                <w:sz w:val="14"/>
              </w:rPr>
              <w:t>Share the hand-off package (model card, contract, scorer, tests) and record their result in the cross-track record</w:t>
            </w:r>
          </w:p>
        </w:tc>
        <w:tc>
          <w:tcPr>
            <w:tcW w:type="dxa" w:w="1134"/>
          </w:tcPr>
          <w:p>
            <w:r/>
            <w:r>
              <w:rPr>
                <w:sz w:val="14"/>
              </w:rPr>
              <w:t>Pending</w:t>
            </w:r>
          </w:p>
        </w:tc>
      </w:tr>
      <w:tr>
        <w:tc>
          <w:tcPr>
            <w:tcW w:type="dxa" w:w="567"/>
          </w:tcPr>
          <w:p>
            <w:r/>
            <w:r>
              <w:rPr>
                <w:sz w:val="14"/>
              </w:rPr>
              <w:t>I-11</w:t>
            </w:r>
          </w:p>
        </w:tc>
        <w:tc>
          <w:tcPr>
            <w:tcW w:type="dxa" w:w="2835"/>
          </w:tcPr>
          <w:p>
            <w:r/>
            <w:r>
              <w:rPr>
                <w:sz w:val="14"/>
              </w:rPr>
              <w:t>No Week 5 baseline model exists in this project line, so the baseline is naive (prior probability, single-rule score)</w:t>
            </w:r>
          </w:p>
        </w:tc>
        <w:tc>
          <w:tcPr>
            <w:tcW w:type="dxa" w:w="907"/>
          </w:tcPr>
          <w:p>
            <w:r/>
            <w:r>
              <w:rPr>
                <w:sz w:val="14"/>
              </w:rPr>
              <w:t>Low</w:t>
            </w:r>
          </w:p>
        </w:tc>
        <w:tc>
          <w:tcPr>
            <w:tcW w:type="dxa" w:w="1134"/>
          </w:tcPr>
          <w:p>
            <w:r/>
            <w:r>
              <w:rPr>
                <w:sz w:val="14"/>
              </w:rPr>
              <w:t>Model comparison</w:t>
            </w:r>
          </w:p>
        </w:tc>
        <w:tc>
          <w:tcPr>
            <w:tcW w:type="dxa" w:w="1134"/>
          </w:tcPr>
          <w:p>
            <w:r/>
            <w:r>
              <w:rPr>
                <w:sz w:val="14"/>
              </w:rPr>
              <w:t>Documented</w:t>
            </w:r>
          </w:p>
        </w:tc>
        <w:tc>
          <w:tcPr>
            <w:tcW w:type="dxa" w:w="1134"/>
          </w:tcPr>
          <w:p>
            <w:r/>
            <w:r>
              <w:rPr>
                <w:sz w:val="14"/>
              </w:rPr>
              <w:t>Data Science</w:t>
            </w:r>
          </w:p>
        </w:tc>
        <w:tc>
          <w:tcPr>
            <w:tcW w:type="dxa" w:w="1814"/>
          </w:tcPr>
          <w:p>
            <w:r/>
            <w:r>
              <w:rPr>
                <w:sz w:val="14"/>
              </w:rPr>
              <w:t>Naive baselines are the strictest available comparison</w:t>
            </w:r>
          </w:p>
        </w:tc>
        <w:tc>
          <w:tcPr>
            <w:tcW w:type="dxa" w:w="1134"/>
          </w:tcPr>
          <w:p>
            <w:r/>
            <w:r>
              <w:rPr>
                <w:sz w:val="14"/>
              </w:rPr>
              <w:t>n/a</w:t>
            </w:r>
          </w:p>
        </w:tc>
      </w:tr>
    </w:tbl>
    <w:p>
      <w:pPr>
        <w:spacing w:after="40"/>
      </w:pPr>
    </w:p>
    <w:p>
      <w:pPr>
        <w:pStyle w:val="Heading1"/>
      </w:pPr>
      <w:r>
        <w:t>Appendix C. Reproducing this work</w:t>
      </w:r>
    </w:p>
    <w:p>
      <w:pPr>
        <w:pStyle w:val="ListBullet"/>
        <w:spacing w:after="40"/>
      </w:pPr>
      <w:r>
        <w:t>Repository folder week7/: src/week7_model_testing.py (analysis notebook source), src/admission_risk_scorer.py (scoring wrapper, V1 and V2), src/build_week7_docs.py (this report).</w:t>
      </w:r>
    </w:p>
    <w:p>
      <w:pPr>
        <w:pStyle w:val="ListBullet"/>
        <w:spacing w:after="40"/>
      </w:pPr>
      <w:r>
        <w:t>Run order: Week 6 scripts 01–06 (creates outputs/data/HC_Integrated_Encounters_5000.csv), then python week7/src/_nb_runner.py week7/src/week7_model_testing.py week7/outputs/HC_Week7_Model_Testing_Notebook.ipynb, then python week7/src/build_week7_docs.py.</w:t>
      </w:r>
    </w:p>
    <w:p>
      <w:pPr>
        <w:pStyle w:val="ListBullet"/>
        <w:spacing w:after="40"/>
      </w:pPr>
      <w:r>
        <w:t>Hand-off files: outputs/model_card.md, outputs/input_output_contract.json, outputs/models/admission_scorer_v2.joblib, outputs/tables/t_scoring_interface_tests.csv.</w:t>
      </w: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A78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78D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78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