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B461A" w14:textId="77777777" w:rsidR="006C43CB" w:rsidRDefault="00000000">
      <w:pPr>
        <w:pStyle w:val="Heading1"/>
        <w:spacing w:before="0" w:after="0" w:line="275" w:lineRule="auto"/>
        <w:rPr>
          <w:rFonts w:ascii="Google Sans" w:eastAsia="Google Sans" w:hAnsi="Google Sans" w:cs="Google Sans"/>
          <w:color w:val="1F1F1F"/>
        </w:rPr>
      </w:pPr>
      <w:r>
        <w:rPr>
          <w:rFonts w:ascii="Google Sans" w:eastAsia="Google Sans" w:hAnsi="Google Sans" w:cs="Google Sans"/>
          <w:color w:val="1F1F1F"/>
        </w:rPr>
        <w:t>Strategic Analysis of Plaintiff-Side Civil Rights Litigation Firms in the Northern District of Texas and Asset Pitch Framework</w:t>
      </w:r>
    </w:p>
    <w:p w14:paraId="5C9D148E" w14:textId="77777777" w:rsidR="006C43CB"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Executive Summary</w:t>
      </w:r>
    </w:p>
    <w:p w14:paraId="112A85DF"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Litigating civil rights claims under the Americans with Disabilities Act (ADA), the Fair Housing Act (FHA), and the Rehabilitation Act in federal court requires navigating a highly complex procedural and economic landscape. For a </w:t>
      </w:r>
      <w:r>
        <w:rPr>
          <w:rFonts w:ascii="Google Sans" w:eastAsia="Google Sans" w:hAnsi="Google Sans" w:cs="Google Sans"/>
          <w:i/>
          <w:iCs/>
          <w:color w:val="1F1F1F"/>
        </w:rPr>
        <w:t>pro se</w:t>
      </w:r>
      <w:r>
        <w:rPr>
          <w:rFonts w:ascii="Google Sans" w:eastAsia="Google Sans" w:hAnsi="Google Sans" w:cs="Google Sans"/>
          <w:color w:val="1F1F1F"/>
        </w:rPr>
        <w:t xml:space="preserve"> litigant, advancing a case past the initial judicial screening stage—specifically securing a Magistrate Judge’s Order of Service directing the U.S. Marshals to effectuate service of process—represents a critical inflection point. In the Northern District of Texas, where the federal bench strictly scrutinizes </w:t>
      </w:r>
      <w:r>
        <w:rPr>
          <w:rFonts w:ascii="Google Sans" w:eastAsia="Google Sans" w:hAnsi="Google Sans" w:cs="Google Sans"/>
          <w:i/>
          <w:iCs/>
          <w:color w:val="1F1F1F"/>
        </w:rPr>
        <w:t>pro se</w:t>
      </w:r>
      <w:r>
        <w:rPr>
          <w:rFonts w:ascii="Google Sans" w:eastAsia="Google Sans" w:hAnsi="Google Sans" w:cs="Google Sans"/>
          <w:color w:val="1F1F1F"/>
        </w:rPr>
        <w:t xml:space="preserve"> filings under 28 U.S.C. § 1915(e)(2)(B) to dismiss frivolous claims or those failing to state a claim upon which relief can be granted, an Order of Service serves as a definitive judicial endorsement of the complaint's facial viability.</w:t>
      </w:r>
    </w:p>
    <w:p w14:paraId="275E8046"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This report is engineered to facilitate the transition of this judicially validated matter (Case 4:26-cv-00585-O-BP) into the operational infrastructure of a specialized plaintiff-side civil rights or employment litigation firm. The analysis is divided into sequential phases. The first phase evaluates the legal economics of federal fee-shifting statutes in the Fifth Circuit, providing the theoretical and financial underpinning that makes these cases viable for contingency firms. The second phase identifies seven premier, plaintiff-exclusive law firms operating in the Dallas/Fort Worth metropolitan area that possess the precise infrastructural and experiential requirements to maximize the value of this litigation. Finally, the report deconstructs the strategic psychology of pitching to lead partners and provides a precise, attorney-to-attorney pitch framework designed to frame the case as a high-value, turn-key contingency asset.</w:t>
      </w:r>
    </w:p>
    <w:p w14:paraId="6F6BC31C" w14:textId="77777777" w:rsidR="006C43CB"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The Economic Paradigm of Civil Rights Fee-Shifting</w:t>
      </w:r>
    </w:p>
    <w:p w14:paraId="14290688"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To successfully market a civil rights lawsuit to top-tier litigators, one must first master the economic mechanism that underwrites their business models. The American judicial system operates under the general "American Rule," wherein each party to a civil lawsuit must bear its own attorney's fees, regardless of the litigation's outcome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This framework traditionally acts as a barrier to indigent or middle-class plaintiffs seeking to vindicate their rights, as the cost of federal litigation frequently exceeds the recoverable compensatory damages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04EC3E8A" w14:textId="77777777" w:rsidR="006C43CB"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Statutory Exceptions and the Private Attorney General Theory</w:t>
      </w:r>
    </w:p>
    <w:p w14:paraId="7627F145"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lastRenderedPageBreak/>
        <w:t>To counteract the chilling effect of the American Rule on civil rights enforcement, Congress enacted specific statutory exceptions designed to incentivize private attorneys to take on meritorious cases against powerful institutional actors. This is known as the "private attorney general" theory, which posits that plaintiffs in civil rights actions preserve or recover benefits on behalf of the general public and should be compensated accordingly</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755FECA8"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Statutes such as 42 U.S.C. § 12205 (the ADA fee-shifting provision), 42 U.S.C. § 1988 (the Civil Rights Attorney's Fees Awards Act), and 29 U.S.C. § 794a (the Rehabilitation Act) mandate that courts have the discretion to award reasonable attorney’s fees and litigation costs to prevailing plaintiffs directly from the defendants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The language of the ADA's fee-shifting statute is substantially similar to the fee-shifting statute found in Title VII of the Civil Rights Act of 1964, and federal courts consistently hold that fees should be awarded under similar circumstances across these provisions</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w:t>
      </w:r>
    </w:p>
    <w:p w14:paraId="7C06EE53"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This framework fundamentally alters the economic calculus of a lawsuit. Even if the compensatory damages for ADA interference or FHA violations are relatively modest or limited to equitable relief, the attorney’s fees can reach into the hundreds of thousands of dollars. The fee is calculated using the Lodestar method, which multiplies a reasonable hourly rate by the hours reasonably expended on the litigation</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30F1EBC0" w14:textId="77777777" w:rsidR="006C43CB"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Prevailing Party Status and Economic Leverage</w:t>
      </w:r>
    </w:p>
    <w:p w14:paraId="4BEDF97E"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definition of a "prevailing party" has undergone intense judicial scrutiny. Historically, plaintiffs could recover fees under the "catalyst theory" if their lawsuit simply prompted the defendant to voluntarily change its conduct</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However, the Supreme Court's decision in </w:t>
      </w:r>
      <w:r>
        <w:rPr>
          <w:rFonts w:ascii="Google Sans" w:eastAsia="Google Sans" w:hAnsi="Google Sans" w:cs="Google Sans"/>
          <w:i/>
          <w:iCs/>
          <w:color w:val="1F1F1F"/>
        </w:rPr>
        <w:t>Buckhannon Board and Care Home v. West Virginia Department of Health and Human Resources</w:t>
      </w:r>
      <w:r>
        <w:rPr>
          <w:rFonts w:ascii="Google Sans" w:eastAsia="Google Sans" w:hAnsi="Google Sans" w:cs="Google Sans"/>
          <w:color w:val="1F1F1F"/>
        </w:rPr>
        <w:t xml:space="preserve"> severely limited this, requiring a judicially sanctioned change in the legal relationship of the parties, such as a judgment on the merits or a court-ordered consent decree</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03894153"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Despite the strictures of </w:t>
      </w:r>
      <w:r>
        <w:rPr>
          <w:rFonts w:ascii="Google Sans" w:eastAsia="Google Sans" w:hAnsi="Google Sans" w:cs="Google Sans"/>
          <w:i/>
          <w:iCs/>
          <w:color w:val="1F1F1F"/>
        </w:rPr>
        <w:t>Buckhannon</w:t>
      </w:r>
      <w:r>
        <w:rPr>
          <w:rFonts w:ascii="Google Sans" w:eastAsia="Google Sans" w:hAnsi="Google Sans" w:cs="Google Sans"/>
          <w:color w:val="1F1F1F"/>
        </w:rPr>
        <w:t>, fee-shifting provisions provide massive leverage during settlement negotiations. Because civil rights actions against institutions or public entities often involve complex systemic changes and protracted discovery, defense counsel are acutely aware that their clients will be liable not only for their own defense costs but also for the plaintiff's Lodestar if the plaintiff prevails. This dual-liability threat forces institutional defendants to carefully weigh early settlement against the compounding risk of statutory fee awards.</w:t>
      </w:r>
    </w:p>
    <w:p w14:paraId="439BCBDE"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Market data analyzing the economics of civil rights litigation marketing demonstrates the financial viability of these practice areas. When civil rights firms invest in acquiring cases, they rely on predictable eventual fee metrics based on historical fee-shifting recoveries.</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6C43CB" w14:paraId="5BDB8A7D"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E8DEC3"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Civil Rights Case Type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B6B3E2"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Typical Case Duration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1FC52A"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Average Eventual Fee Value (Settled/Won)</w:t>
            </w:r>
          </w:p>
        </w:tc>
      </w:tr>
      <w:tr w:rsidR="006C43CB" w14:paraId="1AEE675B"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5CBA06"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Police Misconduct / Excessive Force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593F23"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24 to 48 months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D7FC15"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$25,000 to $200,000+</w:t>
            </w:r>
          </w:p>
        </w:tc>
      </w:tr>
      <w:tr w:rsidR="006C43CB" w14:paraId="075BF3D0"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FFCA9A"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Constitutional Claims (Due Process)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0C46CB"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24 to 60 months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04B337"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$30,000 to $300,000+</w:t>
            </w:r>
          </w:p>
        </w:tc>
      </w:tr>
      <w:tr w:rsidR="006C43CB" w14:paraId="498FF049"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A53A31"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Employment Discrimination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B65C83"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18 to 36 months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081163"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$20,000 to $150,000</w:t>
            </w:r>
          </w:p>
        </w:tc>
      </w:tr>
      <w:tr w:rsidR="006C43CB" w14:paraId="1CB930D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01FAE2"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Disability Rights / ADA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028C31"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12 to 30 months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C8F058"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$20,000 to $100,000</w:t>
            </w:r>
          </w:p>
        </w:tc>
      </w:tr>
      <w:tr w:rsidR="006C43CB" w14:paraId="07C9D56B"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929B65"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Housing Discrimination (FHA)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602086"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12 to 24 months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CC7C4F"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$15,000 to $60,000</w:t>
            </w:r>
          </w:p>
        </w:tc>
      </w:tr>
    </w:tbl>
    <w:p w14:paraId="650D20DE" w14:textId="77777777" w:rsidR="006C43CB" w:rsidRDefault="00000000">
      <w:pPr>
        <w:pBdr>
          <w:top w:val="nil"/>
          <w:left w:val="nil"/>
          <w:bottom w:val="nil"/>
          <w:right w:val="nil"/>
          <w:between w:val="nil"/>
        </w:pBdr>
        <w:spacing w:before="480" w:line="275" w:lineRule="auto"/>
        <w:rPr>
          <w:rFonts w:ascii="Google Sans" w:eastAsia="Google Sans" w:hAnsi="Google Sans" w:cs="Google Sans"/>
          <w:color w:val="1F1F1F"/>
        </w:rPr>
      </w:pPr>
      <w:r>
        <w:rPr>
          <w:rFonts w:ascii="Google Sans" w:eastAsia="Google Sans" w:hAnsi="Google Sans" w:cs="Google Sans"/>
          <w:color w:val="1F1F1F"/>
        </w:rPr>
        <w:t>Table 1: Economic viability and average fee realization metrics for civil rights litigation</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43B2CAED"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As demonstrated by the empirical data, ADA and FHA claims yield substantial, predictable fee realizations within an 18-to-30-month litigation window. Firms that specialize in employment discrimination are particularly adept at handling these institutional claims because they are already thoroughly acclimated to Title VII fee-shifting mechanics</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These firms possess the financial capitalization to front litigation expenses, the intake architecture to filter out frivolous claims, and the tracking infrastructure to submit unassailable fee petitions to federal judges.</w:t>
      </w:r>
    </w:p>
    <w:p w14:paraId="3D1FBD9D" w14:textId="77777777" w:rsidR="006C43CB"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Market Analysis of the Northern District of Texas</w:t>
      </w:r>
    </w:p>
    <w:p w14:paraId="05BA0FDF"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The Dallas/Fort Worth legal market presents a complex ecosystem of litigation boutiques and massive multinational corporate firms. When litigating against institutions, public entities, or large housing providers, </w:t>
      </w:r>
      <w:r>
        <w:rPr>
          <w:rFonts w:ascii="Google Sans" w:eastAsia="Google Sans" w:hAnsi="Google Sans" w:cs="Google Sans"/>
          <w:i/>
          <w:iCs/>
          <w:color w:val="1F1F1F"/>
        </w:rPr>
        <w:t>pro se</w:t>
      </w:r>
      <w:r>
        <w:rPr>
          <w:rFonts w:ascii="Google Sans" w:eastAsia="Google Sans" w:hAnsi="Google Sans" w:cs="Google Sans"/>
          <w:color w:val="1F1F1F"/>
        </w:rPr>
        <w:t xml:space="preserve"> plaintiffs frequently encounter highly specialized defense counsel. Firms such as Troutman Pepper Locke, Seyfarth Shaw, and Wilson Elser dominate the institutional defense landscape in the Northern District of Texas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w:t>
      </w:r>
    </w:p>
    <w:p w14:paraId="4DFF9DB3"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These defense firms advertise their ability to construct enterprise-wide ADA compliance programs, defend Housing and Urban Development (HUD) administrative complaints, and crush single-plaintiff litigation initiated by private litigants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They utilize vast resources to litigate aggressively, often filing pre-answer motions to dismiss under Rule 12(b)(6) or attempting to overwhelm under-resourced plaintiffs during discovery.</w:t>
      </w:r>
    </w:p>
    <w:p w14:paraId="6251C500"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Consequently, identifying a partner to assume control of an ADA/FHA civil rights asset requires filtering out any firm with a defense-oriented business model. Corporate defense firms cannot be approached due to inherent conflicts of interest and a fundamental incompatibility with contingency fee structures. The search must be restricted to plaintiff-exclusive or plaintiff-</w:t>
      </w:r>
      <w:r>
        <w:rPr>
          <w:rFonts w:ascii="Google Sans" w:eastAsia="Google Sans" w:hAnsi="Google Sans" w:cs="Google Sans"/>
          <w:color w:val="1F1F1F"/>
        </w:rPr>
        <w:lastRenderedPageBreak/>
        <w:t>dominant firms. These firms must demonstrate a history of taking institutional actors to trial, possessing federal court competency in the Fifth Circuit, and maintaining the structural capacity to absorb the costs of complex litigation on a contingency basis.</w:t>
      </w:r>
    </w:p>
    <w:p w14:paraId="75FF7D32" w14:textId="77777777" w:rsidR="006C43CB"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Targeted Firm Dossiers and Strategic Alignment</w:t>
      </w:r>
    </w:p>
    <w:p w14:paraId="6572CC17"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following seven firms represent the apex of plaintiff-side civil rights, constitutional law, and employment litigation in the Dallas/Fort Worth area. Each firm has been selected based on strict criteria, ensuring they possess the specific statutory expertise required to litigate ADA interference and FHA violations.</w:t>
      </w:r>
    </w:p>
    <w:p w14:paraId="000C81F9" w14:textId="77777777" w:rsidR="006C43CB"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Ellwanger Henderson LLLP (Dallas, Texas)</w:t>
      </w:r>
    </w:p>
    <w:p w14:paraId="7AE2EB58"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Ellwanger Henderson LLLP is a high-profile civil rights and employment firm with a profound and aggressive footprint in the Dallas metropolitan area. The firm is engineered to pursue systemic discrimination cases against powerful municipal, corporate, and institutional actors.</w:t>
      </w:r>
    </w:p>
    <w:p w14:paraId="6E6B9085"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strategic alignment with this firm is driven by the unparalleled trial and appellate experience of its partners. Partner David W. Henderson is a formidable trial attorney who has tried over 70 jury cases to verdict, ranging from complex civil litigation to capital murder</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 His background includes a tenure at Vinson &amp; Elkins as well as service as a prosecutor, giving him a multidimensional view of trial strategy</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 Furthermore, his public profile as a legal analyst for national news networks and his 2010 Toastmasters World Championship of Public Speaking underscore an exceptional capacity for persuasive courtroom advocacy</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w:t>
      </w:r>
    </w:p>
    <w:p w14:paraId="2F94280B"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Ellwanger Henderson routinely litigates under 42 U.S.C. § 1983 and Title VII. The firm has previously filed major civil rights actions directly against the City of Dallas and Dallas County. In one notable matter, the firm sued the City of Dallas over unlawful arrest and excessive force policies, explicitly seeking injunctive relief and damages under § 1983</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In another, the firm pursued a Title VII sex discrimination lawsuit against Dallas County regarding discriminatory scheduling policies within the Sheriff's Department</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 xml:space="preserve">. The firm also handles highly complex appellate work, having petitioned the United States Supreme Court in </w:t>
      </w:r>
      <w:r>
        <w:rPr>
          <w:rFonts w:ascii="Google Sans" w:eastAsia="Google Sans" w:hAnsi="Google Sans" w:cs="Google Sans"/>
          <w:i/>
          <w:iCs/>
          <w:color w:val="1F1F1F"/>
        </w:rPr>
        <w:t>Collier v. Dallas County Hospital District</w:t>
      </w:r>
      <w:r>
        <w:rPr>
          <w:rFonts w:ascii="Google Sans" w:eastAsia="Google Sans" w:hAnsi="Google Sans" w:cs="Google Sans"/>
          <w:color w:val="1F1F1F"/>
        </w:rPr>
        <w:t xml:space="preserve"> regarding circuit splits on hostile work environment standards under Title VII</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w:t>
      </w:r>
    </w:p>
    <w:p w14:paraId="61D0ECDC"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For a plaintiff holding an ADA/FHA claim against an institution, Ellwanger Henderson offers a compelling value proposition. Their demonstrated willingness to sue massive public entities like Dallas County and Parkland Hospital proves they are entirely uninhibited by the size or resources of institutional defendants</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A turn-key case with an Order of Service presents an immediate, low-friction entry point for them to apply their formidable litigation resources and leverage their appellate expertise.</w:t>
      </w:r>
    </w:p>
    <w:p w14:paraId="271B9CF9" w14:textId="77777777" w:rsidR="006C43CB"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Jump Start Legal Justice Center PLLC (Richardson, Texas)</w:t>
      </w:r>
    </w:p>
    <w:p w14:paraId="6961C942"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Jump Start Legal Justice Center, founded by Christina A. Jump, is a premier boutique firm focusing almost exclusively on federal constitutional law, appellate advocacy, and civil rights</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w:t>
      </w:r>
    </w:p>
    <w:p w14:paraId="6772C9C8"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Christina Jump possesses over 30 years of complex litigation experience and is board-</w:t>
      </w:r>
      <w:r>
        <w:rPr>
          <w:rFonts w:ascii="Google Sans" w:eastAsia="Google Sans" w:hAnsi="Google Sans" w:cs="Google Sans"/>
          <w:color w:val="1F1F1F"/>
        </w:rPr>
        <w:lastRenderedPageBreak/>
        <w:t>certified in Labor and Employment Law by the Texas Board of Legal Specialization</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 Her practice encompasses plaintiff-side employment litigation, civil rights, and constitutional law</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 Prior to founding her solo practice in 2025, she spent nearly a decade leading the Civil Litigation Department at the Constitutional Law Center for Muslims in America, where she served as lead counsel on nationwide litigation, guided cases through administrative proceedings, and handled federal appeals up to Supreme Court petitions</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w:t>
      </w:r>
    </w:p>
    <w:p w14:paraId="39B3F192"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firm's practice is explicitly tailored toward fighting unequal treatment, institutional discrimination, and First Amendment retaliation</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Because the core of the practice is federal civil rights litigation, the firm possesses unparalleled expertise in navigating the procedural hurdles of the federal docket and maximizing statutory fee-shifting claims</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 Jump Start explicitly advocates for individuals, religious organizations, and nonprofits who face profiling, exclusion, or unequal treatment based on protected characteristics</w:t>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w:t>
      </w:r>
    </w:p>
    <w:p w14:paraId="474747CE"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strategic alignment here is centered on the firm's exclusive focus on federal court advocacy. An ADA/FHA matter that has already survived the Magistrate's initial screening perfectly matches their operational model. They will immediately recognize the value of a judicially validated federal complaint and possess the specialized constitutional and statutory knowledge required to litigate complex interference and disparate impact claims.</w:t>
      </w:r>
    </w:p>
    <w:p w14:paraId="149A748B" w14:textId="77777777" w:rsidR="006C43CB"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Hutchison &amp; Foreman, PLLC (Fort Worth, Texas)</w:t>
      </w:r>
    </w:p>
    <w:p w14:paraId="0475AFA6"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With its primary office located in Fort Worth, Hutchison &amp; Foreman provides a distinct geographical and jurisdictional advantage for a case filed in the Fort Worth Division of the Northern District of Texas (Case 4:26-cv-00585-O-BP)</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 The firm has strictly represented plaintiffs since 1994, focusing on employment cases, personal injury, and civil rights</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w:t>
      </w:r>
    </w:p>
    <w:p w14:paraId="31E01ACB"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Partner Susan E. Hutchison has been board-certified in Personal Injury Trial Law by the Texas Board of Legal Specialization since 1993 and is a highly respected presence in the Tarrant County legal community</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Her practice is heavily focused on employment discrimination, workplace retaliation, sexual harassment, and civil rights violations against government entities</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The firm operates under a strict anti-corporate ethos, explicitly stating that "corporate and government oppression has no place in our society" and dedicating their practice to guarding the rights of workers and individuals against unlawful discrimination</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w:t>
      </w:r>
    </w:p>
    <w:p w14:paraId="7D70AD04"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Of particular relevance to an ADA or FHA claim, Susan Hutchison received a formal award in 2011 from Disability Rights of Texas for her extensive work representing individuals with disabilities</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This indicates a deep, specialized understanding of disability law jurisprudence, reasonable accommodation standards, and the specific mechanics of the Americans with Disabilities Act.</w:t>
      </w:r>
    </w:p>
    <w:p w14:paraId="66AA7966"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Fort Worth-based litigation firm with explicit, recognized awards in disability rights advocacy represents an exact, high-synergy match for a federal ADA/FHA disability claim filed in the Fort Worth Division. Her decades of experience practicing before the federal judges in the Tarrant County courthouse provide a distinct tactical advantage regarding local rules, judicial temperaments, and jury pool dynamics.</w:t>
      </w:r>
    </w:p>
    <w:p w14:paraId="35001D24" w14:textId="77777777" w:rsidR="006C43CB"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lastRenderedPageBreak/>
        <w:t>Calhoun &amp; Associates (Richardson, Texas)</w:t>
      </w:r>
    </w:p>
    <w:p w14:paraId="606AB4CF"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Eric Calhoun of Calhoun &amp; Associates is a veteran civil litigator with over 30 years of experience, holding the prestigious AV-Preeminent rating from Martindale-Hubbell, which denotes the highest level of professional excellence and ethical standards as judged by his peers and the judiciary</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w:t>
      </w:r>
    </w:p>
    <w:p w14:paraId="78A75505"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Uniquely among the identified litigators, Eric Calhoun explicitly lists both "Fair Housing Act litigation" and "Americans With Disabilities Act litigation" as foundational pillars of his civil practice</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 He maintains an exceptionally broad federal footprint, being admitted to practice before the United States Supreme Court and numerous federal appellate circuits, including the Third, Fifth, Sixth, and Seventh Circuits, as well as multiple federal district courts across Texas, California, and Illinois</w:t>
      </w:r>
      <w:r>
        <w:rPr>
          <w:rFonts w:ascii="Google Sans" w:eastAsia="Google Sans" w:hAnsi="Google Sans" w:cs="Google Sans"/>
          <w:color w:val="444746"/>
          <w:sz w:val="24"/>
          <w:szCs w:val="24"/>
          <w:vertAlign w:val="superscript"/>
        </w:rPr>
        <w:t>26</w:t>
      </w:r>
      <w:r>
        <w:rPr>
          <w:rFonts w:ascii="Google Sans" w:eastAsia="Google Sans" w:hAnsi="Google Sans" w:cs="Google Sans"/>
          <w:color w:val="1F1F1F"/>
        </w:rPr>
        <w:t>.</w:t>
      </w:r>
    </w:p>
    <w:p w14:paraId="46758944"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While many employment-focused civil rights firms can adapt their knowledge of Title VII to handle FHA claims, Calhoun &amp; Associates actively markets its specialized expertise in the highly specific regulatory framework of the Fair Housing Act</w:t>
      </w:r>
      <w:r>
        <w:rPr>
          <w:rFonts w:ascii="Google Sans" w:eastAsia="Google Sans" w:hAnsi="Google Sans" w:cs="Google Sans"/>
          <w:color w:val="444746"/>
          <w:sz w:val="24"/>
          <w:szCs w:val="24"/>
          <w:vertAlign w:val="superscript"/>
        </w:rPr>
        <w:t>28</w:t>
      </w:r>
      <w:r>
        <w:rPr>
          <w:rFonts w:ascii="Google Sans" w:eastAsia="Google Sans" w:hAnsi="Google Sans" w:cs="Google Sans"/>
          <w:color w:val="1F1F1F"/>
        </w:rPr>
        <w:t>. The Fair Housing Act involves unique administrative exhaustion considerations, specific statutes of limitations, and distinct jurisprudence regarding reasonable accommodations and structural modifications that differ slightly from employment law. Because Calhoun explicitly practices in this niche, the firm requires zero lead time to understand the nuances of a disparate impact or FHA interference claim.</w:t>
      </w:r>
    </w:p>
    <w:p w14:paraId="261FD77D"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Calhoun’s highly specific, advertised focus on both the ADA and FHA, combined with his extensive federal civil litigation experience across multiple jurisdictions, makes his firm a prime candidate for a highly technical disability housing lawsuit.</w:t>
      </w:r>
    </w:p>
    <w:p w14:paraId="2E9A8B76" w14:textId="77777777" w:rsidR="006C43CB"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Gillespie Sanford LLP (Dallas, Texas)</w:t>
      </w:r>
    </w:p>
    <w:p w14:paraId="79E4F86B"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Gillespie Sanford LLP is an elite, highly specialized labor and employment litigation boutique located in Dallas. The firm represents corporate executives, individual employees, and unions in arbitration, civil trials, and discrimination claims</w:t>
      </w:r>
      <w:r>
        <w:rPr>
          <w:rFonts w:ascii="Google Sans" w:eastAsia="Google Sans" w:hAnsi="Google Sans" w:cs="Google Sans"/>
          <w:color w:val="444746"/>
          <w:sz w:val="24"/>
          <w:szCs w:val="24"/>
          <w:vertAlign w:val="superscript"/>
        </w:rPr>
        <w:t>29</w:t>
      </w:r>
      <w:r>
        <w:rPr>
          <w:rFonts w:ascii="Google Sans" w:eastAsia="Google Sans" w:hAnsi="Google Sans" w:cs="Google Sans"/>
          <w:color w:val="1F1F1F"/>
        </w:rPr>
        <w:t>.</w:t>
      </w:r>
    </w:p>
    <w:p w14:paraId="601B16CE"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firm's leadership triad—Partners Hal K. Gillespie, Joseph H. Gillespie, and Jim Sanford—brings over 80 years of combined legal experience to the table, and each partner is board-certified in Labor and Employment Law by the Texas Board of Legal Specialization</w:t>
      </w:r>
      <w:r>
        <w:rPr>
          <w:rFonts w:ascii="Google Sans" w:eastAsia="Google Sans" w:hAnsi="Google Sans" w:cs="Google Sans"/>
          <w:color w:val="444746"/>
          <w:sz w:val="24"/>
          <w:szCs w:val="24"/>
          <w:vertAlign w:val="superscript"/>
        </w:rPr>
        <w:t>30</w:t>
      </w:r>
      <w:r>
        <w:rPr>
          <w:rFonts w:ascii="Google Sans" w:eastAsia="Google Sans" w:hAnsi="Google Sans" w:cs="Google Sans"/>
          <w:color w:val="1F1F1F"/>
        </w:rPr>
        <w:t>. Hal Gillespie is considered a titan of the Texas plaintiff's bar, boasting a career that spans over 40 years. He is a fellow in the College of Labor and Employment Lawyers and a co-founder of the Texas Employment Lawyers Association</w:t>
      </w:r>
      <w:r>
        <w:rPr>
          <w:rFonts w:ascii="Google Sans" w:eastAsia="Google Sans" w:hAnsi="Google Sans" w:cs="Google Sans"/>
          <w:color w:val="444746"/>
          <w:sz w:val="24"/>
          <w:szCs w:val="24"/>
          <w:vertAlign w:val="superscript"/>
        </w:rPr>
        <w:t>29</w:t>
      </w:r>
      <w:r>
        <w:rPr>
          <w:rFonts w:ascii="Google Sans" w:eastAsia="Google Sans" w:hAnsi="Google Sans" w:cs="Google Sans"/>
          <w:color w:val="1F1F1F"/>
        </w:rPr>
        <w:t>. Crucially, he has a demonstrated history of securing historic verdicts against massive institutional defendants, including a $16.2 million employment law jury verdict against Raytheon in the Northern District of Texas, which was the largest employment law jury verdict in Texas in 2010</w:t>
      </w:r>
      <w:r>
        <w:rPr>
          <w:rFonts w:ascii="Google Sans" w:eastAsia="Google Sans" w:hAnsi="Google Sans" w:cs="Google Sans"/>
          <w:color w:val="444746"/>
          <w:sz w:val="24"/>
          <w:szCs w:val="24"/>
          <w:vertAlign w:val="superscript"/>
        </w:rPr>
        <w:t>29</w:t>
      </w:r>
      <w:r>
        <w:rPr>
          <w:rFonts w:ascii="Google Sans" w:eastAsia="Google Sans" w:hAnsi="Google Sans" w:cs="Google Sans"/>
          <w:color w:val="1F1F1F"/>
        </w:rPr>
        <w:t>.</w:t>
      </w:r>
    </w:p>
    <w:p w14:paraId="0A46D94C"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While the firm is technically focused on employment disputes, their absolute mastery of federal anti-discrimination statutes translates seamlessly to FHA and ADA institutional claims. Their entire business model relies on navigating federal fee-shifting statutes, surviving </w:t>
      </w:r>
      <w:r>
        <w:rPr>
          <w:rFonts w:ascii="Google Sans" w:eastAsia="Google Sans" w:hAnsi="Google Sans" w:cs="Google Sans"/>
          <w:color w:val="1F1F1F"/>
        </w:rPr>
        <w:lastRenderedPageBreak/>
        <w:t>summary judgment in the Fifth Circuit, and taking institutional defendants to trial to force massive settlements or verdicts</w:t>
      </w:r>
      <w:r>
        <w:rPr>
          <w:rFonts w:ascii="Google Sans" w:eastAsia="Google Sans" w:hAnsi="Google Sans" w:cs="Google Sans"/>
          <w:color w:val="444746"/>
          <w:sz w:val="24"/>
          <w:szCs w:val="24"/>
          <w:vertAlign w:val="superscript"/>
        </w:rPr>
        <w:t>29</w:t>
      </w:r>
      <w:r>
        <w:rPr>
          <w:rFonts w:ascii="Google Sans" w:eastAsia="Google Sans" w:hAnsi="Google Sans" w:cs="Google Sans"/>
          <w:color w:val="1F1F1F"/>
        </w:rPr>
        <w:t>.</w:t>
      </w:r>
    </w:p>
    <w:p w14:paraId="5B0AE0C5"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Gillespie Sanford possesses the financial depth and technical exactitude required to litigate a complex statutory claim to its conclusion. Their intimate familiarity with the Northern District of Texas judges and the precise mechanics of drafting unassailable fee petitions under § 1988 and § 12205 makes them a highly efficient and potent partner for a judicially validated asset.</w:t>
      </w:r>
    </w:p>
    <w:p w14:paraId="4B5DCD31" w14:textId="77777777" w:rsidR="006C43CB"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Carter Law Group (Dallas, Texas)</w:t>
      </w:r>
    </w:p>
    <w:p w14:paraId="6895B2A8"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Carter Law Group is a fierce, female-owned plaintiffs' litigation firm built specifically to combat powerful corporate and institutional defendants. The firm focuses on catastrophic personal injury, sexual assault, and employment discrimination, utilizing a highly aggressive trial posture</w:t>
      </w:r>
      <w:r>
        <w:rPr>
          <w:rFonts w:ascii="Google Sans" w:eastAsia="Google Sans" w:hAnsi="Google Sans" w:cs="Google Sans"/>
          <w:color w:val="444746"/>
          <w:sz w:val="24"/>
          <w:szCs w:val="24"/>
          <w:vertAlign w:val="superscript"/>
        </w:rPr>
        <w:t>31</w:t>
      </w:r>
      <w:r>
        <w:rPr>
          <w:rFonts w:ascii="Google Sans" w:eastAsia="Google Sans" w:hAnsi="Google Sans" w:cs="Google Sans"/>
          <w:color w:val="1F1F1F"/>
        </w:rPr>
        <w:t>.</w:t>
      </w:r>
    </w:p>
    <w:p w14:paraId="51F3B969"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Managing Shareholder Amy Carter and her team have engineered the firm's stated mission to represent "Davids battling Goliaths," actively pursuing civil claims against employers and institutions for discrimination, retaliation, and abuse of power</w:t>
      </w:r>
      <w:r>
        <w:rPr>
          <w:rFonts w:ascii="Google Sans" w:eastAsia="Google Sans" w:hAnsi="Google Sans" w:cs="Google Sans"/>
          <w:color w:val="444746"/>
          <w:sz w:val="24"/>
          <w:szCs w:val="24"/>
          <w:vertAlign w:val="superscript"/>
        </w:rPr>
        <w:t>31</w:t>
      </w:r>
      <w:r>
        <w:rPr>
          <w:rFonts w:ascii="Google Sans" w:eastAsia="Google Sans" w:hAnsi="Google Sans" w:cs="Google Sans"/>
          <w:color w:val="1F1F1F"/>
        </w:rPr>
        <w:t>. Carter brings over 20 years of practice to the table and is a member of the Dallas Trial Lawyers Association and the American Association of Justice</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w:t>
      </w:r>
    </w:p>
    <w:p w14:paraId="0E1CDDF2"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firm possesses massive trial experience and has secured multiple seven- and eight-figure jury verdicts, including an $8,000,000 verdict and a staggering $42,608,300 jury verdict in products liability cases</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 These historic recoveries indicate a high degree of capitalization, allowing the firm to fund expensive, protracted federal civil rights litigation entirely on a contingency basis without feeling the financial pressure that often forces smaller firms to settle early for suboptimal amounts. Their deep understanding of institutional retaliation, hostile environments, and discrimination maps perfectly onto ADA interference and FHA retaliation claims</w:t>
      </w:r>
      <w:r>
        <w:rPr>
          <w:rFonts w:ascii="Google Sans" w:eastAsia="Google Sans" w:hAnsi="Google Sans" w:cs="Google Sans"/>
          <w:color w:val="444746"/>
          <w:sz w:val="24"/>
          <w:szCs w:val="24"/>
          <w:vertAlign w:val="superscript"/>
        </w:rPr>
        <w:t>32</w:t>
      </w:r>
      <w:r>
        <w:rPr>
          <w:rFonts w:ascii="Google Sans" w:eastAsia="Google Sans" w:hAnsi="Google Sans" w:cs="Google Sans"/>
          <w:color w:val="1F1F1F"/>
        </w:rPr>
        <w:t>.</w:t>
      </w:r>
    </w:p>
    <w:p w14:paraId="047B3681"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Carter Law Group brings an aggressive, exceptionally well-funded litigation posture to any dispute. Presenting them with an already-screened federal case allows them to bypass the risky, capital-intensive pre-suit investigation phase and move directly into aggressive discovery, depositions, and institutional leverage.</w:t>
      </w:r>
    </w:p>
    <w:p w14:paraId="05E69F13" w14:textId="77777777" w:rsidR="006C43CB"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Scott Gilmore Thompson PLLC (Dallas, Texas)</w:t>
      </w:r>
    </w:p>
    <w:p w14:paraId="7B7155D2"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Scott Gilmore Thompson is a highly specialized employment litigation firm with a unique strategic advantage: profound institutional and defense-side insight. The firm is dedicated to representing individual employees in claims involving discrimination, failure to provide necessary accommodations, and unlawful workplace retaliation</w:t>
      </w:r>
      <w:r>
        <w:rPr>
          <w:rFonts w:ascii="Google Sans" w:eastAsia="Google Sans" w:hAnsi="Google Sans" w:cs="Google Sans"/>
          <w:color w:val="444746"/>
          <w:sz w:val="24"/>
          <w:szCs w:val="24"/>
          <w:vertAlign w:val="superscript"/>
        </w:rPr>
        <w:t>34</w:t>
      </w:r>
      <w:r>
        <w:rPr>
          <w:rFonts w:ascii="Google Sans" w:eastAsia="Google Sans" w:hAnsi="Google Sans" w:cs="Google Sans"/>
          <w:color w:val="1F1F1F"/>
        </w:rPr>
        <w:t>.</w:t>
      </w:r>
    </w:p>
    <w:p w14:paraId="45F642CA"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Founding Attorney Matthew Scott spent the first 17 years of his career defending Texas municipalities, small employers, and eventually Fortune 500 companies in employment matters</w:t>
      </w:r>
      <w:r>
        <w:rPr>
          <w:rFonts w:ascii="Google Sans" w:eastAsia="Google Sans" w:hAnsi="Google Sans" w:cs="Google Sans"/>
          <w:color w:val="444746"/>
          <w:sz w:val="24"/>
          <w:szCs w:val="24"/>
          <w:vertAlign w:val="superscript"/>
        </w:rPr>
        <w:t>34</w:t>
      </w:r>
      <w:r>
        <w:rPr>
          <w:rFonts w:ascii="Google Sans" w:eastAsia="Google Sans" w:hAnsi="Google Sans" w:cs="Google Sans"/>
          <w:color w:val="1F1F1F"/>
        </w:rPr>
        <w:t>. Partner Jamie Gilmore brings expansive civil and criminal litigation experience, while Partner Brittney Thompson gained early exposure interning in the litigation section of the Equal Employment Opportunity Commission (EEOC)</w:t>
      </w:r>
      <w:r>
        <w:rPr>
          <w:rFonts w:ascii="Google Sans" w:eastAsia="Google Sans" w:hAnsi="Google Sans" w:cs="Google Sans"/>
          <w:color w:val="444746"/>
          <w:sz w:val="24"/>
          <w:szCs w:val="24"/>
          <w:vertAlign w:val="superscript"/>
        </w:rPr>
        <w:t>34</w:t>
      </w:r>
      <w:r>
        <w:rPr>
          <w:rFonts w:ascii="Google Sans" w:eastAsia="Google Sans" w:hAnsi="Google Sans" w:cs="Google Sans"/>
          <w:color w:val="1F1F1F"/>
        </w:rPr>
        <w:t>.</w:t>
      </w:r>
    </w:p>
    <w:p w14:paraId="136D0FA2"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lastRenderedPageBreak/>
        <w:t>This defense-side pedigree means the firm intimately understands the risk-assessment matrices, billing pressures, and settlement triggers of institutional defendants. They know exactly how municipal risk pools and corporate insurance adjusters evaluate federal civil rights exposure. The firm focuses intensely on discrimination and unlawful workplace retaliation under the ADA, the Civil Rights Act, and the Fair Labor Standards Act</w:t>
      </w:r>
      <w:r>
        <w:rPr>
          <w:rFonts w:ascii="Google Sans" w:eastAsia="Google Sans" w:hAnsi="Google Sans" w:cs="Google Sans"/>
          <w:color w:val="444746"/>
          <w:sz w:val="24"/>
          <w:szCs w:val="24"/>
          <w:vertAlign w:val="superscript"/>
        </w:rPr>
        <w:t>34</w:t>
      </w:r>
      <w:r>
        <w:rPr>
          <w:rFonts w:ascii="Google Sans" w:eastAsia="Google Sans" w:hAnsi="Google Sans" w:cs="Google Sans"/>
          <w:color w:val="1F1F1F"/>
        </w:rPr>
        <w:t>.</w:t>
      </w:r>
    </w:p>
    <w:p w14:paraId="59FD81EE"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firm operates entirely on the principle of advocating for individuals without direct cost to them, relying strictly on statutory fee-shifting and contingency models</w:t>
      </w:r>
      <w:r>
        <w:rPr>
          <w:rFonts w:ascii="Google Sans" w:eastAsia="Google Sans" w:hAnsi="Google Sans" w:cs="Google Sans"/>
          <w:color w:val="444746"/>
          <w:sz w:val="24"/>
          <w:szCs w:val="24"/>
          <w:vertAlign w:val="superscript"/>
        </w:rPr>
        <w:t>34</w:t>
      </w:r>
      <w:r>
        <w:rPr>
          <w:rFonts w:ascii="Google Sans" w:eastAsia="Google Sans" w:hAnsi="Google Sans" w:cs="Google Sans"/>
          <w:color w:val="1F1F1F"/>
        </w:rPr>
        <w:t>. Their deep understanding of how municipalities and large institutions defend civil rights claims, combined with their mastery of the EEOC and ADA administrative frameworks, makes them exceptionally qualified to litigate an ADA/FHA interference claim against a systemic actor.</w:t>
      </w:r>
    </w:p>
    <w:p w14:paraId="6D6E7D9F" w14:textId="77777777" w:rsidR="006C43CB"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Comparative Firm Matrix</w:t>
      </w:r>
    </w:p>
    <w:p w14:paraId="42D627C2"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following table synthesizes the primary strategic advantages and historical focuses of the targeted firms to allow for rapid comparative analysis.</w:t>
      </w:r>
    </w:p>
    <w:tbl>
      <w:tblPr>
        <w:tblStyle w:val="a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6C43CB" w14:paraId="34AA40A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C02601"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Firm Name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7EB6BF"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Location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35BB0B"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Primary Subject Matter Expertise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555FEC"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Key Strategic Advantage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4DD327"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Federal Fee-Shifting Infrastructure</w:t>
            </w:r>
          </w:p>
        </w:tc>
      </w:tr>
      <w:tr w:rsidR="006C43CB" w14:paraId="0BEA63A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7F3D6F"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Jump Start Legal Justice Center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647AFA"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Richardson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CEB6BE"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Constitutional Law, Civil Rights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45736A"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Decades of federal-only appellate and trial advocacy; First Amendment focus.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695B8F"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High</w:t>
            </w:r>
          </w:p>
        </w:tc>
      </w:tr>
      <w:tr w:rsidR="006C43CB" w14:paraId="7D1CBC8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FEBED0"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Ellwanger Henderson LLLP</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EAF8AB"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Dallas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52A06B"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Civil Rights, Section 1983</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E12314"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Unafraid to sue large public entities (e.g., City of Dallas, Dallas County).</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0B99EB"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High</w:t>
            </w:r>
          </w:p>
        </w:tc>
      </w:tr>
      <w:tr w:rsidR="006C43CB" w14:paraId="52E0D18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79D0C0"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Hutchison &amp; Foreman, PLLC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4A2EB1"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Fort Worth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EE0715"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Employment, Discrimination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926EBE"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Tarrant County/Fort Worth venue dominance; recognized </w:t>
            </w:r>
            <w:r>
              <w:rPr>
                <w:rFonts w:ascii="Google Sans" w:eastAsia="Google Sans" w:hAnsi="Google Sans" w:cs="Google Sans"/>
                <w:color w:val="1F1F1F"/>
              </w:rPr>
              <w:lastRenderedPageBreak/>
              <w:t>ADA advocacy awards.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AF5F1E"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High</w:t>
            </w:r>
          </w:p>
        </w:tc>
      </w:tr>
      <w:tr w:rsidR="006C43CB" w14:paraId="587CF8B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D3C4EC"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Calhoun &amp; Associates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365C23"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Richardson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7992B7"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FHA, ADA, Civil Litigation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FE54D1"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Explicit FHA/ADA litigation focus; AV-Preeminent rating.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08A3B4"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High</w:t>
            </w:r>
          </w:p>
        </w:tc>
      </w:tr>
      <w:tr w:rsidR="006C43CB" w14:paraId="3C0B33B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5DA95E"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Gillespie Sanford LLP</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3759C9"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Dallas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7C374D"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Employment Litigation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628986"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Historic NDTX federal jury verdicts ($16.2M); highly capitalized for long litigation.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429998"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Very High</w:t>
            </w:r>
          </w:p>
        </w:tc>
      </w:tr>
      <w:tr w:rsidR="006C43CB" w14:paraId="471F3AE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CC9322"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Carter Law Group</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353F0B"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Dallas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C04B9C"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Discrimination, Civil Rights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216582"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Extremely aggressive anti-institutional posture; eight-figure trial capitalization.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3FEACA"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Medium-High</w:t>
            </w:r>
          </w:p>
        </w:tc>
      </w:tr>
      <w:tr w:rsidR="006C43CB" w14:paraId="00460BC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244D06"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Scott Gilmore Thompson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AB9820"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Dallas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F7DF44"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Employment, ADA</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3CECCD"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Former defense counsel insight into institutional risk management and strategy.</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5537B0" w14:textId="77777777" w:rsidR="006C43CB"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High</w:t>
            </w:r>
          </w:p>
        </w:tc>
      </w:tr>
    </w:tbl>
    <w:p w14:paraId="1A3F2EB5" w14:textId="77777777" w:rsidR="006C43CB" w:rsidRDefault="00000000">
      <w:pPr>
        <w:pBdr>
          <w:top w:val="nil"/>
          <w:left w:val="nil"/>
          <w:bottom w:val="nil"/>
          <w:right w:val="nil"/>
          <w:between w:val="nil"/>
        </w:pBdr>
        <w:spacing w:before="480" w:line="275" w:lineRule="auto"/>
        <w:rPr>
          <w:rFonts w:ascii="Google Sans" w:eastAsia="Google Sans" w:hAnsi="Google Sans" w:cs="Google Sans"/>
          <w:i/>
          <w:iCs/>
          <w:color w:val="1F1F1F"/>
        </w:rPr>
      </w:pPr>
      <w:r>
        <w:rPr>
          <w:rFonts w:ascii="Google Sans" w:eastAsia="Google Sans" w:hAnsi="Google Sans" w:cs="Google Sans"/>
          <w:i/>
          <w:iCs/>
          <w:color w:val="1F1F1F"/>
        </w:rPr>
        <w:t>Table 2: Strategic comparative analysis of targeted plaintiff-side litigation firms in the DFW metropolitan area.</w:t>
      </w:r>
    </w:p>
    <w:p w14:paraId="04EFA5EF" w14:textId="77777777" w:rsidR="006C43CB"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lastRenderedPageBreak/>
        <w:t>The Strategic Architecture of the Attorney-to-Attorney Pitch</w:t>
      </w:r>
    </w:p>
    <w:p w14:paraId="78BD6AF0"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When a law firm receives an inquiry from a </w:t>
      </w:r>
      <w:r>
        <w:rPr>
          <w:rFonts w:ascii="Google Sans" w:eastAsia="Google Sans" w:hAnsi="Google Sans" w:cs="Google Sans"/>
          <w:i/>
          <w:iCs/>
          <w:color w:val="1F1F1F"/>
        </w:rPr>
        <w:t>pro se</w:t>
      </w:r>
      <w:r>
        <w:rPr>
          <w:rFonts w:ascii="Google Sans" w:eastAsia="Google Sans" w:hAnsi="Google Sans" w:cs="Google Sans"/>
          <w:color w:val="1F1F1F"/>
        </w:rPr>
        <w:t xml:space="preserve"> litigant, the intake department is universally trained to flag the inquiry as high-risk. The prevailing assumption among seasoned litigators is that </w:t>
      </w:r>
      <w:r>
        <w:rPr>
          <w:rFonts w:ascii="Google Sans" w:eastAsia="Google Sans" w:hAnsi="Google Sans" w:cs="Google Sans"/>
          <w:i/>
          <w:iCs/>
          <w:color w:val="1F1F1F"/>
        </w:rPr>
        <w:t>pro se</w:t>
      </w:r>
      <w:r>
        <w:rPr>
          <w:rFonts w:ascii="Google Sans" w:eastAsia="Google Sans" w:hAnsi="Google Sans" w:cs="Google Sans"/>
          <w:color w:val="1F1F1F"/>
        </w:rPr>
        <w:t xml:space="preserve"> plaintiffs suffer from emotional attachment to meritless claims, lack a fundamental understanding of procedural law, and have likely damaged the evidentiary record through improper filings or failure to exhaust administrative remedies.</w:t>
      </w:r>
    </w:p>
    <w:p w14:paraId="15BC7687" w14:textId="77777777" w:rsidR="006C43CB" w:rsidRDefault="006C43CB">
      <w:pPr>
        <w:pBdr>
          <w:top w:val="nil"/>
          <w:left w:val="nil"/>
          <w:bottom w:val="nil"/>
          <w:right w:val="nil"/>
          <w:between w:val="nil"/>
        </w:pBdr>
        <w:spacing w:line="275" w:lineRule="auto"/>
        <w:rPr>
          <w:rFonts w:ascii="Google Sans" w:eastAsia="Google Sans" w:hAnsi="Google Sans" w:cs="Google Sans"/>
          <w:color w:val="1F1F1F"/>
        </w:rPr>
      </w:pPr>
    </w:p>
    <w:p w14:paraId="7A1BCFF6"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To bypass this systemic institutional bias, the initial communication must explicitly adopt the tone, terminology, and brevity of a professional peer. The pitch must instantly neutralize the "pro se penalty" by demonstrating profound legal sophistication and framing the case not as a plea for representation, but as a highly lucrative business asset ready for immediate monetization.</w:t>
      </w:r>
    </w:p>
    <w:p w14:paraId="1806160B" w14:textId="77777777" w:rsidR="006C43CB" w:rsidRDefault="006C43CB">
      <w:pPr>
        <w:pBdr>
          <w:top w:val="nil"/>
          <w:left w:val="nil"/>
          <w:bottom w:val="nil"/>
          <w:right w:val="nil"/>
          <w:between w:val="nil"/>
        </w:pBdr>
        <w:spacing w:line="275" w:lineRule="auto"/>
        <w:rPr>
          <w:rFonts w:ascii="Google Sans" w:eastAsia="Google Sans" w:hAnsi="Google Sans" w:cs="Google Sans"/>
          <w:color w:val="1F1F1F"/>
        </w:rPr>
      </w:pPr>
    </w:p>
    <w:p w14:paraId="3C885945"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The inclusion of the Magistrate's Order of Service is the absolute linchpin of this strategy. In federal court, passing the 28 U.S.C. § 1915 screening phase proves that a federal judge has reviewed the pleadings and determined that the facts, accepted as true, state a legally cognizable claim under the rigorous pleading standards established by </w:t>
      </w:r>
      <w:r>
        <w:rPr>
          <w:rFonts w:ascii="Google Sans" w:eastAsia="Google Sans" w:hAnsi="Google Sans" w:cs="Google Sans"/>
          <w:i/>
          <w:iCs/>
          <w:color w:val="1F1F1F"/>
        </w:rPr>
        <w:t>Bell Atlantic Corp. v. Twombly</w:t>
      </w:r>
      <w:r>
        <w:rPr>
          <w:rFonts w:ascii="Google Sans" w:eastAsia="Google Sans" w:hAnsi="Google Sans" w:cs="Google Sans"/>
          <w:color w:val="1F1F1F"/>
        </w:rPr>
        <w:t xml:space="preserve"> and </w:t>
      </w:r>
      <w:r>
        <w:rPr>
          <w:rFonts w:ascii="Google Sans" w:eastAsia="Google Sans" w:hAnsi="Google Sans" w:cs="Google Sans"/>
          <w:i/>
          <w:iCs/>
          <w:color w:val="1F1F1F"/>
        </w:rPr>
        <w:t>Ashcroft v. Iqbal</w:t>
      </w:r>
      <w:r>
        <w:rPr>
          <w:rFonts w:ascii="Google Sans" w:eastAsia="Google Sans" w:hAnsi="Google Sans" w:cs="Google Sans"/>
          <w:color w:val="1F1F1F"/>
        </w:rPr>
        <w:t>. To a contingency firm evaluating risk, this significantly de-risks the asset. It proves the case will not be immediately dismissed on a Rule 12(b)(6) motion for facial insufficiency, saving the firm dozens of hours of unbillable briefing.</w:t>
      </w:r>
    </w:p>
    <w:p w14:paraId="55D58B86" w14:textId="77777777" w:rsidR="006C43CB" w:rsidRDefault="006C43CB">
      <w:pPr>
        <w:pBdr>
          <w:top w:val="nil"/>
          <w:left w:val="nil"/>
          <w:bottom w:val="nil"/>
          <w:right w:val="nil"/>
          <w:between w:val="nil"/>
        </w:pBdr>
        <w:spacing w:line="275" w:lineRule="auto"/>
        <w:rPr>
          <w:rFonts w:ascii="Google Sans" w:eastAsia="Google Sans" w:hAnsi="Google Sans" w:cs="Google Sans"/>
          <w:color w:val="1F1F1F"/>
        </w:rPr>
      </w:pPr>
    </w:p>
    <w:p w14:paraId="7C567D40"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Furthermore, explicitly citing the fee-shifting statutes (42 U.S.C. § 12205, 42 U.S.C. § 1988, 29 U.S.C. § 794a) signals to the reviewing partner that you understand exactly how they generate their revenue. It shifts the psychological framework of the conversation away from "How much are the compensatory damages?" to "This is a judicially viable platform for a six-figure Lodestar fee petition." The pitch must remain entirely devoid of emotional narrative or grievances regarding the underlying facts; it must focus strictly on procedural posture, statutory mechanisms, and economic viability.</w:t>
      </w:r>
    </w:p>
    <w:p w14:paraId="1D0FFDD5" w14:textId="77777777" w:rsidR="006C43CB" w:rsidRDefault="006C43CB">
      <w:pPr>
        <w:pBdr>
          <w:top w:val="nil"/>
          <w:left w:val="nil"/>
          <w:bottom w:val="nil"/>
          <w:right w:val="nil"/>
          <w:between w:val="nil"/>
        </w:pBdr>
        <w:spacing w:line="275" w:lineRule="auto"/>
        <w:rPr>
          <w:rFonts w:ascii="Google Sans" w:eastAsia="Google Sans" w:hAnsi="Google Sans" w:cs="Google Sans"/>
          <w:color w:val="1F1F1F"/>
        </w:rPr>
      </w:pPr>
    </w:p>
    <w:p w14:paraId="09899858" w14:textId="77777777" w:rsidR="006C43CB"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The 'High-Value' Contingency Pitch Template</w:t>
      </w:r>
    </w:p>
    <w:p w14:paraId="7EA611C6" w14:textId="77777777" w:rsidR="006C43CB" w:rsidRDefault="006C43CB">
      <w:pPr>
        <w:pBdr>
          <w:top w:val="nil"/>
          <w:left w:val="nil"/>
          <w:bottom w:val="nil"/>
          <w:right w:val="nil"/>
          <w:between w:val="nil"/>
        </w:pBdr>
        <w:spacing w:line="275" w:lineRule="auto"/>
        <w:rPr>
          <w:rFonts w:ascii="Google Sans" w:eastAsia="Google Sans" w:hAnsi="Google Sans" w:cs="Google Sans"/>
          <w:color w:val="1F1F1F"/>
        </w:rPr>
      </w:pPr>
    </w:p>
    <w:p w14:paraId="4404E6C5"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The following draft is exactly engineered to bypass intake friction, establish immediate peer-level credibility, and secure a strategic consultation with the lead partner of the targeted firms.</w:t>
      </w:r>
    </w:p>
    <w:p w14:paraId="0B15E791" w14:textId="77777777" w:rsidR="006C43CB" w:rsidRDefault="006C43CB">
      <w:pPr>
        <w:pBdr>
          <w:top w:val="nil"/>
          <w:left w:val="nil"/>
          <w:bottom w:val="nil"/>
          <w:right w:val="nil"/>
          <w:between w:val="nil"/>
        </w:pBdr>
        <w:spacing w:line="275" w:lineRule="auto"/>
        <w:rPr>
          <w:rFonts w:ascii="Google Sans" w:eastAsia="Google Sans" w:hAnsi="Google Sans" w:cs="Google Sans"/>
          <w:b/>
          <w:bCs/>
          <w:color w:val="1F1F1F"/>
        </w:rPr>
      </w:pPr>
    </w:p>
    <w:p w14:paraId="62614A8A"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Subject:</w:t>
      </w:r>
      <w:r>
        <w:rPr>
          <w:rFonts w:ascii="Google Sans" w:eastAsia="Google Sans" w:hAnsi="Google Sans" w:cs="Google Sans"/>
          <w:color w:val="1F1F1F"/>
        </w:rPr>
        <w:t xml:space="preserve"> Attorney Inquiry: Turn-Key ADA/FHA Contingency Asset (NDTX Order of Service Issued)</w:t>
      </w:r>
    </w:p>
    <w:p w14:paraId="4975780F" w14:textId="77777777" w:rsidR="006C43CB" w:rsidRDefault="006C43CB">
      <w:pPr>
        <w:pBdr>
          <w:top w:val="nil"/>
          <w:left w:val="nil"/>
          <w:bottom w:val="nil"/>
          <w:right w:val="nil"/>
          <w:between w:val="nil"/>
        </w:pBdr>
        <w:spacing w:line="275" w:lineRule="auto"/>
        <w:rPr>
          <w:rFonts w:ascii="Google Sans" w:eastAsia="Google Sans" w:hAnsi="Google Sans" w:cs="Google Sans"/>
          <w:b/>
          <w:bCs/>
          <w:color w:val="1F1F1F"/>
        </w:rPr>
      </w:pPr>
    </w:p>
    <w:p w14:paraId="3A8BAED1" w14:textId="77777777" w:rsidR="006C43CB"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Body:</w:t>
      </w:r>
    </w:p>
    <w:p w14:paraId="1BBE59D3"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lastRenderedPageBreak/>
        <w:t>Counsel,</w:t>
      </w:r>
    </w:p>
    <w:p w14:paraId="7088BB95"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I am a </w:t>
      </w:r>
      <w:r>
        <w:rPr>
          <w:rFonts w:ascii="Google Sans" w:eastAsia="Google Sans" w:hAnsi="Google Sans" w:cs="Google Sans"/>
          <w:i/>
          <w:iCs/>
          <w:color w:val="1F1F1F"/>
        </w:rPr>
        <w:t>pro se</w:t>
      </w:r>
      <w:r>
        <w:rPr>
          <w:rFonts w:ascii="Google Sans" w:eastAsia="Google Sans" w:hAnsi="Google Sans" w:cs="Google Sans"/>
          <w:color w:val="1F1F1F"/>
        </w:rPr>
        <w:t xml:space="preserve"> attorney currently litigating a federal disability and civil rights action in the Northern District of Texas, Fort Worth Division (Case 4:26-cv-00585-O-BP). My claims center on ADA interference and systemic Fair Housing Act violations against an institutional defendant.</w:t>
      </w:r>
    </w:p>
    <w:p w14:paraId="48912B5B"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I am writing to offer this matter to your firm as a turn-key contingency asset. The case has already been significantly de-risked: it successfully cleared the federal judicial screening stage, and the Magistrate Judge has issued an Order of Service directing the U.S. Marshals to effectuate service of process. The pleadings are legally sound, factually supported, and have been judicially determined to state viable claims under </w:t>
      </w:r>
      <w:r>
        <w:rPr>
          <w:rFonts w:ascii="Google Sans" w:eastAsia="Google Sans" w:hAnsi="Google Sans" w:cs="Google Sans"/>
          <w:i/>
          <w:iCs/>
          <w:color w:val="1F1F1F"/>
        </w:rPr>
        <w:t>Twombly/Iqbal</w:t>
      </w:r>
      <w:r>
        <w:rPr>
          <w:rFonts w:ascii="Google Sans" w:eastAsia="Google Sans" w:hAnsi="Google Sans" w:cs="Google Sans"/>
          <w:color w:val="1F1F1F"/>
        </w:rPr>
        <w:t>.</w:t>
      </w:r>
    </w:p>
    <w:p w14:paraId="04390F04"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Because this action is governed by 42 U.S.C. § 12205, 42 U.S.C. § 1988, and 29 U.S.C. § 794a, it presents a highly viable, statutory fee-shifting opportunity. The record is clean, devoid of procedural baggage, and the litigation is entirely unencumbered by emotional venting. My objective is strictly to transition this judicially validated asset to specialized plaintiff-side counsel to maximize its economic and equitable value through the Lodestar mechanism.</w:t>
      </w:r>
    </w:p>
    <w:p w14:paraId="1C01AE79"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I would appreciate a brief, 10-minute call to discuss the record, your firm's current litigation bandwidth, and to conduct a preliminary conflict-of-interest check. Please let me know your availability this week.</w:t>
      </w:r>
    </w:p>
    <w:p w14:paraId="078F1D45"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Best regards,</w:t>
      </w:r>
    </w:p>
    <w:p w14:paraId="18629438"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[Your Name]</w:t>
      </w:r>
    </w:p>
    <w:p w14:paraId="18DCEC02"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[Your Contact Information]</w:t>
      </w:r>
    </w:p>
    <w:p w14:paraId="6E56BD06" w14:textId="77777777" w:rsidR="006C43CB"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i/>
          <w:iCs/>
          <w:color w:val="1F1F1F"/>
        </w:rPr>
        <w:t>Pro Se</w:t>
      </w:r>
      <w:r>
        <w:rPr>
          <w:rFonts w:ascii="Google Sans" w:eastAsia="Google Sans" w:hAnsi="Google Sans" w:cs="Google Sans"/>
          <w:color w:val="1F1F1F"/>
        </w:rPr>
        <w:t xml:space="preserve"> Plaintiff, Case 4:26-cv-00585-O-BP</w:t>
      </w:r>
    </w:p>
    <w:p w14:paraId="109E8725" w14:textId="77777777" w:rsidR="006C43CB" w:rsidRDefault="00000000">
      <w:pPr>
        <w:pStyle w:val="Heading2"/>
        <w:spacing w:before="0" w:after="0" w:line="275" w:lineRule="auto"/>
        <w:rPr>
          <w:rFonts w:ascii="Google Sans" w:eastAsia="Google Sans" w:hAnsi="Google Sans" w:cs="Google Sans"/>
          <w:color w:val="1F1F1F"/>
        </w:rPr>
      </w:pPr>
      <w:r>
        <w:rPr>
          <w:rFonts w:ascii="Google Sans" w:eastAsia="Google Sans" w:hAnsi="Google Sans" w:cs="Google Sans"/>
          <w:color w:val="1F1F1F"/>
        </w:rPr>
        <w:t>Conclusion</w:t>
      </w:r>
    </w:p>
    <w:p w14:paraId="2CB34293" w14:textId="77777777" w:rsidR="006C43CB" w:rsidRDefault="00000000">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 xml:space="preserve">The transition of a federal civil rights lawsuit from a </w:t>
      </w:r>
      <w:r>
        <w:rPr>
          <w:rFonts w:ascii="Google Sans" w:eastAsia="Google Sans" w:hAnsi="Google Sans" w:cs="Google Sans"/>
          <w:i/>
          <w:iCs/>
          <w:color w:val="1F1F1F"/>
        </w:rPr>
        <w:t>pro se</w:t>
      </w:r>
      <w:r>
        <w:rPr>
          <w:rFonts w:ascii="Google Sans" w:eastAsia="Google Sans" w:hAnsi="Google Sans" w:cs="Google Sans"/>
          <w:color w:val="1F1F1F"/>
        </w:rPr>
        <w:t xml:space="preserve"> posture to top-tier legal representation requires overcoming deep-seated industry biases through cold, economic pragmatism and strategic framing. By targeting plaintiff-exclusive firms in the Dallas/Fort Worth area that rely heavily on the exact federal fee-shifting mechanisms triggered by the ADA and FHA, the </w:t>
      </w:r>
      <w:r>
        <w:rPr>
          <w:rFonts w:ascii="Google Sans" w:eastAsia="Google Sans" w:hAnsi="Google Sans" w:cs="Google Sans"/>
          <w:i/>
          <w:iCs/>
          <w:color w:val="1F1F1F"/>
        </w:rPr>
        <w:t>pro se</w:t>
      </w:r>
      <w:r>
        <w:rPr>
          <w:rFonts w:ascii="Google Sans" w:eastAsia="Google Sans" w:hAnsi="Google Sans" w:cs="Google Sans"/>
          <w:color w:val="1F1F1F"/>
        </w:rPr>
        <w:t xml:space="preserve"> litigant aligns their case with the financial imperatives of the market. Leading the communication with the definitive judicial validation provided by the Magistrate's Order of Service completely reframes the litigation asset, proving its facial viability. The seven identified firms possess the requisite strategic aggression, federal court competency, and deep capitalization required to leverage this matter effectively against institutional actors. Executing the provided attorney-to-attorney pitch framework ensures that lead partners evaluate the case based on its statutory fee potential and procedural cleanliness rather than the inherent biases associated with its </w:t>
      </w:r>
      <w:r>
        <w:rPr>
          <w:rFonts w:ascii="Google Sans" w:eastAsia="Google Sans" w:hAnsi="Google Sans" w:cs="Google Sans"/>
          <w:i/>
          <w:iCs/>
          <w:color w:val="1F1F1F"/>
        </w:rPr>
        <w:t>pro se</w:t>
      </w:r>
      <w:r>
        <w:rPr>
          <w:rFonts w:ascii="Google Sans" w:eastAsia="Google Sans" w:hAnsi="Google Sans" w:cs="Google Sans"/>
          <w:color w:val="1F1F1F"/>
        </w:rPr>
        <w:t xml:space="preserve"> origins.</w:t>
      </w:r>
    </w:p>
    <w:p w14:paraId="740DDAB7" w14:textId="77777777" w:rsidR="006C43CB" w:rsidRDefault="00000000">
      <w:pPr>
        <w:pStyle w:val="Heading4"/>
        <w:spacing w:before="0"/>
        <w:rPr>
          <w:rFonts w:ascii="Google Sans" w:eastAsia="Google Sans" w:hAnsi="Google Sans" w:cs="Google Sans"/>
        </w:rPr>
      </w:pPr>
      <w:r>
        <w:rPr>
          <w:rFonts w:ascii="Google Sans" w:eastAsia="Google Sans" w:hAnsi="Google Sans" w:cs="Google Sans"/>
        </w:rPr>
        <w:t>Works cited</w:t>
      </w:r>
    </w:p>
    <w:p w14:paraId="528C8C1A"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The Legal Theory of Attorney Fee Shifting: A Critical Overview - Duke Law Scholarship Repository, </w:t>
      </w:r>
      <w:hyperlink r:id="rId5">
        <w:r>
          <w:rPr>
            <w:rFonts w:ascii="Google Sans" w:eastAsia="Google Sans" w:hAnsi="Google Sans" w:cs="Google Sans"/>
            <w:color w:val="0000EE"/>
            <w:sz w:val="24"/>
            <w:szCs w:val="24"/>
            <w:u w:val="single"/>
          </w:rPr>
          <w:t>https://scholarship.law.duke.edu/cgi/viewcontent.cgi?article=1426&amp;context=facul</w:t>
        </w:r>
        <w:r>
          <w:rPr>
            <w:rFonts w:ascii="Google Sans" w:eastAsia="Google Sans" w:hAnsi="Google Sans" w:cs="Google Sans"/>
            <w:color w:val="0000EE"/>
            <w:sz w:val="24"/>
            <w:szCs w:val="24"/>
            <w:u w:val="single"/>
          </w:rPr>
          <w:lastRenderedPageBreak/>
          <w:t>ty_scholarship</w:t>
        </w:r>
      </w:hyperlink>
    </w:p>
    <w:p w14:paraId="74E79164"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Redefining the Civil Rights Attorney's Fees Award Act: Buckhannon Board and Care Homes and the End of the Catalyst Theory - Catholic Law Scholarship Repository, </w:t>
      </w:r>
      <w:hyperlink r:id="rId6">
        <w:r>
          <w:rPr>
            <w:rFonts w:ascii="Google Sans" w:eastAsia="Google Sans" w:hAnsi="Google Sans" w:cs="Google Sans"/>
            <w:color w:val="0000EE"/>
            <w:sz w:val="24"/>
            <w:szCs w:val="24"/>
            <w:u w:val="single"/>
          </w:rPr>
          <w:t>https://scholarship.law.edu/cgi/viewcontent.cgi?article=1305&amp;context=lawreview</w:t>
        </w:r>
      </w:hyperlink>
    </w:p>
    <w:p w14:paraId="72C1A242"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Google Ads &amp; PPC for Civil Rights Lawyers: A Strategy Guide for 2026 - DM Law Partners, </w:t>
      </w:r>
      <w:hyperlink r:id="rId7">
        <w:r>
          <w:rPr>
            <w:rFonts w:ascii="Google Sans" w:eastAsia="Google Sans" w:hAnsi="Google Sans" w:cs="Google Sans"/>
            <w:color w:val="0000EE"/>
            <w:sz w:val="24"/>
            <w:szCs w:val="24"/>
            <w:u w:val="single"/>
          </w:rPr>
          <w:t>https://dmlawpartners.com/google-ads-for-civil-rights-lawyers/</w:t>
        </w:r>
      </w:hyperlink>
    </w:p>
    <w:p w14:paraId="097AC4A0"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U.S. v. Cinemark USA, Inc. - ADA.gov, </w:t>
      </w:r>
      <w:hyperlink r:id="rId8">
        <w:r>
          <w:rPr>
            <w:rFonts w:ascii="Google Sans" w:eastAsia="Google Sans" w:hAnsi="Google Sans" w:cs="Google Sans"/>
            <w:color w:val="0000EE"/>
            <w:sz w:val="24"/>
            <w:szCs w:val="24"/>
            <w:u w:val="single"/>
          </w:rPr>
          <w:t>https://archive.ada.gov/briefs/cinfeesbr.pdf</w:t>
        </w:r>
      </w:hyperlink>
    </w:p>
    <w:p w14:paraId="45D5F156"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Fair Housing Compliance + Defense - Troutman Pepper Locke, </w:t>
      </w:r>
      <w:hyperlink r:id="rId9">
        <w:r>
          <w:rPr>
            <w:rFonts w:ascii="Google Sans" w:eastAsia="Google Sans" w:hAnsi="Google Sans" w:cs="Google Sans"/>
            <w:color w:val="0000EE"/>
            <w:sz w:val="24"/>
            <w:szCs w:val="24"/>
            <w:u w:val="single"/>
          </w:rPr>
          <w:t>https://www.troutman.com/services/practices/labor-and-employment/fair-housing-compliance-defense/</w:t>
        </w:r>
      </w:hyperlink>
    </w:p>
    <w:p w14:paraId="3B984776"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ADA Title III &amp; Public Access | Seyfarth Shaw LLP, </w:t>
      </w:r>
      <w:hyperlink r:id="rId10">
        <w:r>
          <w:rPr>
            <w:rFonts w:ascii="Google Sans" w:eastAsia="Google Sans" w:hAnsi="Google Sans" w:cs="Google Sans"/>
            <w:color w:val="0000EE"/>
            <w:sz w:val="24"/>
            <w:szCs w:val="24"/>
            <w:u w:val="single"/>
          </w:rPr>
          <w:t>https://www.seyfarth.com/services/practices/advisory/ada-title-iii-and-public-access.html</w:t>
        </w:r>
      </w:hyperlink>
    </w:p>
    <w:p w14:paraId="5BFA3DD3"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Overview | Fair Housing &amp; Discrimination Claims | Wilson Elser, </w:t>
      </w:r>
      <w:hyperlink r:id="rId11">
        <w:r>
          <w:rPr>
            <w:rFonts w:ascii="Google Sans" w:eastAsia="Google Sans" w:hAnsi="Google Sans" w:cs="Google Sans"/>
            <w:color w:val="0000EE"/>
            <w:sz w:val="24"/>
            <w:szCs w:val="24"/>
            <w:u w:val="single"/>
          </w:rPr>
          <w:t>https://www.wilsonelser.com/fair-housing-discrimination-claims</w:t>
        </w:r>
      </w:hyperlink>
    </w:p>
    <w:p w14:paraId="2A22BE31"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Minh N. Vu | People | Seyfarth Shaw LLP, </w:t>
      </w:r>
      <w:hyperlink r:id="rId12">
        <w:r>
          <w:rPr>
            <w:rFonts w:ascii="Google Sans" w:eastAsia="Google Sans" w:hAnsi="Google Sans" w:cs="Google Sans"/>
            <w:color w:val="0000EE"/>
            <w:sz w:val="24"/>
            <w:szCs w:val="24"/>
            <w:u w:val="single"/>
          </w:rPr>
          <w:t>https://www.seyfarth.com/people/minh-n-vu.html</w:t>
        </w:r>
      </w:hyperlink>
    </w:p>
    <w:p w14:paraId="11E71EEB"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David W. Henderson | Faculty - Texas Law, </w:t>
      </w:r>
      <w:hyperlink r:id="rId13">
        <w:r>
          <w:rPr>
            <w:rFonts w:ascii="Google Sans" w:eastAsia="Google Sans" w:hAnsi="Google Sans" w:cs="Google Sans"/>
            <w:color w:val="0000EE"/>
            <w:sz w:val="24"/>
            <w:szCs w:val="24"/>
            <w:u w:val="single"/>
          </w:rPr>
          <w:t>https://law.utexas.edu/faculty/david-w-henderson/</w:t>
        </w:r>
      </w:hyperlink>
    </w:p>
    <w:p w14:paraId="6A99CAED"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Meet the Team: David Henderson - YouTube, </w:t>
      </w:r>
      <w:hyperlink r:id="rId14">
        <w:r>
          <w:rPr>
            <w:rFonts w:ascii="Google Sans" w:eastAsia="Google Sans" w:hAnsi="Google Sans" w:cs="Google Sans"/>
            <w:color w:val="0000EE"/>
            <w:sz w:val="24"/>
            <w:szCs w:val="24"/>
            <w:u w:val="single"/>
          </w:rPr>
          <w:t>https://www.youtube.com/watch?v=BzMQ34cnSpw</w:t>
        </w:r>
      </w:hyperlink>
    </w:p>
    <w:p w14:paraId="290AD0B9"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VIDEO: MSNBC pundit is Oak Cliff lawyer, </w:t>
      </w:r>
      <w:hyperlink r:id="rId15">
        <w:r>
          <w:rPr>
            <w:rFonts w:ascii="Google Sans" w:eastAsia="Google Sans" w:hAnsi="Google Sans" w:cs="Google Sans"/>
            <w:color w:val="0000EE"/>
            <w:sz w:val="24"/>
            <w:szCs w:val="24"/>
            <w:u w:val="single"/>
          </w:rPr>
          <w:t>https://oakcliff.advocatemag.com/2021/04/david-henderson-msnbc/</w:t>
        </w:r>
      </w:hyperlink>
    </w:p>
    <w:p w14:paraId="1EF60EE5"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Dobbins et al. v. The City of Dallas et al. - 3:20-cv-01727, </w:t>
      </w:r>
      <w:hyperlink r:id="rId16">
        <w:r>
          <w:rPr>
            <w:rFonts w:ascii="Google Sans" w:eastAsia="Google Sans" w:hAnsi="Google Sans" w:cs="Google Sans"/>
            <w:color w:val="0000EE"/>
            <w:sz w:val="24"/>
            <w:szCs w:val="24"/>
            <w:u w:val="single"/>
          </w:rPr>
          <w:t>https://www.classaction.org/media/dobbins-et-al-v-city-of-dallas-et-al.pdf</w:t>
        </w:r>
      </w:hyperlink>
    </w:p>
    <w:p w14:paraId="60A617D1"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ORIGINAL COMPLAINT 1 UNITED STATES DISTRICT COURT FOR THE NORTHERN DISTRICT OF TEXAS DALLAS DIVISON FELESIA HAMILTON, TASHARA CA, </w:t>
      </w:r>
      <w:hyperlink r:id="rId17">
        <w:r>
          <w:rPr>
            <w:rFonts w:ascii="Google Sans" w:eastAsia="Google Sans" w:hAnsi="Google Sans" w:cs="Google Sans"/>
            <w:color w:val="0000EE"/>
            <w:sz w:val="24"/>
            <w:szCs w:val="24"/>
            <w:u w:val="single"/>
          </w:rPr>
          <w:t>https://www.lwv.org/sites/default/files/2023-01/2020-02-10-USDC-NDTex-Complaint.pdf</w:t>
        </w:r>
      </w:hyperlink>
    </w:p>
    <w:p w14:paraId="5EECA8B5"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No. 20-1004 Petitioner, v. DALLAS COUNTY HOSPITAL DISTRICT, doing business as Parkland Health &amp; Hospital System, Respondent - Supreme Court, </w:t>
      </w:r>
      <w:hyperlink r:id="rId18">
        <w:r>
          <w:rPr>
            <w:rFonts w:ascii="Google Sans" w:eastAsia="Google Sans" w:hAnsi="Google Sans" w:cs="Google Sans"/>
            <w:color w:val="0000EE"/>
            <w:sz w:val="24"/>
            <w:szCs w:val="24"/>
            <w:u w:val="single"/>
          </w:rPr>
          <w:t>https://www.supremecourt.gov/DocketPDF/20/20-1004/176533/20210423172346674_Collier%20cert%20reply%20-%20%20ready%20to%20print%20-%204.23.2021.pdf</w:t>
        </w:r>
      </w:hyperlink>
    </w:p>
    <w:p w14:paraId="3811044B"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2021.01-27 Ltr re Filed Waiver - Supreme Court, </w:t>
      </w:r>
      <w:hyperlink r:id="rId19">
        <w:r>
          <w:rPr>
            <w:rFonts w:ascii="Google Sans" w:eastAsia="Google Sans" w:hAnsi="Google Sans" w:cs="Google Sans"/>
            <w:color w:val="0000EE"/>
            <w:sz w:val="24"/>
            <w:szCs w:val="24"/>
            <w:u w:val="single"/>
          </w:rPr>
          <w:t>https://www.supremecourt.gov/DocketPDF/20/20-1004/167388/20210127140848360_2021.01-27%20Ltr%20re%20Filed%20Waiver.pdf</w:t>
        </w:r>
      </w:hyperlink>
    </w:p>
    <w:p w14:paraId="7FDE713B"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Jump-Start Legal Justice Center: Federal Constitutional &amp; Civil Rights Advocacy, </w:t>
      </w:r>
      <w:hyperlink r:id="rId20">
        <w:r>
          <w:rPr>
            <w:rFonts w:ascii="Google Sans" w:eastAsia="Google Sans" w:hAnsi="Google Sans" w:cs="Google Sans"/>
            <w:color w:val="0000EE"/>
            <w:sz w:val="24"/>
            <w:szCs w:val="24"/>
            <w:u w:val="single"/>
          </w:rPr>
          <w:t>https://jump-start-legal.com/</w:t>
        </w:r>
      </w:hyperlink>
    </w:p>
    <w:p w14:paraId="13AAE949"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Top Rated Richardson, TX Employment &amp; Labor Attorney | Christina Jump | Super Lawyers, </w:t>
      </w:r>
      <w:hyperlink r:id="rId21">
        <w:r>
          <w:rPr>
            <w:rFonts w:ascii="Google Sans" w:eastAsia="Google Sans" w:hAnsi="Google Sans" w:cs="Google Sans"/>
            <w:color w:val="0000EE"/>
            <w:sz w:val="24"/>
            <w:szCs w:val="24"/>
            <w:u w:val="single"/>
          </w:rPr>
          <w:t>https://profiles.superlawyers.com/texas/richardson/lawyer/christina-a-</w:t>
        </w:r>
        <w:r>
          <w:rPr>
            <w:rFonts w:ascii="Google Sans" w:eastAsia="Google Sans" w:hAnsi="Google Sans" w:cs="Google Sans"/>
            <w:color w:val="0000EE"/>
            <w:sz w:val="24"/>
            <w:szCs w:val="24"/>
            <w:u w:val="single"/>
          </w:rPr>
          <w:lastRenderedPageBreak/>
          <w:t>jump/3655bb5f-174e-466d-99c5-d1b777fea064.html</w:t>
        </w:r>
      </w:hyperlink>
    </w:p>
    <w:p w14:paraId="1EC44AF2"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Christina Jump - Owner Influential Women, </w:t>
      </w:r>
      <w:hyperlink r:id="rId22">
        <w:r>
          <w:rPr>
            <w:rFonts w:ascii="Google Sans" w:eastAsia="Google Sans" w:hAnsi="Google Sans" w:cs="Google Sans"/>
            <w:color w:val="0000EE"/>
            <w:sz w:val="24"/>
            <w:szCs w:val="24"/>
            <w:u w:val="single"/>
          </w:rPr>
          <w:t>https://influentialwomen.com/connect/christina-jump</w:t>
        </w:r>
      </w:hyperlink>
    </w:p>
    <w:p w14:paraId="6B7BECF2"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Christina A. Jump - Justia Lawyer Directory, </w:t>
      </w:r>
      <w:hyperlink r:id="rId23">
        <w:r>
          <w:rPr>
            <w:rFonts w:ascii="Google Sans" w:eastAsia="Google Sans" w:hAnsi="Google Sans" w:cs="Google Sans"/>
            <w:color w:val="0000EE"/>
            <w:sz w:val="24"/>
            <w:szCs w:val="24"/>
            <w:u w:val="single"/>
          </w:rPr>
          <w:t>https://lawyers.justia.com/lawyer/christina-a-jump-201038</w:t>
        </w:r>
      </w:hyperlink>
    </w:p>
    <w:p w14:paraId="0C3DE140"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Collin County Civil Rights Lawyers - Texas - Oyez Attorney Directory, </w:t>
      </w:r>
      <w:hyperlink r:id="rId24">
        <w:r>
          <w:rPr>
            <w:rFonts w:ascii="Google Sans" w:eastAsia="Google Sans" w:hAnsi="Google Sans" w:cs="Google Sans"/>
            <w:color w:val="0000EE"/>
            <w:sz w:val="24"/>
            <w:szCs w:val="24"/>
            <w:u w:val="single"/>
          </w:rPr>
          <w:t>https://lawyers.oyez.org/lawyers/civil-rights/texas/collin-county</w:t>
        </w:r>
      </w:hyperlink>
    </w:p>
    <w:p w14:paraId="3CF705EE"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Texas Employment Law Lawyers | Fort Worth, </w:t>
      </w:r>
      <w:hyperlink r:id="rId25">
        <w:r>
          <w:rPr>
            <w:rFonts w:ascii="Google Sans" w:eastAsia="Google Sans" w:hAnsi="Google Sans" w:cs="Google Sans"/>
            <w:color w:val="0000EE"/>
            <w:sz w:val="24"/>
            <w:szCs w:val="24"/>
            <w:u w:val="single"/>
          </w:rPr>
          <w:t>https://www.fightsforright.com/</w:t>
        </w:r>
      </w:hyperlink>
    </w:p>
    <w:p w14:paraId="6BAB3F58"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Fort Worth Office | Hutchison &amp; Foreman, PLLC, </w:t>
      </w:r>
      <w:hyperlink r:id="rId26">
        <w:r>
          <w:rPr>
            <w:rFonts w:ascii="Google Sans" w:eastAsia="Google Sans" w:hAnsi="Google Sans" w:cs="Google Sans"/>
            <w:color w:val="0000EE"/>
            <w:sz w:val="24"/>
            <w:szCs w:val="24"/>
            <w:u w:val="single"/>
          </w:rPr>
          <w:t>https://www.fightsforright.com/contact/fort-worth-office-location</w:t>
        </w:r>
      </w:hyperlink>
    </w:p>
    <w:p w14:paraId="23AA028A"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Susan Hutchison | Hutchison &amp; Foreman, PLLC - Texas Employment Law Attorneys, </w:t>
      </w:r>
      <w:hyperlink r:id="rId27">
        <w:r>
          <w:rPr>
            <w:rFonts w:ascii="Google Sans" w:eastAsia="Google Sans" w:hAnsi="Google Sans" w:cs="Google Sans"/>
            <w:color w:val="0000EE"/>
            <w:sz w:val="24"/>
            <w:szCs w:val="24"/>
            <w:u w:val="single"/>
          </w:rPr>
          <w:t>https://www.fightsforright.com/our-firm/susan-hutchison</w:t>
        </w:r>
      </w:hyperlink>
    </w:p>
    <w:p w14:paraId="4C302D71"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Attorney Susan Hutchison | Fort Worth, TX - Elite Lawyer, </w:t>
      </w:r>
      <w:hyperlink r:id="rId28">
        <w:r>
          <w:rPr>
            <w:rFonts w:ascii="Google Sans" w:eastAsia="Google Sans" w:hAnsi="Google Sans" w:cs="Google Sans"/>
            <w:color w:val="0000EE"/>
            <w:sz w:val="24"/>
            <w:szCs w:val="24"/>
            <w:u w:val="single"/>
          </w:rPr>
          <w:t>https://www.elitelawyer.com/profile/11190-susan-hutchison</w:t>
        </w:r>
      </w:hyperlink>
    </w:p>
    <w:p w14:paraId="6F4C2290"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Our Firm | Hutchison &amp; Foreman, PLLC - Texas Employment Law Attorneys, </w:t>
      </w:r>
      <w:hyperlink r:id="rId29">
        <w:r>
          <w:rPr>
            <w:rFonts w:ascii="Google Sans" w:eastAsia="Google Sans" w:hAnsi="Google Sans" w:cs="Google Sans"/>
            <w:color w:val="0000EE"/>
            <w:sz w:val="24"/>
            <w:szCs w:val="24"/>
            <w:u w:val="single"/>
          </w:rPr>
          <w:t>https://www.fightsforright.com/our-firm</w:t>
        </w:r>
      </w:hyperlink>
    </w:p>
    <w:p w14:paraId="56D6D856"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Eric Calhoun, J.D, MBA, </w:t>
      </w:r>
      <w:hyperlink r:id="rId30">
        <w:r>
          <w:rPr>
            <w:rFonts w:ascii="Google Sans" w:eastAsia="Google Sans" w:hAnsi="Google Sans" w:cs="Google Sans"/>
            <w:color w:val="0000EE"/>
            <w:sz w:val="24"/>
            <w:szCs w:val="24"/>
            <w:u w:val="single"/>
          </w:rPr>
          <w:t>https://ecalhounlaw.com/eric-calhoun/</w:t>
        </w:r>
      </w:hyperlink>
    </w:p>
    <w:p w14:paraId="0B3635FC"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Eric G. Calhoun - Justia Lawyer Directory, </w:t>
      </w:r>
      <w:hyperlink r:id="rId31">
        <w:r>
          <w:rPr>
            <w:rFonts w:ascii="Google Sans" w:eastAsia="Google Sans" w:hAnsi="Google Sans" w:cs="Google Sans"/>
            <w:color w:val="0000EE"/>
            <w:sz w:val="24"/>
            <w:szCs w:val="24"/>
            <w:u w:val="single"/>
          </w:rPr>
          <w:t>https://lawyers.justia.com/lawyer/eric-g-calhoun-312465</w:t>
        </w:r>
      </w:hyperlink>
    </w:p>
    <w:p w14:paraId="39C1B6C0"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Calhoun &amp; Associates – Civil Litigation &amp; Disability Lawyer, </w:t>
      </w:r>
      <w:hyperlink r:id="rId32">
        <w:r>
          <w:rPr>
            <w:rFonts w:ascii="Google Sans" w:eastAsia="Google Sans" w:hAnsi="Google Sans" w:cs="Google Sans"/>
            <w:color w:val="0000EE"/>
            <w:sz w:val="24"/>
            <w:szCs w:val="24"/>
            <w:u w:val="single"/>
          </w:rPr>
          <w:t>https://ecalhounlaw.com/</w:t>
        </w:r>
      </w:hyperlink>
    </w:p>
    <w:p w14:paraId="578CB20D"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Top Rated Dallas, TX Employment Litigation Attorney | Hal Gillespie | Super Lawyers, </w:t>
      </w:r>
      <w:hyperlink r:id="rId33">
        <w:r>
          <w:rPr>
            <w:rFonts w:ascii="Google Sans" w:eastAsia="Google Sans" w:hAnsi="Google Sans" w:cs="Google Sans"/>
            <w:color w:val="0000EE"/>
            <w:sz w:val="24"/>
            <w:szCs w:val="24"/>
            <w:u w:val="single"/>
          </w:rPr>
          <w:t>https://profiles.superlawyers.com/texas/dallas/lawyer/hal-k-gillespie/e9bae512-c733-40ab-9527-fe585b292751.html</w:t>
        </w:r>
      </w:hyperlink>
    </w:p>
    <w:p w14:paraId="4B976F71"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Gillespie Sanford LLP - Attorney at Law | Hire a Lawyer, </w:t>
      </w:r>
      <w:hyperlink r:id="rId34">
        <w:r>
          <w:rPr>
            <w:rFonts w:ascii="Google Sans" w:eastAsia="Google Sans" w:hAnsi="Google Sans" w:cs="Google Sans"/>
            <w:color w:val="0000EE"/>
            <w:sz w:val="24"/>
            <w:szCs w:val="24"/>
            <w:u w:val="single"/>
          </w:rPr>
          <w:t>https://www.attorneyatlaw.com/firms/gillespie-sanford-llp</w:t>
        </w:r>
      </w:hyperlink>
    </w:p>
    <w:p w14:paraId="0B9B3046"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Home – Carter Law Group, </w:t>
      </w:r>
      <w:hyperlink r:id="rId35">
        <w:r>
          <w:rPr>
            <w:rFonts w:ascii="Google Sans" w:eastAsia="Google Sans" w:hAnsi="Google Sans" w:cs="Google Sans"/>
            <w:color w:val="0000EE"/>
            <w:sz w:val="24"/>
            <w:szCs w:val="24"/>
            <w:u w:val="single"/>
          </w:rPr>
          <w:t>https://clgtrial.com/home/</w:t>
        </w:r>
      </w:hyperlink>
    </w:p>
    <w:p w14:paraId="5B97A852"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Carter Law Group, </w:t>
      </w:r>
      <w:hyperlink r:id="rId36">
        <w:r>
          <w:rPr>
            <w:rFonts w:ascii="Google Sans" w:eastAsia="Google Sans" w:hAnsi="Google Sans" w:cs="Google Sans"/>
            <w:color w:val="0000EE"/>
            <w:sz w:val="24"/>
            <w:szCs w:val="24"/>
            <w:u w:val="single"/>
          </w:rPr>
          <w:t>https://clgtrial.com/</w:t>
        </w:r>
      </w:hyperlink>
    </w:p>
    <w:p w14:paraId="64214926"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Amy Carter, Managing Shareholder - Carter Law Group, </w:t>
      </w:r>
      <w:hyperlink r:id="rId37">
        <w:r>
          <w:rPr>
            <w:rFonts w:ascii="Google Sans" w:eastAsia="Google Sans" w:hAnsi="Google Sans" w:cs="Google Sans"/>
            <w:color w:val="0000EE"/>
            <w:sz w:val="24"/>
            <w:szCs w:val="24"/>
            <w:u w:val="single"/>
          </w:rPr>
          <w:t>https://clgtrial.com/team_member/amy-carter-shareholder/</w:t>
        </w:r>
      </w:hyperlink>
    </w:p>
    <w:p w14:paraId="6C001E34"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Scott Gilmore Thompson: Dallas Employment Lawyer, </w:t>
      </w:r>
      <w:hyperlink r:id="rId38">
        <w:r>
          <w:rPr>
            <w:rFonts w:ascii="Google Sans" w:eastAsia="Google Sans" w:hAnsi="Google Sans" w:cs="Google Sans"/>
            <w:color w:val="0000EE"/>
            <w:sz w:val="24"/>
            <w:szCs w:val="24"/>
            <w:u w:val="single"/>
          </w:rPr>
          <w:t>https://www.sgtlawgroup.com/</w:t>
        </w:r>
      </w:hyperlink>
    </w:p>
    <w:p w14:paraId="5B93A434"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Scott Gilmore Thompson PLLC Law Firm | Lexinter Law Directory, </w:t>
      </w:r>
      <w:hyperlink r:id="rId39">
        <w:r>
          <w:rPr>
            <w:rFonts w:ascii="Google Sans" w:eastAsia="Google Sans" w:hAnsi="Google Sans" w:cs="Google Sans"/>
            <w:color w:val="0000EE"/>
            <w:sz w:val="24"/>
            <w:szCs w:val="24"/>
            <w:u w:val="single"/>
          </w:rPr>
          <w:t>https://attorneys.lexinter.net/lawfirms/scott-gilmore-thompson-pllc</w:t>
        </w:r>
      </w:hyperlink>
    </w:p>
    <w:p w14:paraId="4A0F4DB6" w14:textId="77777777" w:rsidR="006C43CB"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Disability Discrimination Attorney in Fort Worth, TX | Free Consultation - Leeds Law Firm, </w:t>
      </w:r>
      <w:hyperlink r:id="rId40">
        <w:r>
          <w:rPr>
            <w:rFonts w:ascii="Google Sans" w:eastAsia="Google Sans" w:hAnsi="Google Sans" w:cs="Google Sans"/>
            <w:color w:val="0000EE"/>
            <w:sz w:val="24"/>
            <w:szCs w:val="24"/>
            <w:u w:val="single"/>
          </w:rPr>
          <w:t>https://jleedslawfirm.com/fort-worth/employment-law/disability-discrimination-fort-worth-tx/</w:t>
        </w:r>
      </w:hyperlink>
    </w:p>
    <w:sectPr w:rsidR="006C43C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641D0773-2C5E-E943-8869-6DE7981EDEFA}"/>
    <w:embedBold r:id="rId2" w:fontKey="{50BB0C98-CA38-3943-8E1A-C2072F60E8EE}"/>
  </w:font>
  <w:font w:name="Times New Roman">
    <w:panose1 w:val="02020603050405020304"/>
    <w:charset w:val="00"/>
    <w:family w:val="roman"/>
    <w:pitch w:val="variable"/>
    <w:sig w:usb0="E0002EFF" w:usb1="C000785B" w:usb2="00000009" w:usb3="00000000" w:csb0="000001FF" w:csb1="00000000"/>
    <w:embedRegular r:id="rId3" w:fontKey="{5F82CD53-9CE7-0147-A94C-78F128DCFBBC}"/>
  </w:font>
  <w:font w:name="Georgia">
    <w:panose1 w:val="02040502050405020303"/>
    <w:charset w:val="00"/>
    <w:family w:val="roman"/>
    <w:pitch w:val="variable"/>
    <w:sig w:usb0="00000287" w:usb1="00000000" w:usb2="00000000" w:usb3="00000000" w:csb0="0000009F" w:csb1="00000000"/>
    <w:embedItalic r:id="rId4" w:fontKey="{68599793-E21C-394C-B1C8-9B48383426C5}"/>
  </w:font>
  <w:font w:name="Google Sans">
    <w:altName w:val="Calibri"/>
    <w:panose1 w:val="020B0604020202020204"/>
    <w:charset w:val="00"/>
    <w:family w:val="auto"/>
    <w:pitch w:val="default"/>
    <w:embedRegular r:id="rId5" w:fontKey="{702CEE77-C7A0-7E40-8833-13620E433EF0}"/>
    <w:embedBold r:id="rId6" w:fontKey="{832823F0-6AFE-FC46-B728-DD13E9D9E3C7}"/>
    <w:embedItalic r:id="rId7" w:fontKey="{5E38D29E-7330-4143-B1D1-E6995703C4CC}"/>
  </w:font>
  <w:font w:name="Calibri">
    <w:panose1 w:val="020F0502020204030204"/>
    <w:charset w:val="00"/>
    <w:family w:val="swiss"/>
    <w:pitch w:val="variable"/>
    <w:sig w:usb0="E4002EFF" w:usb1="C200247B" w:usb2="00000009" w:usb3="00000000" w:csb0="000001FF" w:csb1="00000000"/>
    <w:embedRegular r:id="rId8" w:fontKey="{6FCDCB65-B4BD-A244-ADF5-8346E24BC420}"/>
  </w:font>
  <w:font w:name="Cambria">
    <w:panose1 w:val="02040503050406030204"/>
    <w:charset w:val="00"/>
    <w:family w:val="roman"/>
    <w:pitch w:val="variable"/>
    <w:sig w:usb0="E00006FF" w:usb1="420024FF" w:usb2="02000000" w:usb3="00000000" w:csb0="0000019F" w:csb1="00000000"/>
    <w:embedRegular r:id="rId9" w:fontKey="{98A71063-5C44-B643-A752-8AAA4449A0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503E7B"/>
    <w:multiLevelType w:val="multilevel"/>
    <w:tmpl w:val="524A393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35292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3CB"/>
    <w:rsid w:val="00165737"/>
    <w:rsid w:val="00246840"/>
    <w:rsid w:val="006C4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606BAF"/>
  <w15:docId w15:val="{79781813-B9CC-164A-9C5D-11B4CA7C0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law.utexas.edu/faculty/david-w-henderson/" TargetMode="External"/><Relationship Id="rId18" Type="http://schemas.openxmlformats.org/officeDocument/2006/relationships/hyperlink" Target="https://www.supremecourt.gov/DocketPDF/20/20-1004/176533/20210423172346674_Collier%20cert%20reply%20-%20%20ready%20to%20print%20-%204.23.2021.pdf" TargetMode="External"/><Relationship Id="rId26" Type="http://schemas.openxmlformats.org/officeDocument/2006/relationships/hyperlink" Target="https://www.fightsforright.com/contact/fort-worth-office-location" TargetMode="External"/><Relationship Id="rId39" Type="http://schemas.openxmlformats.org/officeDocument/2006/relationships/hyperlink" Target="https://attorneys.lexinter.net/lawfirms/scott-gilmore-thompson-pllc" TargetMode="External"/><Relationship Id="rId21" Type="http://schemas.openxmlformats.org/officeDocument/2006/relationships/hyperlink" Target="https://profiles.superlawyers.com/texas/richardson/lawyer/christina-a-jump/3655bb5f-174e-466d-99c5-d1b777fea064.html" TargetMode="External"/><Relationship Id="rId34" Type="http://schemas.openxmlformats.org/officeDocument/2006/relationships/hyperlink" Target="https://www.attorneyatlaw.com/firms/gillespie-sanford-llp" TargetMode="External"/><Relationship Id="rId42" Type="http://schemas.openxmlformats.org/officeDocument/2006/relationships/theme" Target="theme/theme1.xml"/><Relationship Id="rId7" Type="http://schemas.openxmlformats.org/officeDocument/2006/relationships/hyperlink" Target="https://dmlawpartners.com/google-ads-for-civil-rights-lawyers/" TargetMode="External"/><Relationship Id="rId2" Type="http://schemas.openxmlformats.org/officeDocument/2006/relationships/styles" Target="styles.xml"/><Relationship Id="rId16" Type="http://schemas.openxmlformats.org/officeDocument/2006/relationships/hyperlink" Target="https://www.classaction.org/media/dobbins-et-al-v-city-of-dallas-et-al.pdf" TargetMode="External"/><Relationship Id="rId20" Type="http://schemas.openxmlformats.org/officeDocument/2006/relationships/hyperlink" Target="https://jump-start-legal.com/" TargetMode="External"/><Relationship Id="rId29" Type="http://schemas.openxmlformats.org/officeDocument/2006/relationships/hyperlink" Target="https://www.fightsforright.com/our-firm"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cholarship.law.edu/cgi/viewcontent.cgi?article=1305&amp;context=lawreview" TargetMode="External"/><Relationship Id="rId11" Type="http://schemas.openxmlformats.org/officeDocument/2006/relationships/hyperlink" Target="https://www.wilsonelser.com/fair-housing-discrimination-claims" TargetMode="External"/><Relationship Id="rId24" Type="http://schemas.openxmlformats.org/officeDocument/2006/relationships/hyperlink" Target="https://lawyers.oyez.org/lawyers/civil-rights/texas/collin-county" TargetMode="External"/><Relationship Id="rId32" Type="http://schemas.openxmlformats.org/officeDocument/2006/relationships/hyperlink" Target="https://ecalhounlaw.com/" TargetMode="External"/><Relationship Id="rId37" Type="http://schemas.openxmlformats.org/officeDocument/2006/relationships/hyperlink" Target="https://clgtrial.com/team_member/amy-carter-shareholder/" TargetMode="External"/><Relationship Id="rId40" Type="http://schemas.openxmlformats.org/officeDocument/2006/relationships/hyperlink" Target="https://jleedslawfirm.com/fort-worth/employment-law/disability-discrimination-fort-worth-tx/" TargetMode="External"/><Relationship Id="rId5" Type="http://schemas.openxmlformats.org/officeDocument/2006/relationships/hyperlink" Target="https://scholarship.law.duke.edu/cgi/viewcontent.cgi?article=1426&amp;context=faculty_scholarship" TargetMode="External"/><Relationship Id="rId15" Type="http://schemas.openxmlformats.org/officeDocument/2006/relationships/hyperlink" Target="https://oakcliff.advocatemag.com/2021/04/david-henderson-msnbc/" TargetMode="External"/><Relationship Id="rId23" Type="http://schemas.openxmlformats.org/officeDocument/2006/relationships/hyperlink" Target="https://lawyers.justia.com/lawyer/christina-a-jump-201038" TargetMode="External"/><Relationship Id="rId28" Type="http://schemas.openxmlformats.org/officeDocument/2006/relationships/hyperlink" Target="https://www.elitelawyer.com/profile/11190-susan-hutchison" TargetMode="External"/><Relationship Id="rId36" Type="http://schemas.openxmlformats.org/officeDocument/2006/relationships/hyperlink" Target="https://clgtrial.com/" TargetMode="External"/><Relationship Id="rId10" Type="http://schemas.openxmlformats.org/officeDocument/2006/relationships/hyperlink" Target="https://www.seyfarth.com/services/practices/advisory/ada-title-iii-and-public-access.html" TargetMode="External"/><Relationship Id="rId19" Type="http://schemas.openxmlformats.org/officeDocument/2006/relationships/hyperlink" Target="https://www.supremecourt.gov/DocketPDF/20/20-1004/167388/20210127140848360_2021.01-27%20Ltr%20re%20Filed%20Waiver.pdf" TargetMode="External"/><Relationship Id="rId31" Type="http://schemas.openxmlformats.org/officeDocument/2006/relationships/hyperlink" Target="https://lawyers.justia.com/lawyer/eric-g-calhoun-312465" TargetMode="External"/><Relationship Id="rId4" Type="http://schemas.openxmlformats.org/officeDocument/2006/relationships/webSettings" Target="webSettings.xml"/><Relationship Id="rId9" Type="http://schemas.openxmlformats.org/officeDocument/2006/relationships/hyperlink" Target="https://www.troutman.com/services/practices/labor-and-employment/fair-housing-compliance-defense/" TargetMode="External"/><Relationship Id="rId14" Type="http://schemas.openxmlformats.org/officeDocument/2006/relationships/hyperlink" Target="https://www.youtube.com/watch?v=BzMQ34cnSpw" TargetMode="External"/><Relationship Id="rId22" Type="http://schemas.openxmlformats.org/officeDocument/2006/relationships/hyperlink" Target="https://influentialwomen.com/connect/christina-jump" TargetMode="External"/><Relationship Id="rId27" Type="http://schemas.openxmlformats.org/officeDocument/2006/relationships/hyperlink" Target="https://www.fightsforright.com/our-firm/susan-hutchison" TargetMode="External"/><Relationship Id="rId30" Type="http://schemas.openxmlformats.org/officeDocument/2006/relationships/hyperlink" Target="https://ecalhounlaw.com/eric-calhoun/" TargetMode="External"/><Relationship Id="rId35" Type="http://schemas.openxmlformats.org/officeDocument/2006/relationships/hyperlink" Target="https://clgtrial.com/home/" TargetMode="External"/><Relationship Id="rId8" Type="http://schemas.openxmlformats.org/officeDocument/2006/relationships/hyperlink" Target="https://archive.ada.gov/briefs/cinfeesbr.pdf" TargetMode="External"/><Relationship Id="rId3" Type="http://schemas.openxmlformats.org/officeDocument/2006/relationships/settings" Target="settings.xml"/><Relationship Id="rId12" Type="http://schemas.openxmlformats.org/officeDocument/2006/relationships/hyperlink" Target="https://www.seyfarth.com/people/minh-n-vu.html" TargetMode="External"/><Relationship Id="rId17" Type="http://schemas.openxmlformats.org/officeDocument/2006/relationships/hyperlink" Target="https://www.lwv.org/sites/default/files/2023-01/2020-02-10-USDC-NDTex-Complaint.pdf" TargetMode="External"/><Relationship Id="rId25" Type="http://schemas.openxmlformats.org/officeDocument/2006/relationships/hyperlink" Target="https://www.fightsforright.com/" TargetMode="External"/><Relationship Id="rId33" Type="http://schemas.openxmlformats.org/officeDocument/2006/relationships/hyperlink" Target="https://profiles.superlawyers.com/texas/dallas/lawyer/hal-k-gillespie/e9bae512-c733-40ab-9527-fe585b292751.html" TargetMode="External"/><Relationship Id="rId38" Type="http://schemas.openxmlformats.org/officeDocument/2006/relationships/hyperlink" Target="https://www.sgtlawgroup.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5285</Words>
  <Characters>30125</Characters>
  <Application>Microsoft Office Word</Application>
  <DocSecurity>0</DocSecurity>
  <Lines>251</Lines>
  <Paragraphs>70</Paragraphs>
  <ScaleCrop>false</ScaleCrop>
  <Company/>
  <LinksUpToDate>false</LinksUpToDate>
  <CharactersWithSpaces>35340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Copeland, Katie</cp:lastModifiedBy>
  <cp:revision>2</cp:revision>
  <dcterms:created xsi:type="dcterms:W3CDTF">2026-06-12T16:04:00Z</dcterms:created>
  <dcterms:modified xsi:type="dcterms:W3CDTF">2026-06-12T16:04:00Z</dcterms:modified>
</cp:coreProperties>
</file>