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spacing w:after="160"/>
        <w:jc w:val="center"/>
      </w:pPr>
      <w:r>
        <w:rPr>
          <w:rFonts w:ascii="Times New Roman" w:cs="Times New Roman" w:eastAsia="Times New Roman" w:hAnsi="Times New Roman"/>
          <w:b/>
          <w:bCs/>
          <w:sz w:val="36"/>
          <w:szCs w:val="36"/>
        </w:rPr>
        <w:t xml:space="preserve">Lightweight Deep Learning Model Architecture for Affective State Recognition from Wearable Physiological Sensors</w:t>
      </w:r>
    </w:p>
    <w:p>
      <w:pPr>
        <w:pStyle w:val="AuthorName"/>
        <w:spacing w:after="80"/>
        <w:jc w:val="center"/>
      </w:pPr>
      <w:r>
        <w:rPr>
          <w:rFonts w:ascii="Times New Roman" w:cs="Times New Roman" w:eastAsia="Times New Roman" w:hAnsi="Times New Roman"/>
          <w:sz w:val="28"/>
          <w:szCs w:val="28"/>
        </w:rPr>
        <w:t xml:space="preserve">Rajeev Nayan, Indrajeet Mondal, Susmita Bera, Suseta Datta, Debrupa Pal, and Subhasree Bhattacharjee</w:t>
      </w:r>
    </w:p>
    <w:p>
      <w:pPr>
        <w:pStyle w:val="AuthorAffiliation"/>
        <w:spacing w:after="60"/>
        <w:jc w:val="center"/>
      </w:pPr>
      <w:r>
        <w:rPr>
          <w:rFonts w:ascii="Times New Roman" w:cs="Times New Roman" w:eastAsia="Times New Roman" w:hAnsi="Times New Roman"/>
          <w:i/>
          <w:iCs/>
          <w:sz w:val="20"/>
          <w:szCs w:val="20"/>
        </w:rPr>
        <w:t xml:space="preserve">Dept. of Computer Application, Narula Institute of Technology, Kolkata, India</w:t>
      </w:r>
    </w:p>
    <w:p>
      <w:pPr>
        <w:pStyle w:val="AuthorEmail"/>
        <w:spacing w:after="200"/>
        <w:jc w:val="center"/>
      </w:pPr>
      <w:r>
        <w:rPr>
          <w:rFonts w:ascii="Times New Roman" w:cs="Times New Roman" w:eastAsia="Times New Roman" w:hAnsi="Times New Roman"/>
          <w:i/>
          <w:iCs/>
          <w:sz w:val="20"/>
          <w:szCs w:val="20"/>
        </w:rPr>
        <w:t xml:space="preserve">nayanrajeev2624@gmail.com, indrajeetmondal120703@gmail.com, susmita.bera.227@gmail.com, suseta.datta@gmail.com, dppalit@gmail.com, bhattacharjeesubhasree@gmail.com</w:t>
      </w:r>
    </w:p>
    <w:p>
      <w:pPr>
        <w:pStyle w:val="Abstract"/>
        <w:spacing w:after="20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In this fast changing world, health of an individual has started taking a huge toll. The industrial leaders are pushing for longer working duration. People are generally more stressed from all the uncertainty ever since the post-covid era. Those who suffered from covid-19 also have reported weaker lung function, thus reducing the oxygen into blood, leading to more health issues such as depression, anxiety, stress, etc. In such a phase of life, monitoring health stats on a regular basis has been a challenge leading to quite a few avoidable life causalities. This has led to the rise of smart bands, smartphones using in built sensors to monitor the health stats of the user. While these modern devices provide with constant monitoring but fail to provide accurate prediction and preventive situations, thus the need to integrate machine learning or deep learning algorithms to analyse these data and provide insightful analysis to the user to stay healthy. Modern implementations of analysing such time series data includes hybrid models of CNN+LSTM architecture which are quite heavy, whose size can vary from around 2M to 6M parameters, longer epoch time while training, higher activation memory because of the higher hidden layers (256/512) in them. The main aim of this research was to make a model much lighter than the ones present as SOTA at the cost of minimal performance drop. For this goal, the architecture that was used consists of CNN+BiGRU. It uses a shallow CNN for local temporal patterns from multichannel physiological signal, while the two layered BiGRU with a hidden size of 128 per direction uses this data provided by the CNN to capture both past and future temporal dependencies within each window which is crucial for modelling. The resultant model has reached competitive performance with ~70-85% fewer parameters, demonstrating a favourable efficiency-accuracy trade off suitable for real-world wearable deployments.</w:t>
      </w:r>
    </w:p>
    <w:p>
      <w:pPr>
        <w:pStyle w:val="Abstract"/>
        <w:spacing w:after="24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wearable sensors, affective computing, CNN-BiGRU, physiological signals, stress detection, deep learning</w:t>
      </w:r>
    </w:p>
    <w:p>
      <w:pPr>
        <w:pStyle w:val="Heading1"/>
        <w:spacing w:after="100" w:before="200"/>
        <w:jc w:val="center"/>
      </w:pPr>
      <w:r>
        <w:rPr>
          <w:rFonts w:ascii="Times New Roman" w:cs="Times New Roman" w:eastAsia="Times New Roman" w:hAnsi="Times New Roman"/>
          <w:b/>
          <w:bCs/>
          <w:sz w:val="24"/>
          <w:szCs w:val="24"/>
        </w:rPr>
        <w:t xml:space="preserve">INTRODUCTION</w:t>
      </w:r>
    </w:p>
    <w:p>
      <w:pPr>
        <w:pStyle w:val="Paragraph"/>
        <w:jc w:val="both"/>
      </w:pPr>
      <w:r>
        <w:rPr>
          <w:rFonts w:ascii="Times New Roman" w:cs="Times New Roman" w:eastAsia="Times New Roman" w:hAnsi="Times New Roman"/>
          <w:sz w:val="20"/>
          <w:szCs w:val="20"/>
        </w:rPr>
        <w:t xml:space="preserve">Designing deep learning models for wearable physiological data requires balancing representational capacity with computational efficiency, particularly for deployment on resource-constrained edge devices. While hybrid CNN–LSTM architectures have become a de facto standard for modeling multivariate physiological time-series due to their ability to capture spatial correlations and long-term temporal dependencies, such models are often characterized by large parameter counts, high memory consumption, and long training and inference times. These limitations prevent practical applicability in real-world wearable health monitoring systems.</w:t>
      </w:r>
    </w:p>
    <w:p>
      <w:pPr>
        <w:spacing w:after="80"/>
      </w:pPr>
      <w:r>
        <w:t xml:space="preserve"/>
      </w:r>
    </w:p>
    <w:p>
      <w:pPr>
        <w:pStyle w:val="Paragraph"/>
        <w:jc w:val="both"/>
      </w:pPr>
      <w:r>
        <w:rPr>
          <w:rFonts w:ascii="Times New Roman" w:cs="Times New Roman" w:eastAsia="Times New Roman" w:hAnsi="Times New Roman"/>
          <w:sz w:val="20"/>
          <w:szCs w:val="20"/>
        </w:rPr>
        <w:t xml:space="preserve">To counter the heavy LSTM architecture, BiGRU models have been proposed in this research. GRUs employ a simplified double gate mechanism as compared to the resource hungry triple gate mechanism in LSTMs. The bidirectional data flow helps the neural network to learn about future patterns from past data and vis-a-vis.</w:t>
      </w:r>
    </w:p>
    <w:p>
      <w:pPr>
        <w:spacing w:after="80"/>
      </w:pPr>
      <w:r>
        <w:t xml:space="preserve"/>
      </w:r>
    </w:p>
    <w:p>
      <w:pPr>
        <w:pStyle w:val="Paragraph"/>
        <w:jc w:val="both"/>
      </w:pPr>
      <w:r>
        <w:rPr>
          <w:rFonts w:ascii="Times New Roman" w:cs="Times New Roman" w:eastAsia="Times New Roman" w:hAnsi="Times New Roman"/>
          <w:sz w:val="20"/>
          <w:szCs w:val="20"/>
        </w:rPr>
        <w:t xml:space="preserve">This architecture has a shallow convolutional front-end for extracting cross-channel features from multichannel physiological signals, and a two-layer BiGRU for temporal sequence modeling. A multi-head self-attention mechanism is further employed to selectively emphasize informative temporal segments within each window, enabling the model to focus on critical physiological transitions associated with affective state changes. The resulting representations are aggregated and classified using a compact fully connected head.</w:t>
      </w:r>
    </w:p>
    <w:p>
      <w:pPr>
        <w:spacing w:after="80"/>
      </w:pPr>
      <w:r>
        <w:t xml:space="preserve"/>
      </w:r>
    </w:p>
    <w:p>
      <w:pPr>
        <w:pStyle w:val="Paragraph"/>
        <w:jc w:val="both"/>
      </w:pPr>
      <w:r>
        <w:rPr>
          <w:rFonts w:ascii="Times New Roman" w:cs="Times New Roman" w:eastAsia="Times New Roman" w:hAnsi="Times New Roman"/>
          <w:sz w:val="20"/>
          <w:szCs w:val="20"/>
        </w:rPr>
        <w:t xml:space="preserve">This design achieves a favorable efficiency–accuracy trade-off, reducing the overall parameter count by approximately 70–85% compared to conventional CNN–LSTM models while maintaining competitive performance. Such efficiency makes the proposed CNN–BiGRU architecture particularly well suited for continuous stress monitoring and affective state recognition in wearable and edge computing environments.</w:t>
      </w:r>
    </w:p>
    <w:p>
      <w:pPr>
        <w:pStyle w:val="Heading1"/>
        <w:spacing w:after="100" w:before="200"/>
        <w:jc w:val="center"/>
      </w:pPr>
      <w:r>
        <w:rPr>
          <w:rFonts w:ascii="Times New Roman" w:cs="Times New Roman" w:eastAsia="Times New Roman" w:hAnsi="Times New Roman"/>
          <w:b/>
          <w:bCs/>
          <w:sz w:val="24"/>
          <w:szCs w:val="24"/>
        </w:rPr>
        <w:t xml:space="preserve">LITERATURE SURVEY</w:t>
      </w:r>
    </w:p>
    <w:p>
      <w:pPr>
        <w:pStyle w:val="Paragraph"/>
        <w:jc w:val="both"/>
      </w:pPr>
      <w:r>
        <w:rPr>
          <w:rFonts w:ascii="Times New Roman" w:cs="Times New Roman" w:eastAsia="Times New Roman" w:hAnsi="Times New Roman"/>
          <w:sz w:val="20"/>
          <w:szCs w:val="20"/>
        </w:rPr>
        <w:t xml:space="preserve">Wearable devices in the healthcare industry have become a significant development that offer constant monitoring, but for better patient results, on device analysing the monitored data we need to support using other technologies such as blockchain, machine learning or deep learning algorithms, IOT, etc. Following are some of the contributions made by other researchers in this direction:</w:t>
      </w:r>
    </w:p>
    <w:p>
      <w:pPr>
        <w:spacing w:after="80"/>
      </w:pPr>
      <w:r>
        <w:t xml:space="preserve"/>
      </w:r>
    </w:p>
    <w:p>
      <w:pPr>
        <w:pStyle w:val="Paragraph"/>
        <w:jc w:val="both"/>
      </w:pPr>
      <w:r>
        <w:rPr>
          <w:rFonts w:ascii="Times New Roman" w:cs="Times New Roman" w:eastAsia="Times New Roman" w:hAnsi="Times New Roman"/>
          <w:sz w:val="20"/>
          <w:szCs w:val="20"/>
        </w:rPr>
        <w:t xml:space="preserve">Alattar and Mohsen [1] conducted a survey “A Survey on Smart Wearable Devices for Healthcare Applications” to study the use of smart wearable devices in healthcare. The data collected by their survey includes how these devices were powered, how they provide connectivity with other devices, and how comfortable are they for the patients to wear. Although the study helps in deciding the hardware and their respective deploy ability for the general masses but lacks in-depth clinical testing to confirm their efficiency.</w:t>
      </w:r>
    </w:p>
    <w:p>
      <w:pPr>
        <w:spacing w:after="80"/>
      </w:pPr>
      <w:r>
        <w:t xml:space="preserve"/>
      </w:r>
    </w:p>
    <w:p>
      <w:pPr>
        <w:pStyle w:val="Paragraph"/>
        <w:jc w:val="both"/>
      </w:pPr>
      <w:r>
        <w:rPr>
          <w:rFonts w:ascii="Times New Roman" w:cs="Times New Roman" w:eastAsia="Times New Roman" w:hAnsi="Times New Roman"/>
          <w:sz w:val="20"/>
          <w:szCs w:val="20"/>
        </w:rPr>
        <w:t xml:space="preserve">Alhassan, Hamza, and Baroli [2] introduced SHARP: Blockchain-Powered WSNs for Real-Time Student Health Monitoring and Personalized Learning. This research proposed a wireless sensor network that uses blockchain technology for secure and tamper-proof data through deep neural network (DNN), which provides with high accuracy classification of health states such as fatigue, stress, etc. Furthermore, reinforcement learning (RL) is used to deliver personalized health and learning suggestions, adapting with new data in the future. The system achieved a 94.2% F1-score in simulated classroom environments. However, despite the technological strength, the model’s dependence on simulations raises concerns about scalability in real life scenarios along with acceptance rate amongst students may vary drastically across different geographies.</w:t>
      </w:r>
    </w:p>
    <w:p>
      <w:pPr>
        <w:spacing w:after="80"/>
      </w:pPr>
      <w:r>
        <w:t xml:space="preserve"/>
      </w:r>
    </w:p>
    <w:p>
      <w:pPr>
        <w:pStyle w:val="Paragraph"/>
        <w:jc w:val="both"/>
      </w:pPr>
      <w:r>
        <w:rPr>
          <w:rFonts w:ascii="Times New Roman" w:cs="Times New Roman" w:eastAsia="Times New Roman" w:hAnsi="Times New Roman"/>
          <w:sz w:val="20"/>
          <w:szCs w:val="20"/>
        </w:rPr>
        <w:t xml:space="preserve">Viera, Carvalho, Marinho, and Almeida [3] carried out a systematic review on continuous movement monitoring at home through wearable devices. This analysis of 72 studies shows that most wearable devices rely on inertial measurement units (IMUs), accelerometers, and gyroscopes – technologies embedded in devices like smartwatches, fitness bands, etc. High patient participation suggests practicality of these technologies, while agreement with clinical assessments demonstrates their diagnostic relevance. The main limitation of this study was the lack of controlled trials for all the subjects. Thus, this highlights the need for standard measuring within the same environmental parameters to have valid results.</w:t>
      </w:r>
    </w:p>
    <w:p>
      <w:pPr>
        <w:spacing w:after="80"/>
      </w:pPr>
      <w:r>
        <w:t xml:space="preserve"/>
      </w:r>
    </w:p>
    <w:p>
      <w:pPr>
        <w:pStyle w:val="Paragraph"/>
        <w:jc w:val="both"/>
      </w:pPr>
      <w:r>
        <w:rPr>
          <w:rFonts w:ascii="Times New Roman" w:cs="Times New Roman" w:eastAsia="Times New Roman" w:hAnsi="Times New Roman"/>
          <w:sz w:val="20"/>
          <w:szCs w:val="20"/>
        </w:rPr>
        <w:t xml:space="preserve">Dilip Kumar [4] explored a data analytics approach for health monitoring using wearable sensors. The research methodology involved collecting medical stats include blood pressure, pulse rate, and body temperature with analytics implemented in Proteus Professional Software. However, as the simulations were validated in a virtual controlled environment, it’s scalability and reliability remain untested.</w:t>
      </w:r>
    </w:p>
    <w:p>
      <w:pPr>
        <w:spacing w:after="80"/>
      </w:pPr>
      <w:r>
        <w:t xml:space="preserve"/>
      </w:r>
    </w:p>
    <w:p>
      <w:pPr>
        <w:pStyle w:val="Paragraph"/>
        <w:jc w:val="both"/>
      </w:pPr>
      <w:r>
        <w:rPr>
          <w:rFonts w:ascii="Times New Roman" w:cs="Times New Roman" w:eastAsia="Times New Roman" w:hAnsi="Times New Roman"/>
          <w:sz w:val="20"/>
          <w:szCs w:val="20"/>
        </w:rPr>
        <w:t xml:space="preserve">Hossain and Muhammad [5] investigated integrating wearable IoT devices with predictive analytics for monitoring health stats remotely. Their methodology involved streaming real-time physiological data from the sensory devices to cloud based machine learning models for detecting patient condition and check for anomalies if any or if there is any such possibility in the near future. Even though the architecture was practical but problems related to real-time data processing and confidence in AI interpretability were identified.</w:t>
      </w:r>
    </w:p>
    <w:p>
      <w:pPr>
        <w:spacing w:after="80"/>
      </w:pPr>
      <w:r>
        <w:t xml:space="preserve"/>
      </w:r>
    </w:p>
    <w:p>
      <w:pPr>
        <w:pStyle w:val="Paragraph"/>
        <w:jc w:val="both"/>
      </w:pPr>
      <w:r>
        <w:rPr>
          <w:rFonts w:ascii="Times New Roman" w:cs="Times New Roman" w:eastAsia="Times New Roman" w:hAnsi="Times New Roman"/>
          <w:sz w:val="20"/>
          <w:szCs w:val="20"/>
        </w:rPr>
        <w:t xml:space="preserve">Khan et al. [6] proposed an AI-driven real-time health monitoring system using wearable sensors for predictive analytics. Physiological signals such blood glucose, SpO2, and heart rate were analysed using both traditional machine learning models (Random Forest, SVM) and deep learning models (CNN, LSTM). The system demonstrated good early prediction of disease and reduced hospital admissions. However, the main problem faced by the authors was the requirement for broader population-level validation and seamless integration with healthcare IT systems.</w:t>
      </w:r>
    </w:p>
    <w:p>
      <w:pPr>
        <w:spacing w:after="80"/>
      </w:pPr>
      <w:r>
        <w:t xml:space="preserve"/>
      </w:r>
    </w:p>
    <w:p>
      <w:pPr>
        <w:pStyle w:val="Paragraph"/>
        <w:jc w:val="both"/>
      </w:pPr>
      <w:r>
        <w:rPr>
          <w:rFonts w:ascii="Times New Roman" w:cs="Times New Roman" w:eastAsia="Times New Roman" w:hAnsi="Times New Roman"/>
          <w:sz w:val="20"/>
          <w:szCs w:val="20"/>
        </w:rPr>
        <w:t xml:space="preserve">Mahabub et al. [7] presented a comprehensive review of wearable technologies for health monitoring, focusing on consumer and medical-grade devices. Their studied sensor technologies including photoplethysmography (PPG) and galvanic skin response (GSR). The authors also explored future trends involving multi-modal inputs, blockchain based data sharing for security purpose, and AI driven interventions. However, it is limited due to it’s reliance on secondary data without experimental validation.</w:t>
      </w:r>
    </w:p>
    <w:p>
      <w:pPr>
        <w:spacing w:after="80"/>
      </w:pPr>
      <w:r>
        <w:t xml:space="preserve"/>
      </w:r>
    </w:p>
    <w:p>
      <w:pPr>
        <w:pStyle w:val="Paragraph"/>
        <w:jc w:val="both"/>
      </w:pPr>
      <w:r>
        <w:rPr>
          <w:rFonts w:ascii="Times New Roman" w:cs="Times New Roman" w:eastAsia="Times New Roman" w:hAnsi="Times New Roman"/>
          <w:sz w:val="20"/>
          <w:szCs w:val="20"/>
        </w:rPr>
        <w:t xml:space="preserve">Parasuraman et al. [8] reviewed challenges of collecting data from mobile devices in connected health systems. Highlights issues such as data interoperability, heterogeneous sensor formats, and large-scale real-time data integration. This work underscores the importance of robust infrastructure alongside wearable hardware.</w:t>
      </w:r>
    </w:p>
    <w:p>
      <w:pPr>
        <w:spacing w:after="80"/>
      </w:pPr>
      <w:r>
        <w:t xml:space="preserve"/>
      </w:r>
    </w:p>
    <w:p>
      <w:pPr>
        <w:pStyle w:val="Paragraph"/>
        <w:jc w:val="both"/>
      </w:pPr>
      <w:r>
        <w:rPr>
          <w:rFonts w:ascii="Times New Roman" w:cs="Times New Roman" w:eastAsia="Times New Roman" w:hAnsi="Times New Roman"/>
          <w:sz w:val="20"/>
          <w:szCs w:val="20"/>
        </w:rPr>
        <w:t xml:space="preserve">Ave [9] examined computational approaches for the analysis of wearable health data and early disease detection, and deep learning models such as the convolutional neural network and the recurrent neural network to continuous physiological data streams. Although results demonstrate effective anomaly detection, challenges including noisy sensor data, inconsistent sampling rates, and privacy concerns were emphasized.</w:t>
      </w:r>
    </w:p>
    <w:p>
      <w:pPr>
        <w:spacing w:after="80"/>
      </w:pPr>
      <w:r>
        <w:t xml:space="preserve"/>
      </w:r>
    </w:p>
    <w:p>
      <w:pPr>
        <w:pStyle w:val="Paragraph"/>
        <w:jc w:val="both"/>
      </w:pPr>
      <w:r>
        <w:rPr>
          <w:rFonts w:ascii="Times New Roman" w:cs="Times New Roman" w:eastAsia="Times New Roman" w:hAnsi="Times New Roman"/>
          <w:sz w:val="20"/>
          <w:szCs w:val="20"/>
        </w:rPr>
        <w:t xml:space="preserve">Min et al. [10] explored skin-interfaced wearable sweat sensors for precise medicine applications. This work focused on electrochemical sensing of sweat biomarkers such as glucose, lactate, and electrolytes using flexible, biocompatible electronics. They study noted challenges in correlating sweat biomarkers with blood biomarkers and maintaining sensor stability under varying conditions.</w:t>
      </w:r>
    </w:p>
    <w:p>
      <w:pPr>
        <w:spacing w:after="80"/>
      </w:pPr>
      <w:r>
        <w:t xml:space="preserve"/>
      </w:r>
    </w:p>
    <w:p>
      <w:pPr>
        <w:pStyle w:val="Paragraph"/>
        <w:jc w:val="both"/>
      </w:pPr>
      <w:r>
        <w:rPr>
          <w:rFonts w:ascii="Times New Roman" w:cs="Times New Roman" w:eastAsia="Times New Roman" w:hAnsi="Times New Roman"/>
          <w:sz w:val="20"/>
          <w:szCs w:val="20"/>
        </w:rPr>
        <w:t xml:space="preserve">Recent studies have shifted from traditional feature-based machine learning to end-to-end deep learning models for predictive analysis due their robustness of dealing with anomalies. Hybrid CNN-LSTM architecture has been widely accepted due to their ability to capture spatial features and long-term temporal dependencies. The main trade off with this deep learning model architecture is being resource hungry post deployment thus contributing towards high cost in computation while model training, evaluation, and deployment. Thus, highlighting the need for lightweight and efficient deep learning architectures.</w:t>
      </w:r>
    </w:p>
    <w:p>
      <w:pPr>
        <w:pStyle w:val="Heading1"/>
        <w:spacing w:after="100" w:before="200"/>
        <w:jc w:val="center"/>
      </w:pPr>
      <w:r>
        <w:rPr>
          <w:rFonts w:ascii="Times New Roman" w:cs="Times New Roman" w:eastAsia="Times New Roman" w:hAnsi="Times New Roman"/>
          <w:b/>
          <w:bCs/>
          <w:sz w:val="24"/>
          <w:szCs w:val="24"/>
        </w:rPr>
        <w:t xml:space="preserve">RESEARCH METHODOLOGY</w:t>
      </w:r>
    </w:p>
    <w:p>
      <w:pPr>
        <w:pStyle w:val="Heading2"/>
        <w:spacing w:after="80" w:before="160"/>
        <w:jc w:val="center"/>
      </w:pPr>
      <w:r>
        <w:rPr>
          <w:rFonts w:ascii="Times New Roman" w:cs="Times New Roman" w:eastAsia="Times New Roman" w:hAnsi="Times New Roman"/>
          <w:b/>
          <w:bCs/>
          <w:sz w:val="24"/>
          <w:szCs w:val="24"/>
        </w:rPr>
        <w:t xml:space="preserve">Data Preprocessing</w:t>
      </w:r>
    </w:p>
    <w:p>
      <w:pPr>
        <w:pStyle w:val="Paragraph"/>
        <w:jc w:val="both"/>
      </w:pPr>
      <w:r>
        <w:rPr>
          <w:rFonts w:ascii="Times New Roman" w:cs="Times New Roman" w:eastAsia="Times New Roman" w:hAnsi="Times New Roman"/>
          <w:sz w:val="20"/>
          <w:szCs w:val="20"/>
        </w:rPr>
        <w:t xml:space="preserve">The WESAD datasets comprises of physiological signals collected from chest-worn (RespiBAN) and wrist-worn (Empatica E4) sensors across 15 subjects for 4 affective states of baseline, stress, amusement, and meditation. The pipeline developed addressed multi-modal sensor fusion and temporal alignment challenges inherent in heterogeneous data.</w:t>
      </w:r>
    </w:p>
    <w:p>
      <w:pPr>
        <w:spacing w:after="80"/>
      </w:pPr>
      <w:r>
        <w:t xml:space="preserve"/>
      </w:r>
    </w:p>
    <w:p>
      <w:pPr>
        <w:pStyle w:val="Paragraph"/>
        <w:jc w:val="both"/>
      </w:pPr>
      <w:r>
        <w:rPr>
          <w:rFonts w:ascii="Times New Roman" w:cs="Times New Roman" w:eastAsia="Times New Roman" w:hAnsi="Times New Roman"/>
          <w:sz w:val="20"/>
          <w:szCs w:val="20"/>
        </w:rPr>
        <w:t xml:space="preserve">Raw data for each subject were extracted from pickle files containing chest sensors sampled at approximately 700 Hz (ECG, EDA, respiration, temperature, and 3-axis accelerometer) and wrist sensors sampled at approximately 32 Hz (EDA, temperature, and 3-axis accelerometer). The wrist and chest signals captured were of different frequencies, leading to discrepancies in the length of information gathered per unit of time. This issue was addressed by up-sampling wrist signals with those of chest signals using linear interpolation.</w:t>
      </w:r>
    </w:p>
    <w:p>
      <w:pPr>
        <w:spacing w:after="80"/>
      </w:pPr>
      <w:r>
        <w:t xml:space="preserve"/>
      </w:r>
    </w:p>
    <w:p>
      <w:pPr>
        <w:pStyle w:val="Paragraph"/>
        <w:jc w:val="both"/>
      </w:pPr>
      <w:r>
        <w:rPr>
          <w:rFonts w:ascii="Times New Roman" w:cs="Times New Roman" w:eastAsia="Times New Roman" w:hAnsi="Times New Roman"/>
          <w:sz w:val="20"/>
          <w:szCs w:val="20"/>
        </w:rPr>
        <w:t xml:space="preserve">Feature engineering was applied to the accelerometer data from both sensors. Three axis-accelerometer signals (x,y,z) were transformed into scalar magnitude features using the Euclidean norm (√(x² + y² + z²)). This reduced dimensionality from three features per accelerometer to one while preserving movement intensity information.</w:t>
      </w:r>
    </w:p>
    <w:p>
      <w:pPr>
        <w:spacing w:after="80"/>
      </w:pPr>
      <w:r>
        <w:t xml:space="preserve"/>
      </w:r>
    </w:p>
    <w:p>
      <w:pPr>
        <w:pStyle w:val="Paragraph"/>
        <w:jc w:val="both"/>
      </w:pPr>
      <w:r>
        <w:rPr>
          <w:rFonts w:ascii="Times New Roman" w:cs="Times New Roman" w:eastAsia="Times New Roman" w:hAnsi="Times New Roman"/>
          <w:sz w:val="20"/>
          <w:szCs w:val="20"/>
        </w:rPr>
        <w:t xml:space="preserve">All physiological signals were then down sampled to a uniform sampling rate of 32 Hz using block-based averaging. Block-based averaging preserved signal characteristics and reduced high-frequency noise while significantly reducing computational requirements for subsequent deep learning operations.</w:t>
      </w:r>
    </w:p>
    <w:p>
      <w:pPr>
        <w:spacing w:after="80"/>
      </w:pPr>
      <w:r>
        <w:t xml:space="preserve"/>
      </w:r>
    </w:p>
    <w:p>
      <w:pPr>
        <w:pStyle w:val="Paragraph"/>
        <w:jc w:val="both"/>
      </w:pPr>
      <w:r>
        <w:rPr>
          <w:rFonts w:ascii="Times New Roman" w:cs="Times New Roman" w:eastAsia="Times New Roman" w:hAnsi="Times New Roman"/>
          <w:sz w:val="20"/>
          <w:szCs w:val="20"/>
        </w:rPr>
        <w:t xml:space="preserve">This gave a sampling rate of 32 Hz that was sufficiently faithful to record physiological dynamics (heart rate variability, breathing patterns, electrodermal responses) and permitted model training times to be practical.</w:t>
      </w:r>
    </w:p>
    <w:p>
      <w:pPr>
        <w:spacing w:after="80"/>
      </w:pPr>
      <w:r>
        <w:t xml:space="preserve"/>
      </w:r>
    </w:p>
    <w:p>
      <w:pPr>
        <w:pStyle w:val="Paragraph"/>
        <w:jc w:val="both"/>
      </w:pPr>
      <w:r>
        <w:rPr>
          <w:rFonts w:ascii="Times New Roman" w:cs="Times New Roman" w:eastAsia="Times New Roman" w:hAnsi="Times New Roman"/>
          <w:sz w:val="20"/>
          <w:szCs w:val="20"/>
        </w:rPr>
        <w:t xml:space="preserve">Each of those eight physiological channels would be transformed into a single multi-modal feature matrix. This described a stress complement with respect to various physiological areas and this gave the model a complete picture of the way the body responds to stress.</w:t>
      </w:r>
    </w:p>
    <w:p>
      <w:pPr>
        <w:spacing w:after="80"/>
      </w:pPr>
      <w:r>
        <w:t xml:space="preserve"/>
      </w:r>
    </w:p>
    <w:p>
      <w:pPr>
        <w:pStyle w:val="Paragraph"/>
        <w:jc w:val="both"/>
      </w:pPr>
      <w:r>
        <w:rPr>
          <w:rFonts w:ascii="Times New Roman" w:cs="Times New Roman" w:eastAsia="Times New Roman" w:hAnsi="Times New Roman"/>
          <w:sz w:val="20"/>
          <w:szCs w:val="20"/>
        </w:rPr>
        <w:t xml:space="preserve">A sliding window segmentation method was applied to generate fixed length temporal sequence that is compatible with deep learning. The window of the continuous signal streams was taken as 60s with 50% overlap, producing signal segments of 1920-time steps (32 Hz x 60 s) on each of the 8 channels. The 50% overlap augments the amount of training samples as well as guarantees the temporal shifts among affective states are covered smoothly.</w:t>
      </w:r>
    </w:p>
    <w:p>
      <w:pPr>
        <w:spacing w:after="80"/>
      </w:pPr>
      <w:r>
        <w:t xml:space="preserve"/>
      </w:r>
    </w:p>
    <w:p>
      <w:pPr>
        <w:pStyle w:val="Paragraph"/>
        <w:jc w:val="both"/>
      </w:pPr>
      <w:r>
        <w:rPr>
          <w:rFonts w:ascii="Times New Roman" w:cs="Times New Roman" w:eastAsia="Times New Roman" w:hAnsi="Times New Roman"/>
          <w:sz w:val="20"/>
          <w:szCs w:val="20"/>
        </w:rPr>
        <w:t xml:space="preserve">A 70% cutoff was used to assign window-level labels. The most common label of the constituent samples in each window was identified and only then the label assigned to the window when it contained at least 70% of the samples in that window. Windows that had this threshold were classified as baseline. This approach makes sure that only unambiguous segments with a clear affective state are model trained to decrease label noise that may hurt classifier performance.</w:t>
      </w:r>
    </w:p>
    <w:p>
      <w:pPr>
        <w:spacing w:after="80"/>
      </w:pPr>
      <w:r>
        <w:t xml:space="preserve"/>
      </w:r>
    </w:p>
    <w:p>
      <w:pPr>
        <w:pStyle w:val="Figure"/>
        <w:spacing w:after="60" w:before="100"/>
        <w:jc w:val="center"/>
      </w:pPr>
      <w:r>
        <w:drawing>
          <wp:inline distT="0" distB="0" distL="0" distR="0">
            <wp:extent cx="3619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343150"/>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1. Overall Class Distribution</w:t>
      </w:r>
    </w:p>
    <w:p>
      <w:pPr>
        <w:pStyle w:val="Figure"/>
        <w:spacing w:after="60" w:before="100"/>
        <w:jc w:val="center"/>
      </w:pPr>
      <w:r>
        <w:drawing>
          <wp:inline distT="0" distB="0" distL="0" distR="0">
            <wp:extent cx="3619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800350"/>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2. Per-Subject Class Distribution (%)</w:t>
      </w:r>
    </w:p>
    <w:p>
      <w:pPr>
        <w:pStyle w:val="Heading2"/>
        <w:spacing w:after="80" w:before="160"/>
        <w:jc w:val="center"/>
      </w:pPr>
      <w:r>
        <w:rPr>
          <w:rFonts w:ascii="Times New Roman" w:cs="Times New Roman" w:eastAsia="Times New Roman" w:hAnsi="Times New Roman"/>
          <w:b/>
          <w:bCs/>
          <w:sz w:val="24"/>
          <w:szCs w:val="24"/>
        </w:rPr>
        <w:t xml:space="preserve">Model Architecture</w:t>
      </w:r>
    </w:p>
    <w:p>
      <w:pPr>
        <w:pStyle w:val="Paragraph"/>
        <w:jc w:val="both"/>
      </w:pPr>
      <w:r>
        <w:rPr>
          <w:rFonts w:ascii="Times New Roman" w:cs="Times New Roman" w:eastAsia="Times New Roman" w:hAnsi="Times New Roman"/>
          <w:sz w:val="20"/>
          <w:szCs w:val="20"/>
        </w:rPr>
        <w:t xml:space="preserve">The model architecture comprising of Convolutional Neural Network (CNN), Bidirectional Gated Recurrent Units (BiGRU), and multi-head self-attention mechanisms. It then processes pre-processed 60s windows through 5 sequential stages: CNN-based feature extraction, bidirectional recurrent processing, layer normalization, multi-head attention, and classification.</w:t>
      </w:r>
    </w:p>
    <w:p>
      <w:pPr>
        <w:spacing w:after="80"/>
      </w:pPr>
      <w:r>
        <w:t xml:space="preserve"/>
      </w:r>
    </w:p>
    <w:p>
      <w:pPr>
        <w:pStyle w:val="Paragraph"/>
        <w:jc w:val="both"/>
      </w:pPr>
      <w:r>
        <w:rPr>
          <w:rFonts w:ascii="Times New Roman" w:cs="Times New Roman" w:eastAsia="Times New Roman" w:hAnsi="Times New Roman"/>
          <w:sz w:val="20"/>
          <w:szCs w:val="20"/>
        </w:rPr>
        <w:t xml:space="preserve">In the CNN front-end, two sequential 1D convolutional layers that have 64 filters and a 3-kernel size are used to extract spatial features. This element acquires inter-channel interaction patterns. Activations of ReLU are non-linear whereas dropout with probability 0.2 regulates the network. The CNN changes the raw signals of more than one model into 64 and learned feature representations which represent physiological correlations.</w:t>
      </w:r>
    </w:p>
    <w:p>
      <w:pPr>
        <w:spacing w:after="80"/>
      </w:pPr>
      <w:r>
        <w:t xml:space="preserve"/>
      </w:r>
    </w:p>
    <w:p>
      <w:pPr>
        <w:pStyle w:val="Paragraph"/>
        <w:jc w:val="both"/>
      </w:pPr>
      <w:r>
        <w:rPr>
          <w:rFonts w:ascii="Times New Roman" w:cs="Times New Roman" w:eastAsia="Times New Roman" w:hAnsi="Times New Roman"/>
          <w:sz w:val="20"/>
          <w:szCs w:val="20"/>
        </w:rPr>
        <w:t xml:space="preserve">The two-layered BiGRU with 128 hidden layers takes the sequences in both forward and backward temporal directions and concatenates the results to generate the 256 dimensional representations at each time step. The forward pass records gradual physiological variations whereas the backward pass determines the contextual patterns and the anticipatory responses. The inter-layer dropout 0.3 helps to avoid overfitting due to a small subject pool and the later layer normalization stabilizes training by normalizing the scales of the activations.</w:t>
      </w:r>
    </w:p>
    <w:p>
      <w:pPr>
        <w:spacing w:after="80"/>
      </w:pPr>
      <w:r>
        <w:t xml:space="preserve"/>
      </w:r>
    </w:p>
    <w:p>
      <w:pPr>
        <w:pStyle w:val="Paragraph"/>
        <w:jc w:val="both"/>
      </w:pPr>
      <w:r>
        <w:rPr>
          <w:rFonts w:ascii="Times New Roman" w:cs="Times New Roman" w:eastAsia="Times New Roman" w:hAnsi="Times New Roman"/>
          <w:sz w:val="20"/>
          <w:szCs w:val="20"/>
        </w:rPr>
        <w:t xml:space="preserve">The self-attention mechanism computes relevance scores between all-time step pairs, enabling the model to emphasize critical moments such as stress peaks, or sudden physiological transitions while de-emphasizing baseline periods.</w:t>
      </w:r>
    </w:p>
    <w:p>
      <w:pPr>
        <w:spacing w:after="80"/>
      </w:pPr>
      <w:r>
        <w:t xml:space="preserve"/>
      </w:r>
    </w:p>
    <w:p>
      <w:pPr>
        <w:pStyle w:val="Paragraph"/>
        <w:jc w:val="both"/>
      </w:pPr>
      <w:r>
        <w:rPr>
          <w:rFonts w:ascii="Times New Roman" w:cs="Times New Roman" w:eastAsia="Times New Roman" w:hAnsi="Times New Roman"/>
          <w:sz w:val="20"/>
          <w:szCs w:val="20"/>
        </w:rPr>
        <w:t xml:space="preserve">Multiple attention head learn complementary importance patterns. This selective focus mechanism allows the model to extract discriminative features from heterogeneous 60s windows where stress indicators may appear at different temporal locations.</w:t>
      </w:r>
    </w:p>
    <w:p>
      <w:pPr>
        <w:spacing w:after="80"/>
      </w:pPr>
      <w:r>
        <w:t xml:space="preserve"/>
      </w:r>
    </w:p>
    <w:p>
      <w:pPr>
        <w:pStyle w:val="Paragraph"/>
        <w:jc w:val="both"/>
      </w:pPr>
      <w:r>
        <w:rPr>
          <w:rFonts w:ascii="Times New Roman" w:cs="Times New Roman" w:eastAsia="Times New Roman" w:hAnsi="Times New Roman"/>
          <w:sz w:val="20"/>
          <w:szCs w:val="20"/>
        </w:rPr>
        <w:t xml:space="preserve">Temporal mean pooling aggregates the attention-weighted sequence into a fixed-length representation by averaging across time steps. The classifier head consists of two fully connected layers with ReLU activation and dropout mapping pooled with initialized using Kaiming initialization for convolutional and linear layers and Xavier initialization for GRU weights, following best practices for their respective functions.</w:t>
      </w:r>
    </w:p>
    <w:p>
      <w:pPr>
        <w:pStyle w:val="Heading2"/>
        <w:spacing w:after="80" w:before="160"/>
        <w:jc w:val="center"/>
      </w:pPr>
      <w:r>
        <w:rPr>
          <w:rFonts w:ascii="Times New Roman" w:cs="Times New Roman" w:eastAsia="Times New Roman" w:hAnsi="Times New Roman"/>
          <w:b/>
          <w:bCs/>
          <w:sz w:val="24"/>
          <w:szCs w:val="24"/>
        </w:rPr>
        <w:t xml:space="preserve">Training and Evaluation</w:t>
      </w:r>
    </w:p>
    <w:p>
      <w:pPr>
        <w:pStyle w:val="Paragraph"/>
        <w:jc w:val="both"/>
      </w:pPr>
      <w:r>
        <w:rPr>
          <w:rFonts w:ascii="Times New Roman" w:cs="Times New Roman" w:eastAsia="Times New Roman" w:hAnsi="Times New Roman"/>
          <w:sz w:val="20"/>
          <w:szCs w:val="20"/>
        </w:rPr>
        <w:t xml:space="preserve">Leave One Subject Out (LOSO) was used for training and evaluation. In each fold, one subject was used as test set while remaining were used for training the model. This procedure is repeated with each subject serving as the test subject at least once.</w:t>
      </w:r>
    </w:p>
    <w:p>
      <w:pPr>
        <w:spacing w:after="80"/>
      </w:pPr>
      <w:r>
        <w:t xml:space="preserve"/>
      </w:r>
    </w:p>
    <w:p>
      <w:pPr>
        <w:pStyle w:val="Paragraph"/>
        <w:jc w:val="both"/>
      </w:pPr>
      <w:r>
        <w:rPr>
          <w:rFonts w:ascii="Times New Roman" w:cs="Times New Roman" w:eastAsia="Times New Roman" w:hAnsi="Times New Roman"/>
          <w:sz w:val="20"/>
          <w:szCs w:val="20"/>
        </w:rPr>
        <w:t xml:space="preserve">Data was normalized using z-score standardization. Channel wise mean and standard deviations were calculated by streaming computation to maintain memory efficiency, then applied to normalize all signals to zero and unit variance. This fold-specific normalization prevented information leakage from test subjects while ensuring consistent input distributions across channels with inherently different scales.</w:t>
      </w:r>
    </w:p>
    <w:p>
      <w:pPr>
        <w:spacing w:after="80"/>
      </w:pPr>
      <w:r>
        <w:t xml:space="preserve"/>
      </w:r>
    </w:p>
    <w:p>
      <w:pPr>
        <w:pStyle w:val="Paragraph"/>
        <w:jc w:val="both"/>
      </w:pPr>
      <w:r>
        <w:rPr>
          <w:rFonts w:ascii="Times New Roman" w:cs="Times New Roman" w:eastAsia="Times New Roman" w:hAnsi="Times New Roman"/>
          <w:sz w:val="20"/>
          <w:szCs w:val="20"/>
        </w:rPr>
        <w:t xml:space="preserve">The WESAD dataset has class imbalance, with most data points belonging to the baseline class. This was addressed through weighted random sampling during training. Sample weights were computed as the inverse of class frequencies, causing minority classes to be oversampled in each training batch. This strategy ensured the model received approximately equal exposure to all affective states during training, preventing bias towards the majority baseline class. The WeightedRandomSampler with replacement generated balanced mini batches of 128 samples throughout the training.</w:t>
      </w:r>
    </w:p>
    <w:p>
      <w:pPr>
        <w:spacing w:after="80"/>
      </w:pPr>
      <w:r>
        <w:t xml:space="preserve"/>
      </w:r>
    </w:p>
    <w:p>
      <w:pPr>
        <w:pStyle w:val="Paragraph"/>
        <w:jc w:val="both"/>
      </w:pPr>
      <w:r>
        <w:rPr>
          <w:rFonts w:ascii="Times New Roman" w:cs="Times New Roman" w:eastAsia="Times New Roman" w:hAnsi="Times New Roman"/>
          <w:sz w:val="20"/>
          <w:szCs w:val="20"/>
        </w:rPr>
        <w:t xml:space="preserve">AdamW optimizer was used for model training with an initial learning rate of 0.001 and cross-entropy loss for classification. Mixed precision training was used to maximize GPU usage and accelerate model training time. This also ensure numerical stability through automatic loss scaling. Gradient clipping with a maximum norm of 5.0 prevented training instability from exploding gradients, particularly important given the recurrent BiGRU layers. Training proceeded for maximum of 25 epochs with early stopping based on validation loss, terminating if no improvement occurred for 6 consecutive epochs. Early stopping mechanism prevents overfitting and allows sufficient training time for convergence. The model checkpoint with the lowest validation loss is retained for evaluation.</w:t>
      </w:r>
    </w:p>
    <w:p>
      <w:pPr>
        <w:spacing w:after="80"/>
      </w:pPr>
      <w:r>
        <w:t xml:space="preserve"/>
      </w:r>
    </w:p>
    <w:p>
      <w:pPr>
        <w:pStyle w:val="Paragraph"/>
        <w:jc w:val="both"/>
      </w:pPr>
      <w:r>
        <w:rPr>
          <w:rFonts w:ascii="Times New Roman" w:cs="Times New Roman" w:eastAsia="Times New Roman" w:hAnsi="Times New Roman"/>
          <w:sz w:val="20"/>
          <w:szCs w:val="20"/>
        </w:rPr>
        <w:t xml:space="preserve">Test set is evaluated using the following metrics: overall accuracy, macro-averaged F1 score, per-class precision, recall, and F1 scores, and confusion matrices. Comparative analysis evaluated the impact of balanced sampling by contrasting results with and without the weighted sampler, quantifying improvements in minority class recognition. The confusion matrix analysis revealed specific misclassification patterns.</w:t>
      </w:r>
    </w:p>
    <w:p>
      <w:pPr>
        <w:pStyle w:val="Heading1"/>
        <w:spacing w:after="100" w:before="200"/>
        <w:jc w:val="center"/>
      </w:pPr>
      <w:r>
        <w:rPr>
          <w:rFonts w:ascii="Times New Roman" w:cs="Times New Roman" w:eastAsia="Times New Roman" w:hAnsi="Times New Roman"/>
          <w:b/>
          <w:bCs/>
          <w:sz w:val="24"/>
          <w:szCs w:val="24"/>
        </w:rPr>
        <w:t xml:space="preserve">RESULTS</w:t>
      </w:r>
    </w:p>
    <w:p>
      <w:pPr>
        <w:pStyle w:val="Paragraph"/>
        <w:jc w:val="both"/>
      </w:pPr>
      <w:r>
        <w:rPr>
          <w:rFonts w:ascii="Times New Roman" w:cs="Times New Roman" w:eastAsia="Times New Roman" w:hAnsi="Times New Roman"/>
          <w:sz w:val="20"/>
          <w:szCs w:val="20"/>
        </w:rPr>
        <w:t xml:space="preserve">Exploratory data analysis revealed substantial class imbalance with baseline windows comprising ~65%-75% with the rest being comprised of the other affective states. UMAP dimensionality reduction showcased moderate class separability with 4 distinct clusters with partial overlap between meditation and amusement.</w:t>
      </w:r>
    </w:p>
    <w:p>
      <w:pPr>
        <w:spacing w:after="80"/>
      </w:pPr>
      <w:r>
        <w:t xml:space="preserve"/>
      </w:r>
    </w:p>
    <w:p>
      <w:pPr>
        <w:pStyle w:val="Paragraph"/>
        <w:jc w:val="both"/>
      </w:pPr>
      <w:r>
        <w:rPr>
          <w:rFonts w:ascii="Times New Roman" w:cs="Times New Roman" w:eastAsia="Times New Roman" w:hAnsi="Times New Roman"/>
          <w:sz w:val="20"/>
          <w:szCs w:val="20"/>
        </w:rPr>
        <w:t xml:space="preserve">Baseline training achieved a mean accuracy of 0.62 ± 0.09 and macro-F1 of 0.27 ± 0.11 across LOSO folds. While per-subject accuracy ranged from 0.45 to 0.77. The normalized confusion matrix shows correctly identification by 84% of baseline windows but only 25% of stress, 0% of amusement, and 21% of meditation instances. Per-class F1 scores quantified this imbalance: baseline achieved 0.78 while stress 0.18, amusement 0.03, and meditation 0.18 remained near chance performance.</w:t>
      </w:r>
    </w:p>
    <w:p>
      <w:pPr>
        <w:spacing w:after="80"/>
      </w:pPr>
      <w:r>
        <w:t xml:space="preserve"/>
      </w:r>
    </w:p>
    <w:p>
      <w:pPr>
        <w:pStyle w:val="Paragraph"/>
        <w:jc w:val="both"/>
      </w:pPr>
      <w:r>
        <w:rPr>
          <w:rFonts w:ascii="Times New Roman" w:cs="Times New Roman" w:eastAsia="Times New Roman" w:hAnsi="Times New Roman"/>
          <w:sz w:val="20"/>
          <w:szCs w:val="20"/>
        </w:rPr>
        <w:t xml:space="preserve">Implementing weighted random sampling to address class imbalance yielded mixed results. Mean accuracy remained comparable at 0.64 ± 0.09, while macro-F1 showed marginal improvement to 0.28 ± 0.09. The balanced approach substantially improved stress detection, increasing its F1 score from 0.18 to 0.26 (+44% relative improvement) and recall from 25% to 34%. Baseline class performance remained stable (F1 = 0.78), demonstrating that oversampling minorities did not degrade majority class recognition. However, amusement detection showed no meaningful improvement (F1 remained near 0.00), with 92% of instances still misclassified as baseline. Meditation performance slightly declined from F1 of 0.18 to 0.13, suggesting potential negative transfer from increased exposure to other minority classes during training.</w:t>
      </w:r>
    </w:p>
    <w:p>
      <w:pPr>
        <w:spacing w:after="80"/>
      </w:pPr>
      <w:r>
        <w:t xml:space="preserve"/>
      </w:r>
    </w:p>
    <w:p>
      <w:pPr>
        <w:pStyle w:val="Figure"/>
        <w:spacing w:after="60" w:before="100"/>
        <w:jc w:val="center"/>
      </w:pPr>
      <w:r>
        <w:drawing>
          <wp:inline distT="0" distB="0" distL="0" distR="0">
            <wp:extent cx="3619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962275"/>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3. Baseline Confusion Matrix (Normalized)</w:t>
      </w:r>
    </w:p>
    <w:p>
      <w:pPr>
        <w:pStyle w:val="Figure"/>
        <w:spacing w:after="60" w:before="100"/>
        <w:jc w:val="center"/>
      </w:pPr>
      <w:r>
        <w:drawing>
          <wp:inline distT="0" distB="0" distL="0" distR="0">
            <wp:extent cx="3619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62275"/>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4. Balanced Confusion Matrix (Normalized)</w:t>
      </w:r>
    </w:p>
    <w:p>
      <w:pPr>
        <w:pStyle w:val="Figure"/>
        <w:spacing w:after="60" w:before="100"/>
        <w:jc w:val="center"/>
      </w:pPr>
      <w:r>
        <w:drawing>
          <wp:inline distT="0" distB="0" distL="0" distR="0">
            <wp:extent cx="4000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695450"/>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5. Baseline vs Balanced Macro-F1 (LOSO)</w:t>
      </w:r>
    </w:p>
    <w:p>
      <w:pPr>
        <w:pStyle w:val="Figure"/>
        <w:spacing w:after="60" w:before="100"/>
        <w:jc w:val="center"/>
      </w:pPr>
      <w:r>
        <w:drawing>
          <wp:inline distT="0" distB="0" distL="0" distR="0">
            <wp:extent cx="3619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95525"/>
                    </a:xfrm>
                    <a:prstGeom prst="rect">
                      <a:avLst/>
                    </a:prstGeom>
                  </pic:spPr>
                </pic:pic>
              </a:graphicData>
            </a:graphic>
          </wp:inline>
        </w:drawing>
      </w:r>
    </w:p>
    <w:p>
      <w:pPr>
        <w:pStyle w:val="FigureCaption"/>
        <w:spacing w:after="120"/>
        <w:jc w:val="center"/>
      </w:pPr>
      <w:r>
        <w:rPr>
          <w:rFonts w:ascii="Times New Roman" w:cs="Times New Roman" w:eastAsia="Times New Roman" w:hAnsi="Times New Roman"/>
          <w:i/>
          <w:iCs/>
          <w:sz w:val="20"/>
          <w:szCs w:val="20"/>
        </w:rPr>
        <w:t xml:space="preserve">FIGURE 6. Per-Class F1: Baseline vs Balanced (LOSO)</w:t>
      </w:r>
    </w:p>
    <w:p>
      <w:pPr>
        <w:pStyle w:val="Heading1"/>
        <w:spacing w:after="100" w:before="200"/>
        <w:jc w:val="center"/>
      </w:pPr>
      <w:r>
        <w:rPr>
          <w:rFonts w:ascii="Times New Roman" w:cs="Times New Roman" w:eastAsia="Times New Roman" w:hAnsi="Times New Roman"/>
          <w:b/>
          <w:bCs/>
          <w:sz w:val="24"/>
          <w:szCs w:val="24"/>
        </w:rPr>
        <w:t xml:space="preserve">MATHEMATICS BEHIND THE DEEP LEARNING ARCHITECTURE</w:t>
      </w:r>
    </w:p>
    <w:p>
      <w:pPr>
        <w:pStyle w:val="Paragraph"/>
        <w:jc w:val="both"/>
      </w:pPr>
      <w:r>
        <w:rPr>
          <w:rFonts w:ascii="Times New Roman" w:cs="Times New Roman" w:eastAsia="Times New Roman" w:hAnsi="Times New Roman"/>
          <w:sz w:val="20"/>
          <w:szCs w:val="20"/>
        </w:rPr>
        <w:t xml:space="preserve">This section presents the mathematical foundations underlying each component of the proposed CNN–BiGRU architecture, from signal preprocessing through classification.</w:t>
      </w:r>
    </w:p>
    <w:p>
      <w:pPr>
        <w:pStyle w:val="Heading2"/>
        <w:spacing w:after="80" w:before="160"/>
        <w:jc w:val="center"/>
      </w:pPr>
      <w:r>
        <w:rPr>
          <w:rFonts w:ascii="Times New Roman" w:cs="Times New Roman" w:eastAsia="Times New Roman" w:hAnsi="Times New Roman"/>
          <w:b/>
          <w:bCs/>
          <w:sz w:val="24"/>
          <w:szCs w:val="24"/>
        </w:rPr>
        <w:t xml:space="preserve">1. Accelerometer Magnitude (Euclidean Norm)</w:t>
      </w:r>
    </w:p>
    <w:p>
      <w:pPr>
        <w:pStyle w:val="Paragraph"/>
        <w:jc w:val="both"/>
      </w:pPr>
      <w:r>
        <w:rPr>
          <w:rFonts w:ascii="Times New Roman" w:cs="Times New Roman" w:eastAsia="Times New Roman" w:hAnsi="Times New Roman"/>
          <w:sz w:val="20"/>
          <w:szCs w:val="20"/>
        </w:rPr>
        <w:t xml:space="preserve">The three-axis accelerometer signals (x, y, z) from both chest and wrist sensors are fused into a single scalar magnitude channel using the Euclidean norm. This reduces dimensionality from three features per accelerometer to one while preserving the overall movement intensity information, eliminating orientation bias.</w:t>
      </w:r>
    </w:p>
    <w:p>
      <w:pPr>
        <w:pStyle w:val="Equation"/>
        <w:jc w:val="center"/>
      </w:pPr>
      <w:r>
        <w:rPr>
          <w:rFonts w:ascii="Times New Roman" w:cs="Times New Roman" w:eastAsia="Times New Roman" w:hAnsi="Times New Roman"/>
          <w:sz w:val="20"/>
          <w:szCs w:val="20"/>
          <w:i/>
          <w:iCs/>
        </w:rPr>
        <w:t xml:space="preserve">magnitude = √(x² + y² + z²)     ...(1)</w:t>
      </w:r>
    </w:p>
    <w:p>
      <w:pPr>
        <w:pStyle w:val="Paragraph"/>
        <w:jc w:val="both"/>
      </w:pPr>
      <w:r>
        <w:rPr>
          <w:rFonts w:ascii="Times New Roman" w:cs="Times New Roman" w:eastAsia="Times New Roman" w:hAnsi="Times New Roman"/>
          <w:sz w:val="20"/>
          <w:szCs w:val="20"/>
        </w:rPr>
        <w:t xml:space="preserve">where x, y, and z are the acceleration values along the three orthogonal axes at each time step.</w:t>
      </w:r>
    </w:p>
    <w:p>
      <w:pPr>
        <w:pStyle w:val="Heading2"/>
        <w:spacing w:after="80" w:before="160"/>
        <w:jc w:val="center"/>
      </w:pPr>
      <w:r>
        <w:rPr>
          <w:rFonts w:ascii="Times New Roman" w:cs="Times New Roman" w:eastAsia="Times New Roman" w:hAnsi="Times New Roman"/>
          <w:b/>
          <w:bCs/>
          <w:sz w:val="24"/>
          <w:szCs w:val="24"/>
        </w:rPr>
        <w:t xml:space="preserve">2. Linear Interpolation (Wrist Signal Upsampling)</w:t>
      </w:r>
    </w:p>
    <w:p>
      <w:pPr>
        <w:pStyle w:val="Paragraph"/>
        <w:jc w:val="both"/>
      </w:pPr>
      <w:r>
        <w:rPr>
          <w:rFonts w:ascii="Times New Roman" w:cs="Times New Roman" w:eastAsia="Times New Roman" w:hAnsi="Times New Roman"/>
          <w:sz w:val="20"/>
          <w:szCs w:val="20"/>
        </w:rPr>
        <w:t xml:space="preserve">Wrist signals (~32 Hz) are upsampled to match the chest sensor rate (~700 Hz) using piecewise linear interpolation. For a query point tₙₑₗ on the new time grid, the interpolated value is computed between the two nearest known sample points tᵢ and tᵢ₊₁:</w:t>
      </w:r>
    </w:p>
    <w:p>
      <w:pPr>
        <w:pStyle w:val="Equation"/>
        <w:jc w:val="center"/>
      </w:pPr>
      <w:r>
        <w:rPr>
          <w:rFonts w:ascii="Times New Roman" w:cs="Times New Roman" w:eastAsia="Times New Roman" w:hAnsi="Times New Roman"/>
          <w:sz w:val="20"/>
          <w:szCs w:val="20"/>
          <w:i/>
          <w:iCs/>
        </w:rPr>
        <w:t xml:space="preserve">f(tₙₑₗ) = f(tᵢ) + [ (tₙₑₗ − tᵢ) / (tᵢ₊₁ − tᵢ) ] × (f(tᵢ₊₁) − f(tᵢ))     ...(2)</w:t>
      </w:r>
    </w:p>
    <w:p>
      <w:pPr>
        <w:pStyle w:val="Paragraph"/>
        <w:jc w:val="both"/>
      </w:pPr>
      <w:r>
        <w:rPr>
          <w:rFonts w:ascii="Times New Roman" w:cs="Times New Roman" w:eastAsia="Times New Roman" w:hAnsi="Times New Roman"/>
          <w:sz w:val="20"/>
          <w:szCs w:val="20"/>
        </w:rPr>
        <w:t xml:space="preserve">where tᵢ ≤ tₙₑₗ ≤ tᵢ₊₁ are consecutive sample timestamps from the original signal grid and f(·) denotes the signal amplitude. Both grids are normalized to the [0, 1] interval before interpolation.</w:t>
      </w:r>
    </w:p>
    <w:p>
      <w:pPr>
        <w:pStyle w:val="Heading2"/>
        <w:spacing w:after="80" w:before="160"/>
        <w:jc w:val="center"/>
      </w:pPr>
      <w:r>
        <w:rPr>
          <w:rFonts w:ascii="Times New Roman" w:cs="Times New Roman" w:eastAsia="Times New Roman" w:hAnsi="Times New Roman"/>
          <w:b/>
          <w:bCs/>
          <w:sz w:val="24"/>
          <w:szCs w:val="24"/>
        </w:rPr>
        <w:t xml:space="preserve">3. Block-Based Averaging (Downsampling to 32 Hz)</w:t>
      </w:r>
    </w:p>
    <w:p>
      <w:pPr>
        <w:pStyle w:val="Paragraph"/>
        <w:jc w:val="both"/>
      </w:pPr>
      <w:r>
        <w:rPr>
          <w:rFonts w:ascii="Times New Roman" w:cs="Times New Roman" w:eastAsia="Times New Roman" w:hAnsi="Times New Roman"/>
          <w:sz w:val="20"/>
          <w:szCs w:val="20"/>
        </w:rPr>
        <w:t xml:space="preserve">All physiological signals are uniformly downsampled to 32 Hz by dividing the signal into non-overlapping blocks of size ‘factor’ and computing the mean of each block. For block index k with downsampling factor D:</w:t>
      </w:r>
    </w:p>
    <w:p>
      <w:pPr>
        <w:pStyle w:val="Equation"/>
        <w:jc w:val="center"/>
      </w:pPr>
      <w:r>
        <w:rPr>
          <w:rFonts w:ascii="Times New Roman" w:cs="Times New Roman" w:eastAsia="Times New Roman" w:hAnsi="Times New Roman"/>
          <w:sz w:val="20"/>
          <w:szCs w:val="20"/>
          <w:i/>
          <w:iCs/>
        </w:rPr>
        <w:t xml:space="preserve">xⁱⁱ·ⁱ·[k] = (1/D) × ∑ᵢ₌₀ᵈ⁻¹ x[k·D + i]     ...(3)</w:t>
      </w:r>
    </w:p>
    <w:p>
      <w:pPr>
        <w:pStyle w:val="Paragraph"/>
        <w:jc w:val="both"/>
      </w:pPr>
      <w:r>
        <w:rPr>
          <w:rFonts w:ascii="Times New Roman" w:cs="Times New Roman" w:eastAsia="Times New Roman" w:hAnsi="Times New Roman"/>
          <w:sz w:val="20"/>
          <w:szCs w:val="20"/>
        </w:rPr>
        <w:t xml:space="preserve">where x[·] is the original high-rate signal and D = fₛₒₓⁱᶜᵉ / fₜₐⁱᵈᵉᵉ is the integer downsampling factor. This approach preserves signal energy and reduces high-frequency noise without information loss relative to the target physiological frequency range.</w:t>
      </w:r>
    </w:p>
    <w:p>
      <w:pPr>
        <w:pStyle w:val="Heading2"/>
        <w:spacing w:after="80" w:before="160"/>
        <w:jc w:val="center"/>
      </w:pPr>
      <w:r>
        <w:rPr>
          <w:rFonts w:ascii="Times New Roman" w:cs="Times New Roman" w:eastAsia="Times New Roman" w:hAnsi="Times New Roman"/>
          <w:b/>
          <w:bCs/>
          <w:sz w:val="24"/>
          <w:szCs w:val="24"/>
        </w:rPr>
        <w:t xml:space="preserve">4. Majority Label Threshold for Window Labelling</w:t>
      </w:r>
    </w:p>
    <w:p>
      <w:pPr>
        <w:pStyle w:val="Paragraph"/>
        <w:jc w:val="both"/>
      </w:pPr>
      <w:r>
        <w:rPr>
          <w:rFonts w:ascii="Times New Roman" w:cs="Times New Roman" w:eastAsia="Times New Roman" w:hAnsi="Times New Roman"/>
          <w:sz w:val="20"/>
          <w:szCs w:val="20"/>
        </w:rPr>
        <w:t xml:space="preserve">A sliding window of 60 seconds with 50% overlap is applied. Each window W of N samples is assigned the label of its dominant class c* only when that class occupies at least 70% of the window, reducing label noise from state transitions:</w:t>
      </w:r>
    </w:p>
    <w:p>
      <w:pPr>
        <w:pStyle w:val="Equation"/>
        <w:jc w:val="center"/>
      </w:pPr>
      <w:r>
        <w:rPr>
          <w:rFonts w:ascii="Times New Roman" w:cs="Times New Roman" w:eastAsia="Times New Roman" w:hAnsi="Times New Roman"/>
          <w:sz w:val="20"/>
          <w:szCs w:val="20"/>
          <w:i/>
          <w:iCs/>
        </w:rPr>
        <w:t xml:space="preserve">c* = argmaxᶜ count(c, W)     ...(4a)</w:t>
      </w:r>
    </w:p>
    <w:p>
      <w:pPr>
        <w:pStyle w:val="Equation"/>
        <w:jc w:val="center"/>
      </w:pPr>
      <w:r>
        <w:rPr>
          <w:rFonts w:ascii="Times New Roman" w:cs="Times New Roman" w:eastAsia="Times New Roman" w:hAnsi="Times New Roman"/>
          <w:sz w:val="20"/>
          <w:szCs w:val="20"/>
          <w:i/>
          <w:iCs/>
        </w:rPr>
        <w:t xml:space="preserve">label(W) = c*   if count(c*, W) / N ≥ 0.70,   else baseline     ...(4b)</w:t>
      </w:r>
    </w:p>
    <w:p>
      <w:pPr>
        <w:pStyle w:val="Heading2"/>
        <w:spacing w:after="80" w:before="160"/>
        <w:jc w:val="center"/>
      </w:pPr>
      <w:r>
        <w:rPr>
          <w:rFonts w:ascii="Times New Roman" w:cs="Times New Roman" w:eastAsia="Times New Roman" w:hAnsi="Times New Roman"/>
          <w:b/>
          <w:bCs/>
          <w:sz w:val="24"/>
          <w:szCs w:val="24"/>
        </w:rPr>
        <w:t xml:space="preserve">5. Z-Score Standardization (Streaming, Channel-Wise)</w:t>
      </w:r>
    </w:p>
    <w:p>
      <w:pPr>
        <w:pStyle w:val="Paragraph"/>
        <w:jc w:val="both"/>
      </w:pPr>
      <w:r>
        <w:rPr>
          <w:rFonts w:ascii="Times New Roman" w:cs="Times New Roman" w:eastAsia="Times New Roman" w:hAnsi="Times New Roman"/>
          <w:sz w:val="20"/>
          <w:szCs w:val="20"/>
        </w:rPr>
        <w:t xml:space="preserve">To prevent data leakage from test subjects, channel-wise mean and standard deviation are computed over training data only using a streaming (single-pass) algorithm. For each channel c across N training samples:</w:t>
      </w:r>
    </w:p>
    <w:p>
      <w:pPr>
        <w:pStyle w:val="Equation"/>
        <w:jc w:val="center"/>
      </w:pPr>
      <w:r>
        <w:rPr>
          <w:rFonts w:ascii="Times New Roman" w:cs="Times New Roman" w:eastAsia="Times New Roman" w:hAnsi="Times New Roman"/>
          <w:sz w:val="20"/>
          <w:szCs w:val="20"/>
          <w:i/>
          <w:iCs/>
        </w:rPr>
        <w:t xml:space="preserve">μᶜ = (1/N) × ∑ᵢ₌₁ᵋ xᵢᶜ     ...(5a)</w:t>
      </w:r>
    </w:p>
    <w:p>
      <w:pPr>
        <w:pStyle w:val="Equation"/>
        <w:jc w:val="center"/>
      </w:pPr>
      <w:r>
        <w:rPr>
          <w:rFonts w:ascii="Times New Roman" w:cs="Times New Roman" w:eastAsia="Times New Roman" w:hAnsi="Times New Roman"/>
          <w:sz w:val="20"/>
          <w:szCs w:val="20"/>
          <w:i/>
          <w:iCs/>
        </w:rPr>
        <w:t xml:space="preserve">σᶜ = √[ max( (1/N)∑ᵢ xᵢᶜ² − μᶜ², ε ) ]     ...(5b)</w:t>
      </w:r>
    </w:p>
    <w:p>
      <w:pPr>
        <w:pStyle w:val="Equation"/>
        <w:jc w:val="center"/>
      </w:pPr>
      <w:r>
        <w:rPr>
          <w:rFonts w:ascii="Times New Roman" w:cs="Times New Roman" w:eastAsia="Times New Roman" w:hAnsi="Times New Roman"/>
          <w:sz w:val="20"/>
          <w:szCs w:val="20"/>
          <w:i/>
          <w:iCs/>
        </w:rPr>
        <w:t xml:space="preserve">x̂ᵢᶜ = (xᵢᶜ − μᶜ) / σᶜ     ...(5c)</w:t>
      </w:r>
    </w:p>
    <w:p>
      <w:pPr>
        <w:pStyle w:val="Paragraph"/>
        <w:jc w:val="both"/>
      </w:pPr>
      <w:r>
        <w:rPr>
          <w:rFonts w:ascii="Times New Roman" w:cs="Times New Roman" w:eastAsia="Times New Roman" w:hAnsi="Times New Roman"/>
          <w:sz w:val="20"/>
          <w:szCs w:val="20"/>
        </w:rPr>
        <w:t xml:space="preserve">where ε = 1e-12 is a small constant added to avoid division by zero. The variance is computed using the computational formula (sum of squares minus squared sum) for memory efficiency. The normalized signal x̂ has zero mean and unit variance per channel.</w:t>
      </w:r>
    </w:p>
    <w:p>
      <w:pPr>
        <w:pStyle w:val="Heading2"/>
        <w:spacing w:after="80" w:before="160"/>
        <w:jc w:val="center"/>
      </w:pPr>
      <w:r>
        <w:rPr>
          <w:rFonts w:ascii="Times New Roman" w:cs="Times New Roman" w:eastAsia="Times New Roman" w:hAnsi="Times New Roman"/>
          <w:b/>
          <w:bCs/>
          <w:sz w:val="24"/>
          <w:szCs w:val="24"/>
        </w:rPr>
        <w:t xml:space="preserve">6. Inverse-Frequency Class Weighting (Balanced Sampler)</w:t>
      </w:r>
    </w:p>
    <w:p>
      <w:pPr>
        <w:pStyle w:val="Paragraph"/>
        <w:jc w:val="both"/>
      </w:pPr>
      <w:r>
        <w:rPr>
          <w:rFonts w:ascii="Times New Roman" w:cs="Times New Roman" w:eastAsia="Times New Roman" w:hAnsi="Times New Roman"/>
          <w:sz w:val="20"/>
          <w:szCs w:val="20"/>
        </w:rPr>
        <w:t xml:space="preserve">To address class imbalance in the WESAD dataset (baseline ~65-75% of samples), each training example is assigned a sampling weight inversely proportional to its class frequency. This causes minority classes to be oversampled proportionally in each mini-batch:</w:t>
      </w:r>
    </w:p>
    <w:p>
      <w:pPr>
        <w:pStyle w:val="Equation"/>
        <w:jc w:val="center"/>
      </w:pPr>
      <w:r>
        <w:rPr>
          <w:rFonts w:ascii="Times New Roman" w:cs="Times New Roman" w:eastAsia="Times New Roman" w:hAnsi="Times New Roman"/>
          <w:sz w:val="20"/>
          <w:szCs w:val="20"/>
          <w:i/>
          <w:iCs/>
        </w:rPr>
        <w:t xml:space="preserve">wᶜ = 1 / max(countᶜ, 1)     ...(6a)</w:t>
      </w:r>
    </w:p>
    <w:p>
      <w:pPr>
        <w:pStyle w:val="Equation"/>
        <w:jc w:val="center"/>
      </w:pPr>
      <w:r>
        <w:rPr>
          <w:rFonts w:ascii="Times New Roman" w:cs="Times New Roman" w:eastAsia="Times New Roman" w:hAnsi="Times New Roman"/>
          <w:sz w:val="20"/>
          <w:szCs w:val="20"/>
          <w:i/>
          <w:iCs/>
        </w:rPr>
        <w:t xml:space="preserve">sample_weightᵢ = wᶜᵢ,   where cᵢ is the class of sample i     ...(6b)</w:t>
      </w:r>
    </w:p>
    <w:p>
      <w:pPr>
        <w:pStyle w:val="Paragraph"/>
        <w:jc w:val="both"/>
      </w:pPr>
      <w:r>
        <w:rPr>
          <w:rFonts w:ascii="Times New Roman" w:cs="Times New Roman" w:eastAsia="Times New Roman" w:hAnsi="Times New Roman"/>
          <w:sz w:val="20"/>
          <w:szCs w:val="20"/>
        </w:rPr>
        <w:t xml:space="preserve">Samples are drawn with replacement using these weights, ensuring approximately equal class representation within each training batch of size 128.</w:t>
      </w:r>
    </w:p>
    <w:p>
      <w:pPr>
        <w:pStyle w:val="Heading2"/>
        <w:spacing w:after="80" w:before="160"/>
        <w:jc w:val="center"/>
      </w:pPr>
      <w:r>
        <w:rPr>
          <w:rFonts w:ascii="Times New Roman" w:cs="Times New Roman" w:eastAsia="Times New Roman" w:hAnsi="Times New Roman"/>
          <w:b/>
          <w:bCs/>
          <w:sz w:val="24"/>
          <w:szCs w:val="24"/>
        </w:rPr>
        <w:t xml:space="preserve">7. Weight Initialization (Kaiming and Xavier)</w:t>
      </w:r>
    </w:p>
    <w:p>
      <w:pPr>
        <w:pStyle w:val="Paragraph"/>
        <w:jc w:val="both"/>
      </w:pPr>
      <w:r>
        <w:rPr>
          <w:rFonts w:ascii="Times New Roman" w:cs="Times New Roman" w:eastAsia="Times New Roman" w:hAnsi="Times New Roman"/>
          <w:sz w:val="20"/>
          <w:szCs w:val="20"/>
        </w:rPr>
        <w:t xml:space="preserve">Convolutional and linear layer weights are initialized using Kaiming Uniform initialization (He initialization), which accounts for ReLU activations. Bias terms are bounded by 1/√fan_in:</w:t>
      </w:r>
    </w:p>
    <w:p>
      <w:pPr>
        <w:pStyle w:val="Equation"/>
        <w:jc w:val="center"/>
      </w:pPr>
      <w:r>
        <w:rPr>
          <w:rFonts w:ascii="Times New Roman" w:cs="Times New Roman" w:eastAsia="Times New Roman" w:hAnsi="Times New Roman"/>
          <w:sz w:val="20"/>
          <w:szCs w:val="20"/>
          <w:i/>
          <w:iCs/>
        </w:rPr>
        <w:t xml:space="preserve">W ~ Kaiming_Uniform(a=√5);   b ~ Uniform(−1/√fan_in, 1/√fan_in)     ...(7a)</w:t>
      </w:r>
    </w:p>
    <w:p>
      <w:pPr>
        <w:pStyle w:val="Paragraph"/>
        <w:jc w:val="both"/>
      </w:pPr>
      <w:r>
        <w:rPr>
          <w:rFonts w:ascii="Times New Roman" w:cs="Times New Roman" w:eastAsia="Times New Roman" w:hAnsi="Times New Roman"/>
          <w:sz w:val="20"/>
          <w:szCs w:val="20"/>
        </w:rPr>
        <w:t xml:space="preserve">GRU recurrent weight matrices are initialized with Xavier Uniform initialization, which preserves gradient variance across layers for sigmoid/tanh activations:</w:t>
      </w:r>
    </w:p>
    <w:p>
      <w:pPr>
        <w:pStyle w:val="Equation"/>
        <w:jc w:val="center"/>
      </w:pPr>
      <w:r>
        <w:rPr>
          <w:rFonts w:ascii="Times New Roman" w:cs="Times New Roman" w:eastAsia="Times New Roman" w:hAnsi="Times New Roman"/>
          <w:sz w:val="20"/>
          <w:szCs w:val="20"/>
          <w:i/>
          <w:iCs/>
        </w:rPr>
        <w:t xml:space="preserve">W ~ Xavier_Uniform: bound = √(6 / (fan_in + fan_out))     ...(7b)</w:t>
      </w:r>
    </w:p>
    <w:p>
      <w:pPr>
        <w:pStyle w:val="Heading2"/>
        <w:spacing w:after="80" w:before="160"/>
        <w:jc w:val="center"/>
      </w:pPr>
      <w:r>
        <w:rPr>
          <w:rFonts w:ascii="Times New Roman" w:cs="Times New Roman" w:eastAsia="Times New Roman" w:hAnsi="Times New Roman"/>
          <w:b/>
          <w:bCs/>
          <w:sz w:val="24"/>
          <w:szCs w:val="24"/>
        </w:rPr>
        <w:t xml:space="preserve">8. Layer Normalization</w:t>
      </w:r>
    </w:p>
    <w:p>
      <w:pPr>
        <w:pStyle w:val="Paragraph"/>
        <w:jc w:val="both"/>
      </w:pPr>
      <w:r>
        <w:rPr>
          <w:rFonts w:ascii="Times New Roman" w:cs="Times New Roman" w:eastAsia="Times New Roman" w:hAnsi="Times New Roman"/>
          <w:sz w:val="20"/>
          <w:szCs w:val="20"/>
        </w:rPr>
        <w:t xml:space="preserve">Applied to the BiGRU output (dimension d = gru_hidden × 2 = 256) to stabilize training by normalizing activations across the feature dimension at each time step. Unlike batch normalization, layer normalization operates independently per sample, making it suitable for variable-length sequences:</w:t>
      </w:r>
    </w:p>
    <w:p>
      <w:pPr>
        <w:pStyle w:val="Equation"/>
        <w:jc w:val="center"/>
      </w:pPr>
      <w:r>
        <w:rPr>
          <w:rFonts w:ascii="Times New Roman" w:cs="Times New Roman" w:eastAsia="Times New Roman" w:hAnsi="Times New Roman"/>
          <w:sz w:val="20"/>
          <w:szCs w:val="20"/>
          <w:i/>
          <w:iCs/>
        </w:rPr>
        <w:t xml:space="preserve">LayerNorm(x) = γ × (x − μ) / √(σ² + ε) + β     ...(8)</w:t>
      </w:r>
    </w:p>
    <w:p>
      <w:pPr>
        <w:pStyle w:val="Paragraph"/>
        <w:jc w:val="both"/>
      </w:pPr>
      <w:r>
        <w:rPr>
          <w:rFonts w:ascii="Times New Roman" w:cs="Times New Roman" w:eastAsia="Times New Roman" w:hAnsi="Times New Roman"/>
          <w:sz w:val="20"/>
          <w:szCs w:val="20"/>
        </w:rPr>
        <w:t xml:space="preserve">where μ and σ² are the mean and variance computed over the d = 256 feature dimensions of a single time step, and γ, β are learnable affine parameters (scale and shift).</w:t>
      </w:r>
    </w:p>
    <w:p>
      <w:pPr>
        <w:pStyle w:val="Heading2"/>
        <w:spacing w:after="80" w:before="160"/>
        <w:jc w:val="center"/>
      </w:pPr>
      <w:r>
        <w:rPr>
          <w:rFonts w:ascii="Times New Roman" w:cs="Times New Roman" w:eastAsia="Times New Roman" w:hAnsi="Times New Roman"/>
          <w:b/>
          <w:bCs/>
          <w:sz w:val="24"/>
          <w:szCs w:val="24"/>
        </w:rPr>
        <w:t xml:space="preserve">9. Multi-Head Self-Attention</w:t>
      </w:r>
    </w:p>
    <w:p>
      <w:pPr>
        <w:pStyle w:val="Paragraph"/>
        <w:jc w:val="both"/>
      </w:pPr>
      <w:r>
        <w:rPr>
          <w:rFonts w:ascii="Times New Roman" w:cs="Times New Roman" w:eastAsia="Times New Roman" w:hAnsi="Times New Roman"/>
          <w:sz w:val="20"/>
          <w:szCs w:val="20"/>
        </w:rPr>
        <w:t xml:space="preserve">Self-attention is applied over the layer-normalized BiGRU output sequence, allowing the model to compute relevance scores between every pair of time steps and selectively emphasize physiologically informative moments such as stress peaks. For a single attention head with query Q, key K, and value V matrices (here Q = K = V since it is self-attention):</w:t>
      </w:r>
    </w:p>
    <w:p>
      <w:pPr>
        <w:pStyle w:val="Equation"/>
        <w:jc w:val="center"/>
      </w:pPr>
      <w:r>
        <w:rPr>
          <w:rFonts w:ascii="Times New Roman" w:cs="Times New Roman" w:eastAsia="Times New Roman" w:hAnsi="Times New Roman"/>
          <w:sz w:val="20"/>
          <w:szCs w:val="20"/>
          <w:i/>
          <w:iCs/>
        </w:rPr>
        <w:t xml:space="preserve">Attention(Q, K, V) = softmax( QKᵀ / √dₖ ) × V     ...(9a)</w:t>
      </w:r>
    </w:p>
    <w:p>
      <w:pPr>
        <w:pStyle w:val="Paragraph"/>
        <w:jc w:val="both"/>
      </w:pPr>
      <w:r>
        <w:rPr>
          <w:rFonts w:ascii="Times New Roman" w:cs="Times New Roman" w:eastAsia="Times New Roman" w:hAnsi="Times New Roman"/>
          <w:sz w:val="20"/>
          <w:szCs w:val="20"/>
        </w:rPr>
        <w:t xml:space="preserve">where dₖ = embed_dim / num_heads is the per-head dimension and the scaling factor 1/√dₖ prevents dot products from growing too large in high dimensions. The multi-head variant concatenates outputs from H parallel heads and projects them:</w:t>
      </w:r>
    </w:p>
    <w:p>
      <w:pPr>
        <w:pStyle w:val="Equation"/>
        <w:jc w:val="center"/>
      </w:pPr>
      <w:r>
        <w:rPr>
          <w:rFonts w:ascii="Times New Roman" w:cs="Times New Roman" w:eastAsia="Times New Roman" w:hAnsi="Times New Roman"/>
          <w:sz w:val="20"/>
          <w:szCs w:val="20"/>
          <w:i/>
          <w:iCs/>
        </w:rPr>
        <w:t xml:space="preserve">MultiHead(Q,K,V) = Concat(head₁, ..., headₕ) × Wᴼ     ...(9b)</w:t>
      </w:r>
    </w:p>
    <w:p>
      <w:pPr>
        <w:pStyle w:val="Paragraph"/>
        <w:jc w:val="both"/>
      </w:pPr>
      <w:r>
        <w:rPr>
          <w:rFonts w:ascii="Times New Roman" w:cs="Times New Roman" w:eastAsia="Times New Roman" w:hAnsi="Times New Roman"/>
          <w:sz w:val="20"/>
          <w:szCs w:val="20"/>
        </w:rPr>
        <w:t xml:space="preserve">where headₕ = Attention(QWᴎₕ, KWᴊₕ, VWᴠₕ) with learned projection matrices Wᴎₕ, Wᴊₕ, Wᴠₕ ∈ ℝ^(dₘₒⁱᵈ×dₖ) and output projection Wᴼ ∈ ℝ^(H·dₖ×dₘₒⁱᵈ).</w:t>
      </w:r>
    </w:p>
    <w:p>
      <w:pPr>
        <w:pStyle w:val="Heading2"/>
        <w:spacing w:after="80" w:before="160"/>
        <w:jc w:val="center"/>
      </w:pPr>
      <w:r>
        <w:rPr>
          <w:rFonts w:ascii="Times New Roman" w:cs="Times New Roman" w:eastAsia="Times New Roman" w:hAnsi="Times New Roman"/>
          <w:b/>
          <w:bCs/>
          <w:sz w:val="24"/>
          <w:szCs w:val="24"/>
        </w:rPr>
        <w:t xml:space="preserve">10. Temporal Mean Pooling</w:t>
      </w:r>
    </w:p>
    <w:p>
      <w:pPr>
        <w:pStyle w:val="Paragraph"/>
        <w:jc w:val="both"/>
      </w:pPr>
      <w:r>
        <w:rPr>
          <w:rFonts w:ascii="Times New Roman" w:cs="Times New Roman" w:eastAsia="Times New Roman" w:hAnsi="Times New Roman"/>
          <w:sz w:val="20"/>
          <w:szCs w:val="20"/>
        </w:rPr>
        <w:t xml:space="preserve">The attention-weighted sequence of T time steps (each of dimension dₘₒⁱᵈ = 256) is aggregated into a single fixed-length representation by averaging across the temporal dimension. This global average pooling is parameter-free and robust to variable sequence length:</w:t>
      </w:r>
    </w:p>
    <w:p>
      <w:pPr>
        <w:pStyle w:val="Equation"/>
        <w:jc w:val="center"/>
      </w:pPr>
      <w:r>
        <w:rPr>
          <w:rFonts w:ascii="Times New Roman" w:cs="Times New Roman" w:eastAsia="Times New Roman" w:hAnsi="Times New Roman"/>
          <w:sz w:val="20"/>
          <w:szCs w:val="20"/>
          <w:i/>
          <w:iCs/>
        </w:rPr>
        <w:t xml:space="preserve">pooled = (1/T) × ∑ₜ₌₁ᵀ attn_out[t]     ...(10)</w:t>
      </w:r>
    </w:p>
    <w:p>
      <w:pPr>
        <w:pStyle w:val="Paragraph"/>
        <w:jc w:val="both"/>
      </w:pPr>
      <w:r>
        <w:rPr>
          <w:rFonts w:ascii="Times New Roman" w:cs="Times New Roman" w:eastAsia="Times New Roman" w:hAnsi="Times New Roman"/>
          <w:sz w:val="20"/>
          <w:szCs w:val="20"/>
        </w:rPr>
        <w:t xml:space="preserve">where attn_out[t] ∈ ℝ²⁵⁶ is the attention output vector at time step t and T = 1920 time steps for 60 s windows at 32 Hz. The pooled vector is then passed to the fully connected classifier head.</w:t>
      </w:r>
    </w:p>
    <w:p>
      <w:pPr>
        <w:pStyle w:val="Heading2"/>
        <w:spacing w:after="80" w:before="160"/>
        <w:jc w:val="center"/>
      </w:pPr>
      <w:r>
        <w:rPr>
          <w:rFonts w:ascii="Times New Roman" w:cs="Times New Roman" w:eastAsia="Times New Roman" w:hAnsi="Times New Roman"/>
          <w:b/>
          <w:bCs/>
          <w:sz w:val="24"/>
          <w:szCs w:val="24"/>
        </w:rPr>
        <w:t xml:space="preserve">11. Cross-Entropy Loss</w:t>
      </w:r>
    </w:p>
    <w:p>
      <w:pPr>
        <w:pStyle w:val="Paragraph"/>
        <w:jc w:val="both"/>
      </w:pPr>
      <w:r>
        <w:rPr>
          <w:rFonts w:ascii="Times New Roman" w:cs="Times New Roman" w:eastAsia="Times New Roman" w:hAnsi="Times New Roman"/>
          <w:sz w:val="20"/>
          <w:szCs w:val="20"/>
        </w:rPr>
        <w:t xml:space="preserve">The model is trained to minimize cross-entropy loss over the four affective state classes (baseline, stress, amusement, meditation). For a single example with true class label y and predicted class probability vector p̂ ∈ ℝ⁴ produced by softmax:</w:t>
      </w:r>
    </w:p>
    <w:p>
      <w:pPr>
        <w:pStyle w:val="Equation"/>
        <w:jc w:val="center"/>
      </w:pPr>
      <w:r>
        <w:rPr>
          <w:rFonts w:ascii="Times New Roman" w:cs="Times New Roman" w:eastAsia="Times New Roman" w:hAnsi="Times New Roman"/>
          <w:sz w:val="20"/>
          <w:szCs w:val="20"/>
          <w:i/>
          <w:iCs/>
        </w:rPr>
        <w:t xml:space="preserve">L = − ∑ᶜ₌₁ᶜ yᶜ · log(p̂ᶜ) = −log(p̂ᵧ)     ...(11)</w:t>
      </w:r>
    </w:p>
    <w:p>
      <w:pPr>
        <w:pStyle w:val="Paragraph"/>
        <w:jc w:val="both"/>
      </w:pPr>
      <w:r>
        <w:rPr>
          <w:rFonts w:ascii="Times New Roman" w:cs="Times New Roman" w:eastAsia="Times New Roman" w:hAnsi="Times New Roman"/>
          <w:sz w:val="20"/>
          <w:szCs w:val="20"/>
        </w:rPr>
        <w:t xml:space="preserve">where C = 4 is the number of classes, yᶜ ∈ {0, 1} is the one-hot encoded true label, and p̂ᶜ = exp(zᶜ) / ∑ₖ exp(zₖ) is the softmax probability for class c with logit zᶜ. The batch loss is the mean over all samples in the mini-batch.</w:t>
      </w:r>
    </w:p>
    <w:p>
      <w:pPr>
        <w:pStyle w:val="Heading2"/>
        <w:spacing w:after="80" w:before="160"/>
        <w:jc w:val="center"/>
      </w:pPr>
      <w:r>
        <w:rPr>
          <w:rFonts w:ascii="Times New Roman" w:cs="Times New Roman" w:eastAsia="Times New Roman" w:hAnsi="Times New Roman"/>
          <w:b/>
          <w:bCs/>
          <w:sz w:val="24"/>
          <w:szCs w:val="24"/>
        </w:rPr>
        <w:t xml:space="preserve">12. Gradient Clipping (L2 Norm)</w:t>
      </w:r>
    </w:p>
    <w:p>
      <w:pPr>
        <w:pStyle w:val="Paragraph"/>
        <w:jc w:val="both"/>
      </w:pPr>
      <w:r>
        <w:rPr>
          <w:rFonts w:ascii="Times New Roman" w:cs="Times New Roman" w:eastAsia="Times New Roman" w:hAnsi="Times New Roman"/>
          <w:sz w:val="20"/>
          <w:szCs w:val="20"/>
        </w:rPr>
        <w:t xml:space="preserve">To prevent exploding gradients in the recurrent BiGRU layers, the global L2 norm of all model parameter gradients is computed and rescaled if it exceeds the threshold θₘₐₓ = 5.0:</w:t>
      </w:r>
    </w:p>
    <w:p>
      <w:pPr>
        <w:pStyle w:val="Equation"/>
        <w:jc w:val="center"/>
      </w:pPr>
      <w:r>
        <w:rPr>
          <w:rFonts w:ascii="Times New Roman" w:cs="Times New Roman" w:eastAsia="Times New Roman" w:hAnsi="Times New Roman"/>
          <w:sz w:val="20"/>
          <w:szCs w:val="20"/>
          <w:i/>
          <w:iCs/>
        </w:rPr>
        <w:t xml:space="preserve">∇ᵀᶜᴸᴶᵀᴱᵈᴻ = ∇ × min(1, θₘₐₓ / ‖∇‖₂)     ...(12)</w:t>
      </w:r>
    </w:p>
    <w:p>
      <w:pPr>
        <w:pStyle w:val="Paragraph"/>
        <w:jc w:val="both"/>
      </w:pPr>
      <w:r>
        <w:rPr>
          <w:rFonts w:ascii="Times New Roman" w:cs="Times New Roman" w:eastAsia="Times New Roman" w:hAnsi="Times New Roman"/>
          <w:sz w:val="20"/>
          <w:szCs w:val="20"/>
        </w:rPr>
        <w:t xml:space="preserve">where ‖∇‖₂ = √(∑ᵢ gᵢ²) is the global gradient norm across all parameters. When ‖∇‖₂ ≤ θₘₐₓ, gradients are unchanged. Otherwise they are scaled down uniformly to lie on the ball of radius θₘₐₓ.</w:t>
      </w:r>
    </w:p>
    <w:p>
      <w:pPr>
        <w:pStyle w:val="Heading2"/>
        <w:spacing w:after="80" w:before="160"/>
        <w:jc w:val="center"/>
      </w:pPr>
      <w:r>
        <w:rPr>
          <w:rFonts w:ascii="Times New Roman" w:cs="Times New Roman" w:eastAsia="Times New Roman" w:hAnsi="Times New Roman"/>
          <w:b/>
          <w:bCs/>
          <w:sz w:val="24"/>
          <w:szCs w:val="24"/>
        </w:rPr>
        <w:t xml:space="preserve">13. Confusion Matrix Row Normalization</w:t>
      </w:r>
    </w:p>
    <w:p>
      <w:pPr>
        <w:pStyle w:val="Paragraph"/>
        <w:jc w:val="both"/>
      </w:pPr>
      <w:r>
        <w:rPr>
          <w:rFonts w:ascii="Times New Roman" w:cs="Times New Roman" w:eastAsia="Times New Roman" w:hAnsi="Times New Roman"/>
          <w:sz w:val="20"/>
          <w:szCs w:val="20"/>
        </w:rPr>
        <w:t xml:space="preserve">Confusion matrices are aggregated across all LOSO folds and then row-normalized to express per-class recall rates. For true class i and predicted class j, the normalized entry is:</w:t>
      </w:r>
    </w:p>
    <w:p>
      <w:pPr>
        <w:pStyle w:val="Equation"/>
        <w:jc w:val="center"/>
      </w:pPr>
      <w:r>
        <w:rPr>
          <w:rFonts w:ascii="Times New Roman" w:cs="Times New Roman" w:eastAsia="Times New Roman" w:hAnsi="Times New Roman"/>
          <w:sz w:val="20"/>
          <w:szCs w:val="20"/>
          <w:i/>
          <w:iCs/>
        </w:rPr>
        <w:t xml:space="preserve">CMₙₒⁱₘ[i,j] = CM[i,j] / ∑ₖ CM[i,k]     ...(13)</w:t>
      </w:r>
    </w:p>
    <w:p>
      <w:pPr>
        <w:pStyle w:val="Paragraph"/>
        <w:jc w:val="both"/>
      </w:pPr>
      <w:r>
        <w:rPr>
          <w:rFonts w:ascii="Times New Roman" w:cs="Times New Roman" w:eastAsia="Times New Roman" w:hAnsi="Times New Roman"/>
          <w:sz w:val="20"/>
          <w:szCs w:val="20"/>
        </w:rPr>
        <w:t xml:space="preserve">The diagonal entries CMₙₒⁱₘ[i,i] represent per-class recall (sensitivity). This normalization makes performance comparable across classes irrespective of their natural frequency in the test set.</w:t>
      </w:r>
    </w:p>
    <w:p>
      <w:pPr>
        <w:pStyle w:val="Heading2"/>
        <w:spacing w:after="80" w:before="160"/>
        <w:jc w:val="center"/>
      </w:pPr>
      <w:r>
        <w:rPr>
          <w:rFonts w:ascii="Times New Roman" w:cs="Times New Roman" w:eastAsia="Times New Roman" w:hAnsi="Times New Roman"/>
          <w:b/>
          <w:bCs/>
          <w:sz w:val="24"/>
          <w:szCs w:val="24"/>
        </w:rPr>
        <w:t xml:space="preserve">14. Evaluation Metrics</w:t>
      </w:r>
    </w:p>
    <w:p>
      <w:pPr>
        <w:pStyle w:val="Paragraph"/>
        <w:jc w:val="both"/>
      </w:pPr>
      <w:r>
        <w:rPr>
          <w:rFonts w:ascii="Times New Roman" w:cs="Times New Roman" w:eastAsia="Times New Roman" w:hAnsi="Times New Roman"/>
          <w:sz w:val="20"/>
          <w:szCs w:val="20"/>
        </w:rPr>
        <w:t xml:space="preserve">Overall classification accuracy is computed as the ratio of correctly classified samples to total test samples. Macro-averaged F1 score treats all classes equally regardless of support, making it a reliable indicator of performance under class imbalance. For each class c:</w:t>
      </w:r>
    </w:p>
    <w:p>
      <w:pPr>
        <w:pStyle w:val="Equation"/>
        <w:jc w:val="center"/>
      </w:pPr>
      <w:r>
        <w:rPr>
          <w:rFonts w:ascii="Times New Roman" w:cs="Times New Roman" w:eastAsia="Times New Roman" w:hAnsi="Times New Roman"/>
          <w:sz w:val="20"/>
          <w:szCs w:val="20"/>
          <w:i/>
          <w:iCs/>
        </w:rPr>
        <w:t xml:space="preserve">Accuracy = (# correct predictions) / (# total predictions)     ...(14a)</w:t>
      </w:r>
    </w:p>
    <w:p>
      <w:pPr>
        <w:pStyle w:val="Equation"/>
        <w:jc w:val="center"/>
      </w:pPr>
      <w:r>
        <w:rPr>
          <w:rFonts w:ascii="Times New Roman" w:cs="Times New Roman" w:eastAsia="Times New Roman" w:hAnsi="Times New Roman"/>
          <w:sz w:val="20"/>
          <w:szCs w:val="20"/>
          <w:i/>
          <w:iCs/>
        </w:rPr>
        <w:t xml:space="preserve">Precisionᶜ = TPᶜ / (TPᶜ + FPᶜ);   Recallᶜ = TPᶜ / (TPᶜ + FNᶜ)     ...(14b)</w:t>
      </w:r>
    </w:p>
    <w:p>
      <w:pPr>
        <w:pStyle w:val="Equation"/>
        <w:jc w:val="center"/>
      </w:pPr>
      <w:r>
        <w:rPr>
          <w:rFonts w:ascii="Times New Roman" w:cs="Times New Roman" w:eastAsia="Times New Roman" w:hAnsi="Times New Roman"/>
          <w:sz w:val="20"/>
          <w:szCs w:val="20"/>
          <w:i/>
          <w:iCs/>
        </w:rPr>
        <w:t xml:space="preserve">F1ᶜ = 2 × (Precisionᶜ × Recallᶜ) / (Precisionᶜ + Recallᶜ)     ...(14c)</w:t>
      </w:r>
    </w:p>
    <w:p>
      <w:pPr>
        <w:pStyle w:val="Equation"/>
        <w:jc w:val="center"/>
      </w:pPr>
      <w:r>
        <w:rPr>
          <w:rFonts w:ascii="Times New Roman" w:cs="Times New Roman" w:eastAsia="Times New Roman" w:hAnsi="Times New Roman"/>
          <w:sz w:val="20"/>
          <w:szCs w:val="20"/>
          <w:i/>
          <w:iCs/>
        </w:rPr>
        <w:t xml:space="preserve">Macro-F1 = (1/C) × ∑ᶜ₌₁ᶜ F1ᶜ     ...(14d)</w:t>
      </w:r>
    </w:p>
    <w:p>
      <w:pPr>
        <w:pStyle w:val="Paragraph"/>
        <w:jc w:val="both"/>
      </w:pPr>
      <w:r>
        <w:rPr>
          <w:rFonts w:ascii="Times New Roman" w:cs="Times New Roman" w:eastAsia="Times New Roman" w:hAnsi="Times New Roman"/>
          <w:sz w:val="20"/>
          <w:szCs w:val="20"/>
        </w:rPr>
        <w:t xml:space="preserve">Mean and standard deviation of accuracy and macro-F1 are reported across all LOSO folds: Mean = (1/S) ∑ₖ metricₖ, Std = √[ (1/S) ∑ₖ (metricₖ − Mean)² ], where S is the total number of subjects (folds).</w:t>
      </w:r>
    </w:p>
    <w:p>
      <w:pPr>
        <w:pStyle w:val="Heading1"/>
        <w:spacing w:after="100" w:before="200"/>
        <w:jc w:val="center"/>
      </w:pPr>
      <w:r>
        <w:rPr>
          <w:rFonts w:ascii="Times New Roman" w:cs="Times New Roman" w:eastAsia="Times New Roman" w:hAnsi="Times New Roman"/>
          <w:b/>
          <w:bCs/>
          <w:sz w:val="24"/>
          <w:szCs w:val="24"/>
        </w:rPr>
        <w:t xml:space="preserve">DISCUSSION</w:t>
      </w:r>
    </w:p>
    <w:p>
      <w:pPr>
        <w:pStyle w:val="Paragraph"/>
        <w:jc w:val="both"/>
      </w:pPr>
      <w:r>
        <w:rPr>
          <w:rFonts w:ascii="Times New Roman" w:cs="Times New Roman" w:eastAsia="Times New Roman" w:hAnsi="Times New Roman"/>
          <w:sz w:val="20"/>
          <w:szCs w:val="20"/>
        </w:rPr>
        <w:t xml:space="preserve">The results demonstrate that the CNN+BiGRU architecture successfully captures physiological patterns for affective state classification, achieving baseline class performance.</w:t>
      </w:r>
    </w:p>
    <w:p>
      <w:pPr>
        <w:spacing w:after="80"/>
      </w:pPr>
      <w:r>
        <w:t xml:space="preserve"/>
      </w:r>
    </w:p>
    <w:p>
      <w:pPr>
        <w:pStyle w:val="Paragraph"/>
        <w:jc w:val="both"/>
      </w:pPr>
      <w:r>
        <w:rPr>
          <w:rFonts w:ascii="Times New Roman" w:cs="Times New Roman" w:eastAsia="Times New Roman" w:hAnsi="Times New Roman"/>
          <w:sz w:val="20"/>
          <w:szCs w:val="20"/>
        </w:rPr>
        <w:t xml:space="preserve">The GRU’s simplified gating mechanism (only reset and update) compared to LSTMs (input, forget and output) reduced parameter count by 25-30% for equivalent hidden dimensions. For the implemented configuration with 128 hidden units across two layers, the BiGRU components as around 1.2M parameters as compared to 1.6-2M parameters for an equivalent BiLSTM, thus a lighter model without loosing the architectural depth and capabilities.</w:t>
      </w:r>
    </w:p>
    <w:p>
      <w:pPr>
        <w:spacing w:after="80"/>
      </w:pPr>
      <w:r>
        <w:t xml:space="preserve"/>
      </w:r>
    </w:p>
    <w:p>
      <w:pPr>
        <w:pStyle w:val="Paragraph"/>
        <w:jc w:val="both"/>
      </w:pPr>
      <w:r>
        <w:rPr>
          <w:rFonts w:ascii="Times New Roman" w:cs="Times New Roman" w:eastAsia="Times New Roman" w:hAnsi="Times New Roman"/>
          <w:sz w:val="20"/>
          <w:szCs w:val="20"/>
        </w:rPr>
        <w:t xml:space="preserve">Experimental observations showed 35-40% reduction in training time in this architecture as compared to a BiLSTM architecture. Memory footprint during inference decreases proportionally reducing GPU memory consumption by 20-25%, a crucial factor for deployment on edge devices with limited resources such as mobile processors. This efficiency-performance trade-off makes CNN+BiGRU particularly suitable for real world emotion monitoring.</w:t>
      </w:r>
    </w:p>
    <w:p>
      <w:pPr>
        <w:pStyle w:val="Heading1"/>
        <w:spacing w:after="100" w:before="200"/>
        <w:jc w:val="center"/>
      </w:pPr>
      <w:r>
        <w:rPr>
          <w:rFonts w:ascii="Times New Roman" w:cs="Times New Roman" w:eastAsia="Times New Roman" w:hAnsi="Times New Roman"/>
          <w:b/>
          <w:bCs/>
          <w:sz w:val="24"/>
          <w:szCs w:val="24"/>
        </w:rPr>
        <w:t xml:space="preserve">CONCLUSION</w:t>
      </w:r>
    </w:p>
    <w:p>
      <w:pPr>
        <w:pStyle w:val="Paragraph"/>
        <w:jc w:val="both"/>
      </w:pPr>
      <w:r>
        <w:rPr>
          <w:rFonts w:ascii="Times New Roman" w:cs="Times New Roman" w:eastAsia="Times New Roman" w:hAnsi="Times New Roman"/>
          <w:sz w:val="20"/>
          <w:szCs w:val="20"/>
        </w:rPr>
        <w:t xml:space="preserve">This paper introduces a low-level and high-performance deep learning architecture to identify affective states with physiological wearable sensors, fills a critical discontinuity between the model performance and its deployability on resource-constrained systems. The proposed architecture, which combines a shallow CNN to extract spatial features with a two-layer BiGRU and a self-attention mechanism, is quite useful in capturing both local and long-range temporal dependencies and it is significantly less expensive in terms of the number of parameters and computation costs than a standard CNN-LSTM architecture. The experimental testing of the WESAD data under a leave-one-subject-out evaluation protocol shows that the model attains competitive accuracy without high training time and memory requirements making it highly applicable to real-life continuous stress monitoring. Class imbalance is still an issue, especially in the particular case of minority affective states, but the outcomes prove that it is possible to reach a good accuracy-efficiency trade-off, and in this regard, the suggested CNN-BiGRU model is a plausible solution to the implementation of a useful wearable-based affective computing solution.</w:t>
      </w:r>
    </w:p>
    <w:p>
      <w:pPr>
        <w:pStyle w:val="Heading1"/>
        <w:spacing w:after="100" w:before="200"/>
        <w:jc w:val="center"/>
      </w:pPr>
      <w:r>
        <w:rPr>
          <w:rFonts w:ascii="Times New Roman" w:cs="Times New Roman" w:eastAsia="Times New Roman" w:hAnsi="Times New Roman"/>
          <w:b/>
          <w:bCs/>
          <w:sz w:val="24"/>
          <w:szCs w:val="24"/>
        </w:rPr>
        <w:t xml:space="preserve">FUTURE SCOPE</w:t>
      </w:r>
    </w:p>
    <w:p>
      <w:pPr>
        <w:pStyle w:val="Paragraph"/>
        <w:jc w:val="both"/>
      </w:pPr>
      <w:r>
        <w:rPr>
          <w:rFonts w:ascii="Times New Roman" w:cs="Times New Roman" w:eastAsia="Times New Roman" w:hAnsi="Times New Roman"/>
          <w:sz w:val="20"/>
          <w:szCs w:val="20"/>
        </w:rPr>
        <w:t xml:space="preserve">The model’s performance is fundamentally constrained by severe class imbalance in the WESAD dataset. The model’s capability to achieve 0.64 overall accuracy irrespective of the imbalanced class data points shows it’s strength.</w:t>
      </w:r>
    </w:p>
    <w:p>
      <w:pPr>
        <w:spacing w:after="80"/>
      </w:pPr>
      <w:r>
        <w:t xml:space="preserve"/>
      </w:r>
    </w:p>
    <w:p>
      <w:pPr>
        <w:pStyle w:val="Paragraph"/>
        <w:jc w:val="both"/>
      </w:pPr>
      <w:r>
        <w:rPr>
          <w:rFonts w:ascii="Times New Roman" w:cs="Times New Roman" w:eastAsia="Times New Roman" w:hAnsi="Times New Roman"/>
          <w:sz w:val="20"/>
          <w:szCs w:val="20"/>
        </w:rPr>
        <w:t xml:space="preserve">An important scope for future work involves evaluating the architecture on datasets with more balanced class distributions or larger minority class samples. Given the model’s computational efficacy (~1.2M parameters, 40% faster training than LSTM alternatives). This architecture is promising for real world stress monitoring systems once the dataset imbalance has been addressed.</w:t>
      </w:r>
    </w:p>
    <w:p>
      <w:pPr>
        <w:pStyle w:val="Heading1"/>
        <w:spacing w:after="100" w:before="200"/>
        <w:jc w:val="center"/>
      </w:pPr>
      <w:r>
        <w:rPr>
          <w:rFonts w:ascii="Times New Roman" w:cs="Times New Roman" w:eastAsia="Times New Roman" w:hAnsi="Times New Roman"/>
          <w:b/>
          <w:bCs/>
          <w:sz w:val="24"/>
          <w:szCs w:val="24"/>
        </w:rPr>
        <w:t xml:space="preserve">REFERENCES</w:t>
      </w:r>
    </w:p>
    <w:p>
      <w:pPr>
        <w:pStyle w:val="Reference"/>
        <w:spacing w:after="40"/>
        <w:jc w:val="both"/>
      </w:pPr>
      <w:r>
        <w:rPr>
          <w:rFonts w:ascii="Times New Roman" w:cs="Times New Roman" w:eastAsia="Times New Roman" w:hAnsi="Times New Roman"/>
          <w:sz w:val="20"/>
          <w:szCs w:val="20"/>
        </w:rPr>
        <w:t xml:space="preserve">[1] A. Alattar and A. Mohsen, “A Survey on Smart Wearable Devices for Healthcare Applications,” in IEEE Access, vol. 10, pp. 1-25, 2022.</w:t>
      </w:r>
    </w:p>
    <w:p>
      <w:pPr>
        <w:pStyle w:val="Reference"/>
        <w:spacing w:after="40"/>
        <w:jc w:val="both"/>
      </w:pPr>
      <w:r>
        <w:rPr>
          <w:rFonts w:ascii="Times New Roman" w:cs="Times New Roman" w:eastAsia="Times New Roman" w:hAnsi="Times New Roman"/>
          <w:sz w:val="20"/>
          <w:szCs w:val="20"/>
        </w:rPr>
        <w:t xml:space="preserve">[2] Z. Alhassan, M. Hamza, and L. Baroli, “SHARP: Blockchain-Powered WSNs for Real-Time Student Health Monitoring and Personalized Learning,” IEEE Transactions on Learning Technologies, 2023.</w:t>
      </w:r>
    </w:p>
    <w:p>
      <w:pPr>
        <w:pStyle w:val="Reference"/>
        <w:spacing w:after="40"/>
        <w:jc w:val="both"/>
      </w:pPr>
      <w:r>
        <w:rPr>
          <w:rFonts w:ascii="Times New Roman" w:cs="Times New Roman" w:eastAsia="Times New Roman" w:hAnsi="Times New Roman"/>
          <w:sz w:val="20"/>
          <w:szCs w:val="20"/>
        </w:rPr>
        <w:t xml:space="preserve">[3] A. Viera, V. Carvalho, L. Marinho, and N. Almeida, “Continuous Movement Monitoring at Home Through Wearable Devices: A Systematic Review,” Sensors, vol. 22, no. 3, 2022.</w:t>
      </w:r>
    </w:p>
    <w:p>
      <w:pPr>
        <w:pStyle w:val="Reference"/>
        <w:spacing w:after="40"/>
        <w:jc w:val="both"/>
      </w:pPr>
      <w:r>
        <w:rPr>
          <w:rFonts w:ascii="Times New Roman" w:cs="Times New Roman" w:eastAsia="Times New Roman" w:hAnsi="Times New Roman"/>
          <w:sz w:val="20"/>
          <w:szCs w:val="20"/>
        </w:rPr>
        <w:t xml:space="preserve">[4] D. Kumar, “Data Analytics Approach for Health Monitoring Using Wearable Sensors,” International Journal of Advanced Research, 2021.</w:t>
      </w:r>
    </w:p>
    <w:p>
      <w:pPr>
        <w:pStyle w:val="Reference"/>
        <w:spacing w:after="40"/>
        <w:jc w:val="both"/>
      </w:pPr>
      <w:r>
        <w:rPr>
          <w:rFonts w:ascii="Times New Roman" w:cs="Times New Roman" w:eastAsia="Times New Roman" w:hAnsi="Times New Roman"/>
          <w:sz w:val="20"/>
          <w:szCs w:val="20"/>
        </w:rPr>
        <w:t xml:space="preserve">[5] M. S. Hossain and G. Muhammad, “Cloud-assisted IoT-based eHealth framework,” IEEE Internet of Things Journal, vol. 5, no. 2, pp. 1315-1323, 2018.</w:t>
      </w:r>
    </w:p>
    <w:p>
      <w:pPr>
        <w:pStyle w:val="Reference"/>
        <w:spacing w:after="40"/>
        <w:jc w:val="both"/>
      </w:pPr>
      <w:r>
        <w:rPr>
          <w:rFonts w:ascii="Times New Roman" w:cs="Times New Roman" w:eastAsia="Times New Roman" w:hAnsi="Times New Roman"/>
          <w:sz w:val="20"/>
          <w:szCs w:val="20"/>
        </w:rPr>
        <w:t xml:space="preserve">[6] M. Khan et al., “AI-driven Real-time Health Monitoring System Using Wearable Sensors,” IEEE Access, vol. 9, pp. 50000-50015, 2021.</w:t>
      </w:r>
    </w:p>
    <w:p>
      <w:pPr>
        <w:pStyle w:val="Reference"/>
        <w:spacing w:after="40"/>
        <w:jc w:val="both"/>
      </w:pPr>
      <w:r>
        <w:rPr>
          <w:rFonts w:ascii="Times New Roman" w:cs="Times New Roman" w:eastAsia="Times New Roman" w:hAnsi="Times New Roman"/>
          <w:sz w:val="20"/>
          <w:szCs w:val="20"/>
        </w:rPr>
        <w:t xml:space="preserve">[7] E. Mahabub et al., “Comprehensive Review of Wearable Technologies for Health Monitoring,” Journal of Medical Systems, vol. 46, no. 4, 2022.</w:t>
      </w:r>
    </w:p>
    <w:p>
      <w:pPr>
        <w:pStyle w:val="Reference"/>
        <w:spacing w:after="40"/>
        <w:jc w:val="both"/>
      </w:pPr>
      <w:r>
        <w:rPr>
          <w:rFonts w:ascii="Times New Roman" w:cs="Times New Roman" w:eastAsia="Times New Roman" w:hAnsi="Times New Roman"/>
          <w:sz w:val="20"/>
          <w:szCs w:val="20"/>
        </w:rPr>
        <w:t xml:space="preserve">[8] R. Parasuraman et al., “Wearable Device Data Collection Challenges in Connected Health Systems,” IEEE Communications Magazine, vol. 58, no. 1, 2020.</w:t>
      </w:r>
    </w:p>
    <w:p>
      <w:pPr>
        <w:pStyle w:val="Reference"/>
        <w:spacing w:after="40"/>
        <w:jc w:val="both"/>
      </w:pPr>
      <w:r>
        <w:rPr>
          <w:rFonts w:ascii="Times New Roman" w:cs="Times New Roman" w:eastAsia="Times New Roman" w:hAnsi="Times New Roman"/>
          <w:sz w:val="20"/>
          <w:szCs w:val="20"/>
        </w:rPr>
        <w:t xml:space="preserve">[9] T. Ave, “Computational Approaches for Wearable Health Data Analysis and Early Disease Detection,” Pattern Recognition Letters, vol. 145, 2021.</w:t>
      </w:r>
    </w:p>
    <w:p>
      <w:pPr>
        <w:pStyle w:val="Reference"/>
        <w:spacing w:after="40"/>
        <w:jc w:val="both"/>
      </w:pPr>
      <w:r>
        <w:rPr>
          <w:rFonts w:ascii="Times New Roman" w:cs="Times New Roman" w:eastAsia="Times New Roman" w:hAnsi="Times New Roman"/>
          <w:sz w:val="20"/>
          <w:szCs w:val="20"/>
        </w:rPr>
        <w:t xml:space="preserve">[10] J. Min et al., “Skin-interfaced Wearable Sweat Sensors for Precision Medicine,” Advanced Healthcare Materials, vol. 10, no. 1, 2021.</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4d1aeb397221bdc7874549e60305287725adf1.png"/><Relationship Id="rId8" Type="http://schemas.openxmlformats.org/officeDocument/2006/relationships/image" Target="media/b883490a973e7dfdb9099735cca3fe628ddfb06b.png"/><Relationship Id="rId9" Type="http://schemas.openxmlformats.org/officeDocument/2006/relationships/image" Target="media/8856d309f8c50c23bb7c7740d2868136c0378604.png"/><Relationship Id="rId10" Type="http://schemas.openxmlformats.org/officeDocument/2006/relationships/image" Target="media/314bfc796e5139189895c5397acd9b866ba0716c.png"/><Relationship Id="rId11" Type="http://schemas.openxmlformats.org/officeDocument/2006/relationships/image" Target="media/bc79f825220a7815392426757f84508ee7f40b1d.png"/><Relationship Id="rId12" Type="http://schemas.openxmlformats.org/officeDocument/2006/relationships/image" Target="media/65aa4aeb5098a7871accfb9d78bf9bfe570af2f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2026-04-08T13:53:56.582Z</dcterms:created>
  <dcterms:modified xsi:type="dcterms:W3CDTF">2026-04-08T13:53:56.582Z</dcterms:modified>
</cp:coreProperties>
</file>

<file path=docProps/custom.xml><?xml version="1.0" encoding="utf-8"?>
<Properties xmlns="http://schemas.openxmlformats.org/officeDocument/2006/custom-properties" xmlns:vt="http://schemas.openxmlformats.org/officeDocument/2006/docPropsVTypes"/>
</file>