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8"/>
        </w:rPr>
        <w:t>Written Solution Report</w:t>
      </w:r>
    </w:p>
    <w:p>
      <w:pPr>
        <w:jc w:val="center"/>
      </w:pPr>
      <w:r>
        <w:rPr>
          <w:b/>
          <w:color w:val="2E74B5"/>
          <w:sz w:val="32"/>
        </w:rPr>
        <w:t>Sarvasya — Access for All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86"/>
        <w:gridCol w:w="4986"/>
      </w:tblGrid>
      <w:tr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Team Name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Code-Blooded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Institution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Drs. Kiran &amp; Pallavi Patel Global University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Yi Chapter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Vadodara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City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Vadodara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Track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Accessibility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Problem Statement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Audit to Action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Solution Name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Sarvasya — Access for All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Team Members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Hetanshi Sidhpura (Project Admin - Captain)</w:t>
              <w:br/>
              <w:t>Aaryan Jaiswal (Tech Lead)</w:t>
              <w:br/>
              <w:t>Dhruvi Jamnapara (Research)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Date of Chapter Round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8"/>
              </w:rPr>
              <w:t>22nd August 2026</w:t>
            </w:r>
          </w:p>
        </w:tc>
      </w:tr>
    </w:tbl>
    <w:p>
      <w:r>
        <w:br w:type="page"/>
      </w:r>
    </w:p>
    <w:p>
      <w:pPr>
        <w:pStyle w:val="Heading1"/>
      </w:pPr>
      <w:r>
        <w:t>3.1 Problem Understanding [15 marks]</w:t>
      </w:r>
    </w:p>
    <w:p>
      <w:r>
        <w:t xml:space="preserve">India has over </w:t>
      </w:r>
      <w:r>
        <w:rPr>
          <w:b/>
        </w:rPr>
        <w:t>2.68 crore persons with disabilities</w:t>
      </w:r>
      <w:r>
        <w:t xml:space="preserve"> (Census 2011); WHO estimates 7–11 crore including invisible disabilities. The RPwD Act 2016 mandates barrier-free public buildings, yet </w:t>
      </w:r>
      <w:r>
        <w:rPr>
          <w:b/>
        </w:rPr>
        <w:t>fewer than 3% of government buildings comply</w:t>
      </w:r>
      <w:r>
        <w:t xml:space="preserve"> (NCPEDP audit). Courts, hospitals, and municipal offices remain inaccessible. The root systemic gaps:</w:t>
      </w:r>
    </w:p>
    <w:p>
      <w:pPr>
        <w:spacing w:after="40"/>
        <w:ind w:left="567" w:hanging="283"/>
      </w:pPr>
      <w:r>
        <w:t xml:space="preserve">1. </w:t>
      </w:r>
      <w:r>
        <w:rPr>
          <w:b/>
        </w:rPr>
        <w:t xml:space="preserve">Zero transparency: </w:t>
      </w:r>
      <w:r>
        <w:t>No public real-time database tracks building compliance or holds officials accountable.</w:t>
      </w:r>
    </w:p>
    <w:p>
      <w:pPr>
        <w:spacing w:after="40"/>
        <w:ind w:left="567" w:hanging="283"/>
      </w:pPr>
      <w:r>
        <w:t xml:space="preserve">2. </w:t>
      </w:r>
      <w:r>
        <w:rPr>
          <w:b/>
        </w:rPr>
        <w:t xml:space="preserve">Broken complaint pipeline: </w:t>
      </w:r>
      <w:r>
        <w:t xml:space="preserve">Complaints are un-actioned or dismissed unjustifiably. Post-construction retrofit cannot fix structural failures (e.g., adding a handrail when a lift is missing). </w:t>
      </w:r>
      <w:r>
        <w:rPr>
          <w:b/>
        </w:rPr>
        <w:t>The goal must be rejecting non-compliant designs at the planning stage.</w:t>
      </w:r>
    </w:p>
    <w:p>
      <w:pPr>
        <w:spacing w:after="40"/>
        <w:ind w:left="567" w:hanging="283"/>
      </w:pPr>
      <w:r>
        <w:t xml:space="preserve">3. </w:t>
      </w:r>
      <w:r>
        <w:rPr>
          <w:b/>
        </w:rPr>
        <w:t xml:space="preserve">No compliance incentive: </w:t>
      </w:r>
      <w:r>
        <w:t xml:space="preserve">Builders gain competitive advantage by skipping accessibility (reduced cost, more "carpet space"). Fines (₹5 lakh) are negligible. </w:t>
      </w:r>
      <w:r>
        <w:rPr>
          <w:b/>
        </w:rPr>
        <w:t>Non-compliance costs must exceed compliance costs via delayed occupancy certificates, frozen approvals, and institutional sanctions.</w:t>
      </w:r>
    </w:p>
    <w:p>
      <w:pPr>
        <w:spacing w:after="40"/>
        <w:ind w:left="567" w:hanging="283"/>
      </w:pPr>
      <w:r>
        <w:t xml:space="preserve">4. </w:t>
      </w:r>
      <w:r>
        <w:rPr>
          <w:b/>
        </w:rPr>
        <w:t xml:space="preserve">Fragmented enforcement: </w:t>
      </w:r>
      <w:r>
        <w:t>Accountability is split across architects, contractors, and municipal bodies—no single entity owns the failure.</w:t>
      </w:r>
    </w:p>
    <w:p>
      <w:r>
        <w:t xml:space="preserve">The core problem: </w:t>
      </w:r>
      <w:r>
        <w:rPr>
          <w:b/>
        </w:rPr>
        <w:t>lack of accountability and transparency</w:t>
      </w:r>
      <w:r>
        <w:t>, reducing accessibility law to a paper formality.</w:t>
      </w:r>
    </w:p>
    <w:p>
      <w:pPr>
        <w:pStyle w:val="Heading1"/>
      </w:pPr>
      <w:r>
        <w:t>3.2 Proposed Solution [25 marks]</w:t>
      </w:r>
    </w:p>
    <w:p>
      <w:r>
        <w:rPr>
          <w:b/>
        </w:rPr>
        <w:t xml:space="preserve">Solution: </w:t>
      </w:r>
      <w:r>
        <w:t xml:space="preserve">Sarvasya — Access for All | </w:t>
      </w:r>
      <w:r>
        <w:rPr>
          <w:b/>
        </w:rPr>
        <w:t xml:space="preserve">Type: </w:t>
      </w:r>
      <w:r>
        <w:t>☑ Product · ☑ Technology · ☑ Platform · ☑ Service · ☑ Hybrid</w:t>
      </w:r>
    </w:p>
    <w:p>
      <w:r>
        <w:t xml:space="preserve">A civic platform enforcing building accessibility via IS 4963 compliance tracking, Live Accessible Facility Status, sign-reading tools, and legal accountability for planning authorities. </w:t>
      </w:r>
      <w:r>
        <w:rPr>
          <w:b/>
        </w:rPr>
        <w:t xml:space="preserve">MVP: </w:t>
      </w:r>
      <w:r>
        <w:t xml:space="preserve">Offline-capable website | </w:t>
      </w:r>
      <w:r>
        <w:rPr>
          <w:b/>
        </w:rPr>
        <w:t xml:space="preserve">Roadmap: </w:t>
      </w:r>
      <w:r>
        <w:t>Native mobile app</w:t>
      </w:r>
    </w:p>
    <w:p>
      <w:pPr>
        <w:pStyle w:val="Heading3"/>
      </w:pPr>
      <w:r>
        <w:t>Layer 1 — Live Accessible Facility Status &amp; Audit Registry</w:t>
      </w:r>
    </w:p>
    <w:p>
      <w:r>
        <w:t xml:space="preserve">Replaces abstract 1–5 ratings with a </w:t>
      </w:r>
      <w:r>
        <w:rPr>
          <w:b/>
        </w:rPr>
        <w:t>Live Accessible Facility Status Panel</w:t>
      </w:r>
      <w:r>
        <w:t xml:space="preserve">. An </w:t>
      </w:r>
      <w:r>
        <w:rPr>
          <w:i/>
        </w:rPr>
        <w:t>Accessible Facility</w:t>
      </w:r>
      <w:r>
        <w:t xml:space="preserve"> = complete prerequisite features correctly implemented. Tracked facilities: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>Accessible Ramp</w:t>
      </w:r>
      <w:r>
        <w:t xml:space="preserve"> (slope, width, surface)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>Accessible Toilet</w:t>
      </w:r>
      <w:r>
        <w:t xml:space="preserve"> (turning radius, grab rails, door swing)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>Accessible Lift</w:t>
      </w:r>
      <w:r>
        <w:t xml:space="preserve"> (door width, braille, audio)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>Accessible Stairs</w:t>
      </w:r>
      <w:r>
        <w:t xml:space="preserve"> (handrails both sides, tactile warning)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>Accessible Parking</w:t>
      </w:r>
      <w:r>
        <w:t xml:space="preserve"> (reserved space, signage, level path)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>Accessible Service Counter</w:t>
      </w:r>
      <w:r>
        <w:t xml:space="preserve"> (lowered height, knee space)</w:t>
      </w:r>
    </w:p>
    <w:p>
      <w:r>
        <w:t xml:space="preserve">Each record shows Y/N per facility, compliance gaps against </w:t>
      </w:r>
      <w:r>
        <w:rPr>
          <w:b/>
        </w:rPr>
        <w:t>IS 4963</w:t>
      </w:r>
      <w:r>
        <w:t xml:space="preserve"> (updated BIS standard, superseding NBC 2016), verified audit summaries, and wayfinding maps. Independent verification via audit pairs: architecture/engineering students partnered with PwD auditors.</w:t>
      </w:r>
    </w:p>
    <w:p>
      <w:pPr>
        <w:pStyle w:val="Heading3"/>
      </w:pPr>
      <w:r>
        <w:t>Layer 2 — Accountable Complaint Pipeline &amp; Institutional Penalties</w:t>
      </w:r>
    </w:p>
    <w:p>
      <w:r>
        <w:t>Shipping-tracker pipeline: Submitted → Assigned to Technical Officer (name visible) → In Progress → Resolved/Dismissed.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 xml:space="preserve">Appeals: </w:t>
      </w:r>
      <w:r>
        <w:t>Mandatory written justification for dismissals; complainants get an opportunity to appeal before dismissal.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 xml:space="preserve">Institutional sanctions: </w:t>
      </w:r>
      <w:r>
        <w:t>&gt;10 unresolved complaints triggers automatic SOP audit of the planning department.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 xml:space="preserve">Developer accountability: </w:t>
      </w:r>
      <w:r>
        <w:t>Officers/developers who facilitated non-compliant builds are identified and given mandatory capacity-building training.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 xml:space="preserve">Submission integrity: </w:t>
      </w:r>
      <w:r>
        <w:t>2FA verification + mandatory tick-box declaration: "To the best of my ability, I declare that what I am submitting is true."</w:t>
      </w:r>
    </w:p>
    <w:p>
      <w:pPr>
        <w:pStyle w:val="Heading3"/>
      </w:pPr>
      <w:r>
        <w:t>Layer 3 — Assistive Tech &amp; Universal Accessibility Controls</w:t>
      </w:r>
    </w:p>
    <w:p>
      <w:r>
        <w:t>Voice Command Mode, automated sign-board reader for visually impaired users, variable text size, high-contrast, color inversion, colorblind-safe themes (Deuteranopia/Tritanopia), ARIA labels, semantic HTML, and offline-first via localStorage.</w:t>
      </w:r>
    </w:p>
    <w:p>
      <w:r>
        <w:rPr>
          <w:i/>
        </w:rPr>
        <w:t xml:space="preserve">Note: </w:t>
      </w:r>
      <w:r>
        <w:t>Charitable "buddy"/volunteer dependency features deliberately excluded—accessibility is a legal right, not a favor.</w:t>
      </w:r>
    </w:p>
    <w:p>
      <w:pPr>
        <w:pStyle w:val="Heading2"/>
      </w:pPr>
      <w:r>
        <w:t>Root Cause → Solution Mapping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86"/>
        <w:gridCol w:w="4986"/>
      </w:tblGrid>
      <w:tr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Root Cause</w:t>
            </w:r>
          </w:p>
        </w:tc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Sarvasya’s Response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No transparency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Live Facility Status registry with IS 4963 audit trails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No complaint accountability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Named-officer pipeline, mandatory appeals, department sanctions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Unenforceable standards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Developer accountability, SOP audits, design-stage submission checklists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No compliance incentive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Delayed occupancy certificates &amp; public status create financial pressure</w:t>
            </w:r>
          </w:p>
        </w:tc>
      </w:tr>
    </w:tbl>
    <w:p/>
    <w:p>
      <w:r>
        <w:rPr>
          <w:b/>
        </w:rPr>
        <w:t xml:space="preserve">Target Users: </w:t>
      </w:r>
      <w:r>
        <w:t>Primary—PwD (mobility, visual, cognitive). Universal—everyone: delivery agents (lever handles vs knobs), parents with strollers (ramps, spacious lifts), children (accessible latches), elderly. Emergency—responders with stretchers, furniture movers, fire evacuation. Institutional—Urban/Town Planning, PWD, Municipal Officers, Architects, Builders.</w:t>
      </w:r>
    </w:p>
    <w:p>
      <w:r>
        <w:br w:type="page"/>
      </w:r>
    </w:p>
    <w:p>
      <w:pPr>
        <w:pStyle w:val="Heading1"/>
      </w:pPr>
      <w:r>
        <w:t>3.3 Policy Recommendation</w:t>
      </w:r>
    </w:p>
    <w:p>
      <w:r>
        <w:rPr>
          <w:b/>
        </w:rPr>
        <w:t xml:space="preserve">Policy Gap: </w:t>
      </w:r>
      <w:r>
        <w:t>Municipal planning websites lack a mandatory pre-construction accessibility checklist, allowing non-compliant designs to receive building permits.</w:t>
      </w:r>
    </w:p>
    <w:p>
      <w:r>
        <w:rPr>
          <w:b/>
        </w:rPr>
        <w:t xml:space="preserve">Recommendation: </w:t>
      </w:r>
      <w:r>
        <w:t xml:space="preserve">(1) Municipal Planning &amp; Town Planning Departments must integrate a mandatory </w:t>
      </w:r>
      <w:r>
        <w:rPr>
          <w:b/>
        </w:rPr>
        <w:t>Accessibility Facility Checklist</w:t>
      </w:r>
      <w:r>
        <w:t xml:space="preserve"> on developer submission portals—no permit or Occupancy Certificate without IS 4963 verification. (2) Every public building must publish </w:t>
      </w:r>
      <w:r>
        <w:rPr>
          <w:b/>
        </w:rPr>
        <w:t>Live Accessible Facility Status</w:t>
      </w:r>
      <w:r>
        <w:t xml:space="preserve"> on a centralized register updated within 30 days of any audit/resolution. Non-publication triggers department sanctions.</w:t>
      </w:r>
    </w:p>
    <w:p>
      <w:r>
        <w:rPr>
          <w:b/>
        </w:rPr>
        <w:t xml:space="preserve">Responsible Bodies: </w:t>
      </w:r>
      <w:r>
        <w:t>Primary—Municipal Urban Planning/Town Planning/PWD. Supporting—MoHUA &amp; State Urban Development. Implementation—Municipal Technical Officers &amp; Certified Universal Design Auditors.</w:t>
      </w:r>
    </w:p>
    <w:p>
      <w:pPr>
        <w:pStyle w:val="Heading1"/>
      </w:pPr>
      <w:r>
        <w:t>3.4 Feasibility &amp; Scalability [20 marks]</w:t>
      </w:r>
    </w:p>
    <w:p>
      <w:pPr>
        <w:pStyle w:val="Heading2"/>
      </w:pPr>
      <w:r>
        <w:t>First 90 Days — Pilot in Vadodara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86"/>
        <w:gridCol w:w="4986"/>
      </w:tblGrid>
      <w:tr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Days</w:t>
            </w:r>
          </w:p>
        </w:tc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Milestone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1–15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Deploy in Vadodara Ward 6 (Alkapuri/Akota). Onboard 10 buildings, 3 NGOs (Enable Me Access, Accessible Vadodara, United Way), 1 Municipal Technical Officer (Civil/Urban Planning background).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16–30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Accessibility audits via student-PwD audit pairs. Populate Live Facility Status and wayfinding maps.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31–50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Launch platform with pilot data. QR posters at entrances. 50 citizen testers (wheelchair users, visually impaired, engineering students).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51–75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Complaint pipeline data collection. Train 2 municipal officers on complaint verification &amp; appeal processing. Iterate sign-reader features.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76–90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Publish impact report (buildings audited, material resolutions, resolution time, SOP compliance). City-wide expansion proposal.</w:t>
            </w:r>
          </w:p>
        </w:tc>
      </w:tr>
    </w:tbl>
    <w:p/>
    <w:p>
      <w:pPr>
        <w:pStyle w:val="Heading2"/>
      </w:pPr>
      <w:r>
        <w:t>Cost Estimate (Pilot)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86"/>
        <w:gridCol w:w="4986"/>
      </w:tblGrid>
      <w:tr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Cost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Cloud hosting (1 yr)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₹36,000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Audit kits ×5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₹5,000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QR posters &amp; print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₹8,000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Travel &amp; field (90 days)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₹15,000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Student stipends (3×₹3K/mo×3 mo)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₹27,000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Miscellaneous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₹9,000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Total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₹1,00,000</w:t>
            </w:r>
          </w:p>
        </w:tc>
      </w:tr>
    </w:tbl>
    <w:p>
      <w:r>
        <w:t xml:space="preserve">Built on open-source (React, Vite, Express)—zero licensing costs. MVP runs offline. </w:t>
      </w:r>
      <w:r>
        <w:rPr>
          <w:b/>
        </w:rPr>
        <w:t xml:space="preserve">Infrastructure: </w:t>
      </w:r>
      <w:r>
        <w:t>Laptop + internet + ₹3K/yr cloud server.</w:t>
      </w:r>
    </w:p>
    <w:p>
      <w:pPr>
        <w:pStyle w:val="Heading2"/>
      </w:pPr>
      <w:r>
        <w:t>Partners &amp; Stakeholders</w:t>
      </w:r>
    </w:p>
    <w:p>
      <w:r>
        <w:rPr>
          <w:b/>
        </w:rPr>
        <w:t xml:space="preserve">Partner NGOs: </w:t>
      </w:r>
      <w:r>
        <w:t>Enable Me Access (technical expertise; only local Vadodara/Gujarat chapter), Accessible Vadodara (PwD representation), United Way Vadodara (local influence).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86"/>
        <w:gridCol w:w="4986"/>
      </w:tblGrid>
      <w:tr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Stakeholder</w:t>
            </w:r>
          </w:p>
        </w:tc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Urban/Town Planning / PWD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Enforce checklists, review &gt;10-complaint wards, validate permits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Municipal Technical Officer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Validate audits, process complaints, handle appeals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Enable Me Access &amp; NGOs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Audit oversight, recruit PwD student partners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Architecture/Engg Students + PwDs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Independent field audits as verified pairs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Architects / Builders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Complete pre-construction accessibility checklist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Yi Vadodara Chapter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Coordinate pilot &amp; community outreach</w:t>
            </w:r>
          </w:p>
        </w:tc>
      </w:tr>
    </w:tbl>
    <w:p/>
    <w:p>
      <w:r>
        <w:rPr>
          <w:b/>
        </w:rPr>
        <w:t xml:space="preserve">Scalability: </w:t>
      </w:r>
      <w:r>
        <w:rPr>
          <w:b/>
        </w:rPr>
        <w:t>Pilot</w:t>
      </w:r>
      <w:r>
        <w:t xml:space="preserve"> (1 ward, 10 buildings) → 90d → </w:t>
      </w:r>
      <w:r>
        <w:rPr>
          <w:b/>
        </w:rPr>
        <w:t>City</w:t>
      </w:r>
      <w:r>
        <w:t xml:space="preserve"> (100+ buildings) → 6mo → </w:t>
      </w:r>
      <w:r>
        <w:rPr>
          <w:b/>
        </w:rPr>
        <w:t>State</w:t>
      </w:r>
      <w:r>
        <w:t xml:space="preserve"> (1,000+ buildings, state integration) → 12mo → </w:t>
      </w:r>
      <w:r>
        <w:rPr>
          <w:b/>
        </w:rPr>
        <w:t>National</w:t>
      </w:r>
      <w:r>
        <w:t xml:space="preserve"> (10,000+ buildings, MoHUA API) → 24mo.</w:t>
      </w:r>
    </w:p>
    <w:p>
      <w:r>
        <w:br w:type="page"/>
      </w:r>
    </w:p>
    <w:p>
      <w:pPr>
        <w:pStyle w:val="Heading1"/>
      </w:pPr>
      <w:r>
        <w:t>3.5 Innovation &amp; Differentiation [15 marks]</w:t>
      </w:r>
    </w:p>
    <w:p>
      <w:r>
        <w:t xml:space="preserve">Most Indian accessibility efforts are </w:t>
      </w:r>
      <w:r>
        <w:rPr>
          <w:b/>
        </w:rPr>
        <w:t>report-based</w:t>
      </w:r>
      <w:r>
        <w:t xml:space="preserve">—NGO audits a building, files a report, it gathers dust. Sarvasya makes data </w:t>
      </w:r>
      <w:r>
        <w:rPr>
          <w:b/>
        </w:rPr>
        <w:t>live, public, and actionable</w:t>
      </w:r>
      <w:r>
        <w:t>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Existing Effort</w:t>
            </w:r>
          </w:p>
        </w:tc>
        <w:tc>
          <w:tcPr>
            <w:tcW w:type="dxa" w:w="3324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Gap</w:t>
            </w:r>
          </w:p>
        </w:tc>
        <w:tc>
          <w:tcPr>
            <w:tcW w:type="dxa" w:w="3324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Sarvasya’s Advantage</w:t>
            </w:r>
          </w:p>
        </w:tc>
      </w:tr>
      <w:tr>
        <w:tc>
          <w:tcPr>
            <w:tcW w:type="dxa" w:w="3324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Sugamya Bharat Abhiyan</w:t>
            </w:r>
          </w:p>
        </w:tc>
        <w:tc>
          <w:tcPr>
            <w:tcW w:type="dxa" w:w="3324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Top-down, no citizen feedback, no public status</w:t>
            </w:r>
          </w:p>
        </w:tc>
        <w:tc>
          <w:tcPr>
            <w:tcW w:type="dxa" w:w="3324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Bottom-up reporting + transparency + IS 4963 trails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Wheelmap.org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Wheelchair-only; no compliance/complaints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Full facility status (Toilet, Ramp, Lift, Parking, Stairs) vs IS 4963</w:t>
            </w:r>
          </w:p>
        </w:tc>
      </w:tr>
      <w:tr>
        <w:tc>
          <w:tcPr>
            <w:tcW w:type="dxa" w:w="3324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AccessNow</w:t>
            </w:r>
          </w:p>
        </w:tc>
        <w:tc>
          <w:tcPr>
            <w:tcW w:type="dxa" w:w="3324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Crowdsourced only; no accountability</w:t>
            </w:r>
          </w:p>
        </w:tc>
        <w:tc>
          <w:tcPr>
            <w:tcW w:type="dxa" w:w="3324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Named officers, appeal rights, department sanctions</w:t>
            </w:r>
          </w:p>
        </w:tc>
      </w:tr>
      <w:tr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CPWD manual audits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Paper-based, no disclosure, no follow-up</w:t>
            </w:r>
          </w:p>
        </w:tc>
        <w:tc>
          <w:tcPr>
            <w:tcW w:type="dxa" w:w="3324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Digital trail, Realtime Status, sign-reading</w:t>
            </w:r>
          </w:p>
        </w:tc>
      </w:tr>
    </w:tbl>
    <w:p/>
    <w:p>
      <w:r>
        <w:rPr>
          <w:b/>
        </w:rPr>
        <w:t xml:space="preserve">Core Innovation: </w:t>
      </w:r>
      <w:r>
        <w:t xml:space="preserve">The </w:t>
      </w:r>
      <w:r>
        <w:rPr>
          <w:b/>
        </w:rPr>
        <w:t>complaint-to-accessibility status &amp; accountability feedback loop</w:t>
      </w:r>
      <w:r>
        <w:t>—unresolved complaints directly degrade a building’s public status while triggering planning department SOP reviews at &gt;10 complaints. Systemic pressure at the planning permit level, not post-construction goodwill.</w:t>
      </w:r>
    </w:p>
    <w:p>
      <w:pPr>
        <w:pStyle w:val="Heading1"/>
      </w:pPr>
      <w:r>
        <w:t>3.6 Impact Potential [15 marks]</w:t>
      </w:r>
    </w:p>
    <w:p>
      <w:r>
        <w:rPr>
          <w:b/>
        </w:rPr>
        <w:t xml:space="preserve">Direct: </w:t>
      </w:r>
      <w:r>
        <w:t xml:space="preserve">2.68 crore registered PwDs + est. 4–8 crore unregistered. In Vadodara (~22L population), ~1–1.8 lakh PwDs benefit directly. </w:t>
      </w:r>
      <w:r>
        <w:rPr>
          <w:b/>
        </w:rPr>
        <w:t xml:space="preserve">Universal: </w:t>
      </w:r>
      <w:r>
        <w:t>~13.8 crore elderly, parents with strollers, delivery workers, pregnant women, emergency responders.</w:t>
      </w:r>
    </w:p>
    <w:p>
      <w:pPr>
        <w:pStyle w:val="Heading2"/>
      </w:pPr>
      <w:r>
        <w:t>KPIs (Year 1 Pilot)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86"/>
        <w:gridCol w:w="4986"/>
      </w:tblGrid>
      <w:tr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KPI</w:t>
            </w:r>
          </w:p>
        </w:tc>
        <w:tc>
          <w:tcPr>
            <w:tcW w:type="dxa" w:w="4986"/>
            <w:shd w:fill="1A3C6E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Live Accessibility Status posted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100+ buildings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Complaints filed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500+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Avg. time to Material Resolution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&lt; 30 days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Avg. time to Legal Accountability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&lt; 60 days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Resolved vs. dismissed ratio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&gt; 70% resolved (with appeal)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Student-PwD Audit Pairs active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25 pairs</w:t>
            </w:r>
          </w:p>
        </w:tc>
      </w:tr>
      <w:tr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Sign-reader &amp; emergency uses</w:t>
            </w:r>
          </w:p>
        </w:tc>
        <w:tc>
          <w:tcPr>
            <w:tcW w:type="dxa" w:w="4986"/>
            <w:shd w:fill="EDF2F9" w:val="clear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Tracked</w:t>
            </w:r>
          </w:p>
        </w:tc>
      </w:tr>
      <w:tr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User satisfaction</w:t>
            </w:r>
          </w:p>
        </w:tc>
        <w:tc>
          <w:tcPr>
            <w:tcW w:type="dxa" w:w="4986"/>
          </w:tcPr>
          <w:p>
            <w:pPr>
              <w:spacing w:after="20" w:before="20"/>
            </w:pPr>
            <w:r/>
            <w:r>
              <w:rPr>
                <w:rFonts w:ascii="Calibri" w:hAnsi="Calibri"/>
                <w:sz w:val="16"/>
              </w:rPr>
              <w:t>&gt; 80% positive</w:t>
            </w:r>
          </w:p>
        </w:tc>
      </w:tr>
    </w:tbl>
    <w:p/>
    <w:p>
      <w:pPr>
        <w:pStyle w:val="Heading2"/>
      </w:pPr>
      <w:r>
        <w:t>Timeline to Impact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 xml:space="preserve">30 days: </w:t>
      </w:r>
      <w:r>
        <w:t>First Vadodara buildings show Live Facility Status; initial complaints logged.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 xml:space="preserve">90 days: </w:t>
      </w:r>
      <w:r>
        <w:t>Material resolution data flowing; officers processing appeals and audits.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 xml:space="preserve">6 months: </w:t>
      </w:r>
      <w:r>
        <w:t>Compliance improvements in Ward 6 via submission checklists and public status.</w:t>
      </w:r>
    </w:p>
    <w:p>
      <w:pPr>
        <w:spacing w:after="40" w:before="0"/>
        <w:ind w:left="454" w:hanging="283"/>
      </w:pPr>
      <w:r>
        <w:t xml:space="preserve">• </w:t>
      </w:r>
      <w:r>
        <w:rPr>
          <w:b/>
        </w:rPr>
        <w:t xml:space="preserve">12 months: </w:t>
      </w:r>
      <w:r>
        <w:t>City-level data ready for Gujarat State Urban Development integration.</w:t>
      </w:r>
    </w:p>
    <w:p/>
    <w:p>
      <w:r>
        <w:rPr>
          <w:i/>
        </w:rPr>
        <w:t>Sarvasya shifts accessibility from a charitable afterthought into an enforceable structural standard.</w:t>
      </w:r>
    </w:p>
    <w:p/>
    <w:p>
      <w:pPr>
        <w:jc w:val="center"/>
      </w:pPr>
      <w:r>
        <w:rPr>
          <w:i/>
        </w:rPr>
        <w:t>All feedback from reviewer Peter Gibson has been incorporated.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6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