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contextualSpacing/>
        <w:jc w:val="center"/>
        <w:rPr>
          <w:rFonts w:cs="Calibri" w:cstheme="minorHAnsi"/>
          <w:sz w:val="24"/>
          <w:szCs w:val="24"/>
        </w:rPr>
      </w:pPr>
      <w:r>
        <w:rPr>
          <w:rFonts w:cs="Calibri" w:cstheme="minorHAnsi"/>
          <w:sz w:val="24"/>
          <w:szCs w:val="24"/>
        </w:rPr>
      </w:r>
    </w:p>
    <w:p>
      <w:pPr>
        <w:pStyle w:val="Normal"/>
        <w:spacing w:before="0" w:after="0"/>
        <w:contextualSpacing/>
        <w:jc w:val="center"/>
        <w:rPr>
          <w:rFonts w:cs="Calibri" w:cstheme="minorHAnsi"/>
          <w:sz w:val="24"/>
          <w:szCs w:val="24"/>
        </w:rPr>
      </w:pPr>
      <w:r>
        <w:rPr>
          <w:rFonts w:cs="Calibri" w:cstheme="minorHAnsi"/>
          <w:sz w:val="24"/>
          <w:szCs w:val="24"/>
        </w:rPr>
      </w:r>
    </w:p>
    <w:p>
      <w:pPr>
        <w:pStyle w:val="Normal"/>
        <w:spacing w:before="0" w:after="0"/>
        <w:contextualSpacing/>
        <w:jc w:val="center"/>
        <w:rPr>
          <w:rFonts w:cs="Calibri" w:cstheme="minorHAnsi"/>
          <w:sz w:val="24"/>
          <w:szCs w:val="24"/>
        </w:rPr>
      </w:pPr>
      <w:r>
        <w:rPr>
          <w:rFonts w:cs="Calibri" w:cstheme="minorHAnsi"/>
          <w:sz w:val="24"/>
          <w:szCs w:val="24"/>
        </w:rPr>
      </w:r>
    </w:p>
    <w:p>
      <w:pPr>
        <w:pStyle w:val="Normal"/>
        <w:spacing w:before="0" w:after="0"/>
        <w:contextualSpacing/>
        <w:jc w:val="center"/>
        <w:rPr>
          <w:rFonts w:cs="Calibri" w:cstheme="minorHAnsi"/>
          <w:sz w:val="24"/>
          <w:szCs w:val="24"/>
        </w:rPr>
      </w:pPr>
      <w:r>
        <w:rPr>
          <w:rFonts w:cs="Calibri" w:cstheme="minorHAnsi"/>
          <w:sz w:val="24"/>
          <w:szCs w:val="24"/>
        </w:rPr>
      </w:r>
    </w:p>
    <w:p>
      <w:pPr>
        <w:pStyle w:val="Normal"/>
        <w:spacing w:before="0" w:after="0"/>
        <w:contextualSpacing/>
        <w:jc w:val="center"/>
        <w:rPr>
          <w:rFonts w:cs="Calibri" w:cstheme="minorHAnsi"/>
          <w:sz w:val="24"/>
          <w:szCs w:val="24"/>
        </w:rPr>
      </w:pPr>
      <w:r>
        <w:rPr>
          <w:rFonts w:cs="Calibri" w:cstheme="minorHAnsi"/>
          <w:sz w:val="24"/>
          <w:szCs w:val="24"/>
        </w:rPr>
      </w:r>
    </w:p>
    <w:p>
      <w:pPr>
        <w:pStyle w:val="Normal"/>
        <w:spacing w:before="0" w:after="0"/>
        <w:contextualSpacing/>
        <w:jc w:val="center"/>
        <w:rPr>
          <w:rFonts w:cs="Calibri" w:cstheme="minorHAnsi"/>
          <w:sz w:val="24"/>
          <w:szCs w:val="24"/>
        </w:rPr>
      </w:pPr>
      <w:r>
        <w:rPr>
          <w:rFonts w:cs="Calibri" w:cstheme="minorHAnsi"/>
          <w:sz w:val="24"/>
          <w:szCs w:val="24"/>
        </w:rPr>
      </w:r>
    </w:p>
    <w:p>
      <w:pPr>
        <w:pStyle w:val="Normal"/>
        <w:spacing w:before="0" w:after="0"/>
        <w:contextualSpacing/>
        <w:jc w:val="center"/>
        <w:rPr>
          <w:rFonts w:cs="Calibri" w:cstheme="minorHAnsi"/>
          <w:sz w:val="24"/>
          <w:szCs w:val="24"/>
        </w:rPr>
      </w:pPr>
      <w:r>
        <w:rPr>
          <w:rFonts w:cs="Calibri" w:cstheme="minorHAnsi"/>
          <w:sz w:val="24"/>
          <w:szCs w:val="24"/>
        </w:rPr>
      </w:r>
    </w:p>
    <w:p>
      <w:pPr>
        <w:pStyle w:val="Normal"/>
        <w:spacing w:before="0" w:after="0"/>
        <w:contextualSpacing/>
        <w:jc w:val="center"/>
        <w:rPr>
          <w:rFonts w:cs="Calibri" w:cstheme="minorHAnsi"/>
          <w:sz w:val="24"/>
          <w:szCs w:val="24"/>
        </w:rPr>
      </w:pPr>
      <w:r>
        <w:rPr>
          <w:rFonts w:cs="Calibri" w:cstheme="minorHAnsi"/>
          <w:sz w:val="24"/>
          <w:szCs w:val="24"/>
        </w:rPr>
      </w:r>
    </w:p>
    <w:p>
      <w:pPr>
        <w:pStyle w:val="Normal"/>
        <w:spacing w:before="0" w:after="0"/>
        <w:contextualSpacing/>
        <w:jc w:val="center"/>
        <w:rPr>
          <w:sz w:val="24"/>
          <w:szCs w:val="24"/>
        </w:rPr>
      </w:pPr>
      <w:r>
        <w:rPr>
          <w:sz w:val="24"/>
          <w:szCs w:val="24"/>
        </w:rPr>
        <w:drawing>
          <wp:inline distT="0" distB="0" distL="0" distR="0">
            <wp:extent cx="2516505" cy="2728595"/>
            <wp:effectExtent l="0" t="0" r="0" b="0"/>
            <wp:docPr id="1"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lobal Rain logo"/>
                    <pic:cNvPicPr>
                      <a:picLocks noChangeAspect="1" noChangeArrowheads="1"/>
                    </pic:cNvPicPr>
                  </pic:nvPicPr>
                  <pic:blipFill>
                    <a:blip r:embed="rId2"/>
                    <a:stretch>
                      <a:fillRect/>
                    </a:stretch>
                  </pic:blipFill>
                  <pic:spPr bwMode="auto">
                    <a:xfrm>
                      <a:off x="0" y="0"/>
                      <a:ext cx="2516505" cy="2728595"/>
                    </a:xfrm>
                    <a:prstGeom prst="rect">
                      <a:avLst/>
                    </a:prstGeom>
                  </pic:spPr>
                </pic:pic>
              </a:graphicData>
            </a:graphic>
          </wp:inline>
        </w:drawing>
      </w:r>
    </w:p>
    <w:p>
      <w:pPr>
        <w:pStyle w:val="Normal"/>
        <w:spacing w:before="0" w:after="0"/>
        <w:contextualSpacing/>
        <w:jc w:val="center"/>
        <w:rPr>
          <w:rFonts w:eastAsia="Times New Roman" w:cs="Calibri" w:cstheme="minorHAnsi"/>
          <w:sz w:val="24"/>
          <w:szCs w:val="24"/>
        </w:rPr>
      </w:pPr>
      <w:r>
        <w:rPr>
          <w:rFonts w:eastAsia="Times New Roman" w:cs="Calibri" w:cstheme="minorHAnsi"/>
          <w:sz w:val="24"/>
          <w:szCs w:val="24"/>
        </w:rPr>
      </w:r>
    </w:p>
    <w:p>
      <w:pPr>
        <w:pStyle w:val="Normal"/>
        <w:spacing w:before="0" w:after="0"/>
        <w:contextualSpacing/>
        <w:jc w:val="center"/>
        <w:rPr>
          <w:rFonts w:cs="Calibri" w:cstheme="minorHAnsi"/>
          <w:sz w:val="24"/>
          <w:szCs w:val="24"/>
        </w:rPr>
      </w:pPr>
      <w:r>
        <w:rPr>
          <w:rFonts w:cs="Calibri" w:cstheme="minorHAnsi"/>
          <w:sz w:val="24"/>
          <w:szCs w:val="24"/>
        </w:rPr>
      </w:r>
    </w:p>
    <w:p>
      <w:pPr>
        <w:pStyle w:val="Normal"/>
        <w:spacing w:before="0" w:after="0"/>
        <w:contextualSpacing/>
        <w:jc w:val="center"/>
        <w:rPr>
          <w:rFonts w:cs="Calibri" w:cstheme="minorHAnsi"/>
          <w:sz w:val="24"/>
          <w:szCs w:val="24"/>
        </w:rPr>
      </w:pPr>
      <w:r>
        <w:rPr>
          <w:rFonts w:cs="Calibri" w:cstheme="minorHAnsi"/>
          <w:sz w:val="24"/>
          <w:szCs w:val="24"/>
        </w:rPr>
      </w:r>
    </w:p>
    <w:p>
      <w:pPr>
        <w:pStyle w:val="Heading1"/>
        <w:rPr>
          <w:sz w:val="24"/>
          <w:szCs w:val="24"/>
        </w:rPr>
      </w:pPr>
      <w:r>
        <w:rPr>
          <w:sz w:val="24"/>
          <w:szCs w:val="24"/>
        </w:rPr>
        <w:t>Practices for Secure Software Report</w:t>
      </w:r>
    </w:p>
    <w:p>
      <w:pPr>
        <w:pStyle w:val="Normal"/>
        <w:spacing w:before="0" w:after="0"/>
        <w:contextualSpacing/>
        <w:rPr>
          <w:rFonts w:cs="Calibri" w:cstheme="minorHAnsi"/>
          <w:b/>
          <w:b/>
          <w:bCs/>
          <w:sz w:val="24"/>
          <w:szCs w:val="24"/>
        </w:rPr>
      </w:pPr>
      <w:r>
        <w:rPr>
          <w:rFonts w:cs="Calibri" w:cstheme="minorHAnsi"/>
          <w:b/>
          <w:bCs/>
          <w:sz w:val="24"/>
          <w:szCs w:val="24"/>
        </w:rPr>
      </w:r>
    </w:p>
    <w:p>
      <w:pPr>
        <w:pStyle w:val="Normal"/>
        <w:spacing w:before="0" w:after="0"/>
        <w:contextualSpacing/>
        <w:rPr>
          <w:rFonts w:cs="Calibri" w:cstheme="minorHAnsi"/>
          <w:b/>
          <w:b/>
          <w:bCs/>
          <w:sz w:val="24"/>
          <w:szCs w:val="24"/>
        </w:rPr>
      </w:pPr>
      <w:r>
        <w:rPr>
          <w:rFonts w:cs="Calibri" w:cstheme="minorHAnsi"/>
          <w:b/>
          <w:bCs/>
          <w:sz w:val="24"/>
          <w:szCs w:val="24"/>
        </w:rPr>
      </w:r>
    </w:p>
    <w:sdt>
      <w:sdtPr>
        <w:docPartObj>
          <w:docPartGallery w:val="Table of Contents"/>
          <w:docPartUnique w:val="true"/>
        </w:docPartObj>
      </w:sdtPr>
      <w:sdtContent>
        <w:p>
          <w:pPr>
            <w:pStyle w:val="ContentsHeading"/>
            <w:rPr/>
          </w:pPr>
          <w:r>
            <w:br w:type="page"/>
          </w:r>
          <w:bookmarkStart w:id="0" w:name="_Toc1517617528"/>
          <w:bookmarkStart w:id="1" w:name="_Toc1367610133"/>
          <w:r>
            <w:rPr>
              <w:rStyle w:val="Heading2Char"/>
              <w:sz w:val="24"/>
              <w:szCs w:val="24"/>
            </w:rPr>
            <w:t>Table of Contents</w:t>
          </w:r>
          <w:bookmarkEnd w:id="0"/>
          <w:bookmarkEnd w:id="1"/>
        </w:p>
        <w:p>
          <w:pPr>
            <w:pStyle w:val="Contents2"/>
            <w:rPr/>
          </w:pPr>
          <w:r>
            <w:fldChar w:fldCharType="begin"/>
          </w:r>
          <w:r>
            <w:rPr>
              <w:webHidden/>
              <w:rStyle w:val="IndexLink"/>
              <w:sz w:val="24"/>
              <w:szCs w:val="24"/>
              <w:vanish w:val="false"/>
            </w:rPr>
            <w:instrText xml:space="preserve"> TOC \z \o "1-3" \u \h</w:instrText>
          </w:r>
          <w:r>
            <w:rPr>
              <w:webHidden/>
              <w:rStyle w:val="IndexLink"/>
              <w:sz w:val="24"/>
              <w:szCs w:val="24"/>
              <w:vanish w:val="false"/>
            </w:rPr>
            <w:fldChar w:fldCharType="separate"/>
          </w:r>
          <w:hyperlink w:anchor="_Toc102040754">
            <w:r>
              <w:rPr>
                <w:webHidden/>
              </w:rPr>
              <w:fldChar w:fldCharType="begin"/>
            </w:r>
            <w:r>
              <w:rPr>
                <w:webHidden/>
              </w:rPr>
              <w:instrText xml:space="preserve">PAGEREF _Toc102040754 \h</w:instrText>
            </w:r>
            <w:r>
              <w:rPr>
                <w:webHidden/>
              </w:rPr>
              <w:fldChar w:fldCharType="separate"/>
            </w:r>
            <w:r>
              <w:rPr>
                <w:webHidden/>
                <w:rStyle w:val="IndexLink"/>
                <w:vanish w:val="false"/>
                <w:sz w:val="24"/>
                <w:szCs w:val="24"/>
              </w:rPr>
              <w:t>Document Revision History</w:t>
              <w:tab/>
              <w:t>3</w:t>
            </w:r>
            <w:r>
              <w:rPr>
                <w:webHidden/>
              </w:rPr>
              <w:fldChar w:fldCharType="end"/>
            </w:r>
          </w:hyperlink>
        </w:p>
        <w:p>
          <w:pPr>
            <w:pStyle w:val="Contents2"/>
            <w:rPr/>
          </w:pPr>
          <w:hyperlink w:anchor="_Toc102040755">
            <w:r>
              <w:rPr>
                <w:webHidden/>
              </w:rPr>
              <w:fldChar w:fldCharType="begin"/>
            </w:r>
            <w:r>
              <w:rPr>
                <w:webHidden/>
              </w:rPr>
              <w:instrText xml:space="preserve">PAGEREF _Toc102040755 \h</w:instrText>
            </w:r>
            <w:r>
              <w:rPr>
                <w:webHidden/>
              </w:rPr>
              <w:fldChar w:fldCharType="separate"/>
            </w:r>
            <w:r>
              <w:rPr>
                <w:webHidden/>
                <w:rStyle w:val="IndexLink"/>
                <w:vanish w:val="false"/>
                <w:sz w:val="24"/>
                <w:szCs w:val="24"/>
              </w:rPr>
              <w:t>Client</w:t>
              <w:tab/>
              <w:t>3</w:t>
            </w:r>
            <w:r>
              <w:rPr>
                <w:webHidden/>
              </w:rPr>
              <w:fldChar w:fldCharType="end"/>
            </w:r>
          </w:hyperlink>
        </w:p>
        <w:p>
          <w:pPr>
            <w:pStyle w:val="Contents2"/>
            <w:rPr/>
          </w:pPr>
          <w:hyperlink w:anchor="_Toc102040756">
            <w:r>
              <w:rPr>
                <w:webHidden/>
              </w:rPr>
              <w:fldChar w:fldCharType="begin"/>
            </w:r>
            <w:r>
              <w:rPr>
                <w:webHidden/>
              </w:rPr>
              <w:instrText xml:space="preserve">PAGEREF _Toc102040756 \h</w:instrText>
            </w:r>
            <w:r>
              <w:rPr>
                <w:webHidden/>
              </w:rPr>
              <w:fldChar w:fldCharType="separate"/>
            </w:r>
            <w:r>
              <w:rPr>
                <w:webHidden/>
                <w:rStyle w:val="IndexLink"/>
                <w:vanish w:val="false"/>
                <w:sz w:val="24"/>
                <w:szCs w:val="24"/>
              </w:rPr>
              <w:t>Instructions</w:t>
              <w:tab/>
              <w:t>3</w:t>
            </w:r>
            <w:r>
              <w:rPr>
                <w:webHidden/>
              </w:rPr>
              <w:fldChar w:fldCharType="end"/>
            </w:r>
          </w:hyperlink>
        </w:p>
        <w:p>
          <w:pPr>
            <w:pStyle w:val="Contents2"/>
            <w:rPr/>
          </w:pPr>
          <w:hyperlink w:anchor="_Toc102040757">
            <w:r>
              <w:rPr>
                <w:webHidden/>
              </w:rPr>
              <w:fldChar w:fldCharType="begin"/>
            </w:r>
            <w:r>
              <w:rPr>
                <w:webHidden/>
              </w:rPr>
              <w:instrText xml:space="preserve">PAGEREF _Toc102040757 \h</w:instrText>
            </w:r>
            <w:r>
              <w:rPr>
                <w:webHidden/>
              </w:rPr>
              <w:fldChar w:fldCharType="separate"/>
            </w:r>
            <w:r>
              <w:rPr>
                <w:webHidden/>
                <w:rStyle w:val="IndexLink"/>
                <w:vanish w:val="false"/>
                <w:sz w:val="24"/>
                <w:szCs w:val="24"/>
              </w:rPr>
              <w:t>Developer</w:t>
              <w:tab/>
              <w:t>4</w:t>
            </w:r>
            <w:r>
              <w:rPr>
                <w:webHidden/>
              </w:rPr>
              <w:fldChar w:fldCharType="end"/>
            </w:r>
          </w:hyperlink>
        </w:p>
        <w:p>
          <w:pPr>
            <w:pStyle w:val="Contents2"/>
            <w:rPr/>
          </w:pPr>
          <w:hyperlink w:anchor="_Toc102040758">
            <w:r>
              <w:rPr>
                <w:webHidden/>
              </w:rPr>
              <w:fldChar w:fldCharType="begin"/>
            </w:r>
            <w:r>
              <w:rPr>
                <w:webHidden/>
              </w:rPr>
              <w:instrText xml:space="preserve">PAGEREF _Toc102040758 \h</w:instrText>
            </w:r>
            <w:r>
              <w:rPr>
                <w:webHidden/>
              </w:rPr>
              <w:fldChar w:fldCharType="separate"/>
            </w:r>
            <w:r>
              <w:rPr>
                <w:webHidden/>
                <w:rStyle w:val="IndexLink"/>
                <w:vanish w:val="false"/>
                <w:sz w:val="24"/>
                <w:szCs w:val="24"/>
              </w:rPr>
              <w:t>1. Algorithm Cipher</w:t>
              <w:tab/>
              <w:t>4</w:t>
            </w:r>
            <w:r>
              <w:rPr>
                <w:webHidden/>
              </w:rPr>
              <w:fldChar w:fldCharType="end"/>
            </w:r>
          </w:hyperlink>
        </w:p>
        <w:p>
          <w:pPr>
            <w:pStyle w:val="Contents2"/>
            <w:rPr/>
          </w:pPr>
          <w:hyperlink w:anchor="_Toc102040759">
            <w:r>
              <w:rPr>
                <w:webHidden/>
              </w:rPr>
              <w:fldChar w:fldCharType="begin"/>
            </w:r>
            <w:r>
              <w:rPr>
                <w:webHidden/>
              </w:rPr>
              <w:instrText xml:space="preserve">PAGEREF _Toc102040759 \h</w:instrText>
            </w:r>
            <w:r>
              <w:rPr>
                <w:webHidden/>
              </w:rPr>
              <w:fldChar w:fldCharType="separate"/>
            </w:r>
            <w:r>
              <w:rPr>
                <w:webHidden/>
                <w:rStyle w:val="IndexLink"/>
                <w:vanish w:val="false"/>
                <w:sz w:val="24"/>
                <w:szCs w:val="24"/>
              </w:rPr>
              <w:t>2. Certificate Generation</w:t>
              <w:tab/>
              <w:t>4</w:t>
            </w:r>
            <w:r>
              <w:rPr>
                <w:webHidden/>
              </w:rPr>
              <w:fldChar w:fldCharType="end"/>
            </w:r>
          </w:hyperlink>
        </w:p>
        <w:p>
          <w:pPr>
            <w:pStyle w:val="Contents2"/>
            <w:rPr/>
          </w:pPr>
          <w:hyperlink w:anchor="_Toc102040760">
            <w:r>
              <w:rPr>
                <w:webHidden/>
              </w:rPr>
              <w:fldChar w:fldCharType="begin"/>
            </w:r>
            <w:r>
              <w:rPr>
                <w:webHidden/>
              </w:rPr>
              <w:instrText xml:space="preserve">PAGEREF _Toc102040760 \h</w:instrText>
            </w:r>
            <w:r>
              <w:rPr>
                <w:webHidden/>
              </w:rPr>
              <w:fldChar w:fldCharType="separate"/>
            </w:r>
            <w:r>
              <w:rPr>
                <w:webHidden/>
                <w:rStyle w:val="IndexLink"/>
                <w:vanish w:val="false"/>
                <w:sz w:val="24"/>
                <w:szCs w:val="24"/>
              </w:rPr>
              <w:t>3. Deploy Cipher</w:t>
              <w:tab/>
              <w:t>4</w:t>
            </w:r>
            <w:r>
              <w:rPr>
                <w:webHidden/>
              </w:rPr>
              <w:fldChar w:fldCharType="end"/>
            </w:r>
          </w:hyperlink>
        </w:p>
        <w:p>
          <w:pPr>
            <w:pStyle w:val="Contents2"/>
            <w:rPr/>
          </w:pPr>
          <w:hyperlink w:anchor="_Toc102040761">
            <w:r>
              <w:rPr>
                <w:webHidden/>
              </w:rPr>
              <w:fldChar w:fldCharType="begin"/>
            </w:r>
            <w:r>
              <w:rPr>
                <w:webHidden/>
              </w:rPr>
              <w:instrText xml:space="preserve">PAGEREF _Toc102040761 \h</w:instrText>
            </w:r>
            <w:r>
              <w:rPr>
                <w:webHidden/>
              </w:rPr>
              <w:fldChar w:fldCharType="separate"/>
            </w:r>
            <w:r>
              <w:rPr>
                <w:webHidden/>
                <w:rStyle w:val="IndexLink"/>
                <w:vanish w:val="false"/>
                <w:sz w:val="24"/>
                <w:szCs w:val="24"/>
              </w:rPr>
              <w:t>4. Secure Communications</w:t>
              <w:tab/>
              <w:t>4</w:t>
            </w:r>
            <w:r>
              <w:rPr>
                <w:webHidden/>
              </w:rPr>
              <w:fldChar w:fldCharType="end"/>
            </w:r>
          </w:hyperlink>
        </w:p>
        <w:p>
          <w:pPr>
            <w:pStyle w:val="Contents2"/>
            <w:rPr/>
          </w:pPr>
          <w:hyperlink w:anchor="_Toc102040762">
            <w:r>
              <w:rPr>
                <w:webHidden/>
              </w:rPr>
              <w:fldChar w:fldCharType="begin"/>
            </w:r>
            <w:r>
              <w:rPr>
                <w:webHidden/>
              </w:rPr>
              <w:instrText xml:space="preserve">PAGEREF _Toc102040762 \h</w:instrText>
            </w:r>
            <w:r>
              <w:rPr>
                <w:webHidden/>
              </w:rPr>
              <w:fldChar w:fldCharType="separate"/>
            </w:r>
            <w:r>
              <w:rPr>
                <w:webHidden/>
                <w:rStyle w:val="IndexLink"/>
                <w:vanish w:val="false"/>
                <w:sz w:val="24"/>
                <w:szCs w:val="24"/>
              </w:rPr>
              <w:t>5. Secondary Testing</w:t>
              <w:tab/>
              <w:t>4</w:t>
            </w:r>
            <w:r>
              <w:rPr>
                <w:webHidden/>
              </w:rPr>
              <w:fldChar w:fldCharType="end"/>
            </w:r>
          </w:hyperlink>
        </w:p>
        <w:p>
          <w:pPr>
            <w:pStyle w:val="Contents2"/>
            <w:rPr/>
          </w:pPr>
          <w:hyperlink w:anchor="_Toc102040763">
            <w:r>
              <w:rPr>
                <w:webHidden/>
              </w:rPr>
              <w:fldChar w:fldCharType="begin"/>
            </w:r>
            <w:r>
              <w:rPr>
                <w:webHidden/>
              </w:rPr>
              <w:instrText xml:space="preserve">PAGEREF _Toc102040763 \h</w:instrText>
            </w:r>
            <w:r>
              <w:rPr>
                <w:webHidden/>
              </w:rPr>
              <w:fldChar w:fldCharType="separate"/>
            </w:r>
            <w:r>
              <w:rPr>
                <w:webHidden/>
                <w:rStyle w:val="IndexLink"/>
                <w:vanish w:val="false"/>
                <w:sz w:val="24"/>
                <w:szCs w:val="24"/>
              </w:rPr>
              <w:t>6. Functional Testing</w:t>
              <w:tab/>
              <w:t>4</w:t>
            </w:r>
            <w:r>
              <w:rPr>
                <w:webHidden/>
              </w:rPr>
              <w:fldChar w:fldCharType="end"/>
            </w:r>
          </w:hyperlink>
        </w:p>
        <w:p>
          <w:pPr>
            <w:pStyle w:val="Contents2"/>
            <w:rPr/>
          </w:pPr>
          <w:hyperlink w:anchor="_Toc102040764">
            <w:r>
              <w:rPr>
                <w:webHidden/>
              </w:rPr>
              <w:fldChar w:fldCharType="begin"/>
            </w:r>
            <w:r>
              <w:rPr>
                <w:webHidden/>
              </w:rPr>
              <w:instrText xml:space="preserve">PAGEREF _Toc102040764 \h</w:instrText>
            </w:r>
            <w:r>
              <w:rPr>
                <w:webHidden/>
              </w:rPr>
              <w:fldChar w:fldCharType="separate"/>
            </w:r>
            <w:r>
              <w:rPr>
                <w:webHidden/>
                <w:rStyle w:val="IndexLink"/>
                <w:vanish w:val="false"/>
                <w:sz w:val="24"/>
                <w:szCs w:val="24"/>
              </w:rPr>
              <w:t>7. Summary</w:t>
              <w:tab/>
              <w:t>4</w:t>
            </w:r>
            <w:r>
              <w:rPr>
                <w:webHidden/>
              </w:rPr>
              <w:fldChar w:fldCharType="end"/>
            </w:r>
          </w:hyperlink>
        </w:p>
        <w:p>
          <w:pPr>
            <w:pStyle w:val="Contents2"/>
            <w:rPr/>
          </w:pPr>
          <w:hyperlink w:anchor="_Toc102040765">
            <w:r>
              <w:rPr>
                <w:webHidden/>
              </w:rPr>
              <w:fldChar w:fldCharType="begin"/>
            </w:r>
            <w:r>
              <w:rPr>
                <w:webHidden/>
              </w:rPr>
              <w:instrText xml:space="preserve">PAGEREF _Toc102040765 \h</w:instrText>
            </w:r>
            <w:r>
              <w:rPr>
                <w:webHidden/>
              </w:rPr>
              <w:fldChar w:fldCharType="separate"/>
            </w:r>
            <w:r>
              <w:rPr>
                <w:webHidden/>
                <w:rStyle w:val="IndexLink"/>
                <w:vanish w:val="false"/>
                <w:sz w:val="24"/>
                <w:szCs w:val="24"/>
              </w:rPr>
              <w:t>8. Industry Standard Best Practices</w:t>
              <w:tab/>
              <w:t>4</w:t>
            </w:r>
            <w:r>
              <w:rPr>
                <w:webHidden/>
              </w:rPr>
              <w:fldChar w:fldCharType="end"/>
            </w:r>
          </w:hyperlink>
        </w:p>
        <w:p>
          <w:pPr>
            <w:pStyle w:val="Normal"/>
            <w:spacing w:before="0" w:after="0"/>
            <w:contextualSpacing/>
            <w:rPr>
              <w:rFonts w:cs="Calibri" w:cstheme="minorHAnsi"/>
              <w:sz w:val="24"/>
              <w:szCs w:val="24"/>
            </w:rPr>
          </w:pPr>
          <w:r>
            <w:rPr>
              <w:rFonts w:cs="Calibri" w:cstheme="minorHAnsi"/>
              <w:sz w:val="24"/>
              <w:szCs w:val="24"/>
            </w:rPr>
          </w:r>
          <w:r>
            <w:rPr>
              <w:sz w:val="24"/>
              <w:szCs w:val="24"/>
              <w:rFonts w:cs="Calibri"/>
            </w:rPr>
            <w:fldChar w:fldCharType="end"/>
          </w:r>
        </w:p>
      </w:sdtContent>
    </w:sdt>
    <w:p>
      <w:pPr>
        <w:pStyle w:val="Normal"/>
        <w:spacing w:before="0" w:after="0"/>
        <w:contextualSpacing/>
        <w:rPr>
          <w:rFonts w:eastAsia="Times New Roman" w:cs="Calibri" w:cstheme="minorHAnsi"/>
          <w:b/>
          <w:b/>
          <w:bCs/>
          <w:sz w:val="24"/>
          <w:szCs w:val="24"/>
        </w:rPr>
      </w:pPr>
      <w:r>
        <w:rPr>
          <w:rFonts w:eastAsia="Times New Roman" w:cs="Calibri" w:cstheme="minorHAnsi"/>
          <w:b/>
          <w:bCs/>
          <w:sz w:val="24"/>
          <w:szCs w:val="24"/>
        </w:rPr>
      </w:r>
      <w:r>
        <w:br w:type="page"/>
      </w:r>
    </w:p>
    <w:p>
      <w:pPr>
        <w:pStyle w:val="Heading2"/>
        <w:rPr>
          <w:sz w:val="24"/>
          <w:szCs w:val="24"/>
        </w:rPr>
      </w:pPr>
      <w:bookmarkStart w:id="2" w:name="_Toc1600266130"/>
      <w:bookmarkStart w:id="3" w:name="_Toc102040754"/>
      <w:bookmarkStart w:id="4" w:name="_Toc1108781792"/>
      <w:r>
        <w:rPr>
          <w:sz w:val="24"/>
          <w:szCs w:val="24"/>
        </w:rPr>
        <w:t>Document Revision History</w:t>
      </w:r>
      <w:bookmarkEnd w:id="2"/>
      <w:bookmarkEnd w:id="3"/>
      <w:bookmarkEnd w:id="4"/>
    </w:p>
    <w:p>
      <w:pPr>
        <w:pStyle w:val="Normal"/>
        <w:spacing w:before="0" w:after="0"/>
        <w:contextualSpacing/>
        <w:rPr>
          <w:sz w:val="24"/>
          <w:szCs w:val="24"/>
        </w:rPr>
      </w:pPr>
      <w:r>
        <w:rPr>
          <w:sz w:val="24"/>
          <w:szCs w:val="24"/>
        </w:rPr>
      </w:r>
    </w:p>
    <w:tbl>
      <w:tblPr>
        <w:tblStyle w:val="TableGrid"/>
        <w:tblW w:w="9350"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337"/>
        <w:gridCol w:w="2337"/>
        <w:gridCol w:w="2338"/>
        <w:gridCol w:w="2337"/>
      </w:tblGrid>
      <w:tr>
        <w:trPr>
          <w:tblHeader w:val="true"/>
        </w:trPr>
        <w:tc>
          <w:tcPr>
            <w:tcW w:w="2337" w:type="dxa"/>
            <w:tcBorders/>
          </w:tcPr>
          <w:p>
            <w:pPr>
              <w:pStyle w:val="Normal"/>
              <w:widowControl w:val="false"/>
              <w:suppressAutoHyphens w:val="true"/>
              <w:spacing w:before="0" w:after="0"/>
              <w:contextualSpacing/>
              <w:jc w:val="center"/>
              <w:rPr>
                <w:sz w:val="24"/>
                <w:szCs w:val="24"/>
              </w:rPr>
            </w:pPr>
            <w:r>
              <w:rPr>
                <w:rFonts w:eastAsia="Times New Roman" w:cs="Calibri" w:cstheme="minorHAnsi"/>
                <w:b/>
                <w:bCs/>
                <w:kern w:val="0"/>
                <w:sz w:val="24"/>
                <w:szCs w:val="24"/>
                <w:lang w:val="en-US" w:eastAsia="en-US" w:bidi="ar-SA"/>
              </w:rPr>
              <w:t>Version</w:t>
            </w:r>
          </w:p>
        </w:tc>
        <w:tc>
          <w:tcPr>
            <w:tcW w:w="2337" w:type="dxa"/>
            <w:tcBorders/>
          </w:tcPr>
          <w:p>
            <w:pPr>
              <w:pStyle w:val="Normal"/>
              <w:widowControl w:val="false"/>
              <w:suppressAutoHyphens w:val="true"/>
              <w:spacing w:before="0" w:after="0"/>
              <w:contextualSpacing/>
              <w:jc w:val="center"/>
              <w:rPr>
                <w:sz w:val="24"/>
                <w:szCs w:val="24"/>
              </w:rPr>
            </w:pPr>
            <w:r>
              <w:rPr>
                <w:rFonts w:eastAsia="Times New Roman" w:cs="Calibri" w:cstheme="minorHAnsi"/>
                <w:b/>
                <w:bCs/>
                <w:kern w:val="0"/>
                <w:sz w:val="24"/>
                <w:szCs w:val="24"/>
                <w:lang w:val="en-US" w:eastAsia="en-US" w:bidi="ar-SA"/>
              </w:rPr>
              <w:t>Date</w:t>
            </w:r>
          </w:p>
        </w:tc>
        <w:tc>
          <w:tcPr>
            <w:tcW w:w="2338" w:type="dxa"/>
            <w:tcBorders/>
          </w:tcPr>
          <w:p>
            <w:pPr>
              <w:pStyle w:val="Normal"/>
              <w:widowControl w:val="false"/>
              <w:suppressAutoHyphens w:val="true"/>
              <w:spacing w:before="0" w:after="0"/>
              <w:contextualSpacing/>
              <w:jc w:val="center"/>
              <w:rPr>
                <w:sz w:val="24"/>
                <w:szCs w:val="24"/>
              </w:rPr>
            </w:pPr>
            <w:r>
              <w:rPr>
                <w:rFonts w:eastAsia="Times New Roman" w:cs="Calibri" w:cstheme="minorHAnsi"/>
                <w:b/>
                <w:bCs/>
                <w:kern w:val="0"/>
                <w:sz w:val="24"/>
                <w:szCs w:val="24"/>
                <w:lang w:val="en-US" w:eastAsia="en-US" w:bidi="ar-SA"/>
              </w:rPr>
              <w:t>Author</w:t>
            </w:r>
          </w:p>
        </w:tc>
        <w:tc>
          <w:tcPr>
            <w:tcW w:w="2337" w:type="dxa"/>
            <w:tcBorders/>
          </w:tcPr>
          <w:p>
            <w:pPr>
              <w:pStyle w:val="Normal"/>
              <w:widowControl w:val="false"/>
              <w:suppressAutoHyphens w:val="true"/>
              <w:spacing w:before="0" w:after="0"/>
              <w:contextualSpacing/>
              <w:jc w:val="center"/>
              <w:rPr>
                <w:sz w:val="24"/>
                <w:szCs w:val="24"/>
              </w:rPr>
            </w:pPr>
            <w:r>
              <w:rPr>
                <w:rFonts w:eastAsia="Times New Roman" w:cs="Calibri" w:cstheme="minorHAnsi"/>
                <w:b/>
                <w:bCs/>
                <w:kern w:val="0"/>
                <w:sz w:val="24"/>
                <w:szCs w:val="24"/>
                <w:lang w:val="en-US" w:eastAsia="en-US" w:bidi="ar-SA"/>
              </w:rPr>
              <w:t>Comments</w:t>
            </w:r>
          </w:p>
        </w:tc>
      </w:tr>
      <w:tr>
        <w:trPr>
          <w:tblHeader w:val="true"/>
        </w:trPr>
        <w:tc>
          <w:tcPr>
            <w:tcW w:w="2337" w:type="dxa"/>
            <w:tcBorders/>
          </w:tcPr>
          <w:p>
            <w:pPr>
              <w:pStyle w:val="Normal"/>
              <w:widowControl w:val="false"/>
              <w:suppressAutoHyphens w:val="true"/>
              <w:spacing w:before="0" w:after="0"/>
              <w:contextualSpacing/>
              <w:jc w:val="center"/>
              <w:rPr>
                <w:sz w:val="24"/>
                <w:szCs w:val="24"/>
              </w:rPr>
            </w:pPr>
            <w:r>
              <w:rPr>
                <w:rFonts w:eastAsia="Times New Roman" w:cs="Calibri" w:cstheme="minorHAnsi"/>
                <w:b/>
                <w:bCs/>
                <w:kern w:val="0"/>
                <w:sz w:val="24"/>
                <w:szCs w:val="24"/>
                <w:lang w:val="en-US" w:eastAsia="en-US" w:bidi="ar-SA"/>
              </w:rPr>
              <w:t>1.0</w:t>
            </w:r>
          </w:p>
        </w:tc>
        <w:tc>
          <w:tcPr>
            <w:tcW w:w="2337" w:type="dxa"/>
            <w:tcBorders/>
          </w:tcPr>
          <w:p>
            <w:pPr>
              <w:pStyle w:val="Normal"/>
              <w:widowControl w:val="false"/>
              <w:suppressAutoHyphens w:val="true"/>
              <w:spacing w:before="0" w:after="0"/>
              <w:contextualSpacing/>
              <w:jc w:val="center"/>
              <w:rPr>
                <w:sz w:val="24"/>
                <w:szCs w:val="24"/>
              </w:rPr>
            </w:pPr>
            <w:r>
              <w:rPr>
                <w:rFonts w:eastAsia="Times New Roman" w:cs="Calibri" w:cstheme="minorHAnsi"/>
                <w:b/>
                <w:bCs/>
                <w:kern w:val="0"/>
                <w:sz w:val="24"/>
                <w:szCs w:val="24"/>
                <w:lang w:val="en-US" w:eastAsia="en-US" w:bidi="ar-SA"/>
              </w:rPr>
              <w:t>[Date]</w:t>
            </w:r>
          </w:p>
        </w:tc>
        <w:tc>
          <w:tcPr>
            <w:tcW w:w="2338" w:type="dxa"/>
            <w:tcBorders/>
          </w:tcPr>
          <w:p>
            <w:pPr>
              <w:pStyle w:val="Normal"/>
              <w:widowControl w:val="false"/>
              <w:suppressAutoHyphens w:val="true"/>
              <w:spacing w:before="0" w:after="0"/>
              <w:contextualSpacing/>
              <w:jc w:val="center"/>
              <w:rPr>
                <w:sz w:val="24"/>
                <w:szCs w:val="24"/>
              </w:rPr>
            </w:pPr>
            <w:r>
              <w:rPr>
                <w:rFonts w:eastAsia="Times New Roman" w:cs="Calibri" w:cstheme="minorHAnsi"/>
                <w:b/>
                <w:bCs/>
                <w:kern w:val="0"/>
                <w:sz w:val="24"/>
                <w:szCs w:val="24"/>
                <w:lang w:val="en-US" w:eastAsia="en-US" w:bidi="ar-SA"/>
              </w:rPr>
              <w:t>[Your Name]</w:t>
            </w:r>
          </w:p>
        </w:tc>
        <w:tc>
          <w:tcPr>
            <w:tcW w:w="2337" w:type="dxa"/>
            <w:tcBorders/>
          </w:tcPr>
          <w:p>
            <w:pPr>
              <w:pStyle w:val="Normal"/>
              <w:widowControl w:val="false"/>
              <w:suppressAutoHyphens w:val="true"/>
              <w:spacing w:before="0" w:after="0"/>
              <w:contextualSpacing/>
              <w:jc w:val="center"/>
              <w:rPr>
                <w:rFonts w:eastAsia="Times New Roman" w:cs="Calibri" w:cstheme="minorHAnsi"/>
                <w:b/>
                <w:b/>
                <w:bCs/>
                <w:sz w:val="24"/>
                <w:szCs w:val="24"/>
              </w:rPr>
            </w:pPr>
            <w:r>
              <w:rPr>
                <w:rFonts w:eastAsia="Times New Roman" w:cs="Calibri" w:cstheme="minorHAnsi"/>
                <w:b/>
                <w:bCs/>
                <w:sz w:val="24"/>
                <w:szCs w:val="24"/>
              </w:rPr>
            </w:r>
          </w:p>
        </w:tc>
      </w:tr>
    </w:tbl>
    <w:p>
      <w:pPr>
        <w:pStyle w:val="Normal"/>
        <w:spacing w:before="0" w:after="0"/>
        <w:contextualSpacing/>
        <w:rPr>
          <w:sz w:val="24"/>
          <w:szCs w:val="24"/>
        </w:rPr>
      </w:pPr>
      <w:r>
        <w:rPr>
          <w:sz w:val="24"/>
          <w:szCs w:val="24"/>
        </w:rPr>
      </w:r>
    </w:p>
    <w:p>
      <w:pPr>
        <w:pStyle w:val="Heading2"/>
        <w:rPr>
          <w:sz w:val="24"/>
          <w:szCs w:val="24"/>
        </w:rPr>
      </w:pPr>
      <w:bookmarkStart w:id="5" w:name="_Toc102040755"/>
      <w:bookmarkStart w:id="6" w:name="_Toc47419814"/>
      <w:bookmarkStart w:id="7" w:name="_Toc31614994"/>
      <w:bookmarkStart w:id="8" w:name="_Toc1537514150"/>
      <w:r>
        <w:rPr>
          <w:sz w:val="24"/>
          <w:szCs w:val="24"/>
        </w:rPr>
        <w:t>Client</w:t>
      </w:r>
      <w:bookmarkEnd w:id="5"/>
      <w:bookmarkEnd w:id="6"/>
      <w:bookmarkEnd w:id="7"/>
      <w:bookmarkEnd w:id="8"/>
    </w:p>
    <w:p>
      <w:pPr>
        <w:pStyle w:val="Normal"/>
        <w:spacing w:before="0" w:after="0"/>
        <w:contextualSpacing/>
        <w:rPr>
          <w:rFonts w:cs="Calibri" w:cstheme="minorHAnsi"/>
          <w:sz w:val="24"/>
          <w:szCs w:val="24"/>
        </w:rPr>
      </w:pPr>
      <w:r>
        <w:rPr>
          <w:rFonts w:cs="Calibri" w:cstheme="minorHAnsi"/>
          <w:sz w:val="24"/>
          <w:szCs w:val="24"/>
        </w:rPr>
      </w:r>
    </w:p>
    <w:p>
      <w:pPr>
        <w:pStyle w:val="Normal"/>
        <w:spacing w:before="0" w:after="0"/>
        <w:contextualSpacing/>
        <w:jc w:val="center"/>
        <w:rPr>
          <w:sz w:val="24"/>
          <w:szCs w:val="24"/>
        </w:rPr>
      </w:pPr>
      <w:r>
        <w:rPr>
          <w:sz w:val="24"/>
          <w:szCs w:val="24"/>
        </w:rPr>
        <w:drawing>
          <wp:inline distT="0" distB="0" distL="0" distR="0">
            <wp:extent cx="3554730" cy="1210945"/>
            <wp:effectExtent l="0" t="0" r="0" b="0"/>
            <wp:docPr id="2"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rtemis Financial logo"/>
                    <pic:cNvPicPr>
                      <a:picLocks noChangeAspect="1" noChangeArrowheads="1"/>
                    </pic:cNvPicPr>
                  </pic:nvPicPr>
                  <pic:blipFill>
                    <a:blip r:embed="rId3"/>
                    <a:stretch>
                      <a:fillRect/>
                    </a:stretch>
                  </pic:blipFill>
                  <pic:spPr bwMode="auto">
                    <a:xfrm>
                      <a:off x="0" y="0"/>
                      <a:ext cx="3554730" cy="1210945"/>
                    </a:xfrm>
                    <a:prstGeom prst="rect">
                      <a:avLst/>
                    </a:prstGeom>
                  </pic:spPr>
                </pic:pic>
              </a:graphicData>
            </a:graphic>
          </wp:inline>
        </w:drawing>
      </w:r>
    </w:p>
    <w:p>
      <w:pPr>
        <w:pStyle w:val="Normal"/>
        <w:spacing w:before="0" w:after="0"/>
        <w:contextualSpacing/>
        <w:jc w:val="center"/>
        <w:rPr>
          <w:rFonts w:cs="Calibri" w:cstheme="minorHAnsi"/>
          <w:sz w:val="24"/>
          <w:szCs w:val="24"/>
        </w:rPr>
      </w:pPr>
      <w:r>
        <w:rPr>
          <w:rFonts w:cs="Calibri" w:cstheme="minorHAnsi"/>
          <w:sz w:val="24"/>
          <w:szCs w:val="24"/>
        </w:rPr>
      </w:r>
    </w:p>
    <w:p>
      <w:pPr>
        <w:pStyle w:val="Heading2"/>
        <w:rPr>
          <w:sz w:val="24"/>
          <w:szCs w:val="24"/>
        </w:rPr>
      </w:pPr>
      <w:bookmarkStart w:id="9" w:name="_Toc102040756"/>
      <w:bookmarkStart w:id="10" w:name="_Toc1695397086"/>
      <w:bookmarkStart w:id="11" w:name="_Toc500761898"/>
      <w:r>
        <w:rPr>
          <w:sz w:val="24"/>
          <w:szCs w:val="24"/>
        </w:rPr>
        <w:t>Instructions</w:t>
      </w:r>
      <w:bookmarkEnd w:id="9"/>
      <w:bookmarkEnd w:id="10"/>
      <w:bookmarkEnd w:id="11"/>
    </w:p>
    <w:p>
      <w:pPr>
        <w:pStyle w:val="Normal"/>
        <w:spacing w:before="0" w:after="0"/>
        <w:contextualSpacing/>
        <w:rPr>
          <w:sz w:val="24"/>
          <w:szCs w:val="24"/>
        </w:rPr>
      </w:pPr>
      <w:r>
        <w:rPr>
          <w:sz w:val="24"/>
          <w:szCs w:val="24"/>
        </w:rPr>
      </w:r>
    </w:p>
    <w:p>
      <w:pPr>
        <w:pStyle w:val="Normal"/>
        <w:spacing w:before="0" w:after="0"/>
        <w:contextualSpacing/>
        <w:rPr>
          <w:sz w:val="24"/>
          <w:szCs w:val="24"/>
        </w:rPr>
      </w:pPr>
      <w:r>
        <w:rPr>
          <w:rFonts w:eastAsia="Times New Roman"/>
          <w:sz w:val="24"/>
          <w:szCs w:val="24"/>
        </w:rPr>
        <w:t>Submit this completed practices for secure software report. Replace the bracketed text with the relevant information. You must document your process for writing secure communications and refactoring code that complies with software security testing protocols.</w:t>
      </w:r>
    </w:p>
    <w:p>
      <w:pPr>
        <w:pStyle w:val="Normal"/>
        <w:spacing w:before="0" w:after="0"/>
        <w:contextualSpacing/>
        <w:rPr>
          <w:rFonts w:eastAsia="Times New Roman"/>
          <w:sz w:val="24"/>
          <w:szCs w:val="24"/>
        </w:rPr>
      </w:pPr>
      <w:r>
        <w:rPr>
          <w:rFonts w:eastAsia="Times New Roman"/>
          <w:sz w:val="24"/>
          <w:szCs w:val="24"/>
        </w:rPr>
      </w:r>
    </w:p>
    <w:p>
      <w:pPr>
        <w:pStyle w:val="ListParagraph"/>
        <w:numPr>
          <w:ilvl w:val="0"/>
          <w:numId w:val="1"/>
        </w:numPr>
        <w:rPr>
          <w:sz w:val="24"/>
          <w:szCs w:val="24"/>
        </w:rPr>
      </w:pPr>
      <w:r>
        <w:rPr>
          <w:rFonts w:eastAsia="Times New Roman"/>
          <w:sz w:val="24"/>
          <w:szCs w:val="24"/>
        </w:rPr>
        <w:t xml:space="preserve">Respond to the steps outlined below and include your findings. </w:t>
      </w:r>
    </w:p>
    <w:p>
      <w:pPr>
        <w:pStyle w:val="ListParagraph"/>
        <w:numPr>
          <w:ilvl w:val="0"/>
          <w:numId w:val="1"/>
        </w:numPr>
        <w:rPr>
          <w:sz w:val="24"/>
          <w:szCs w:val="24"/>
        </w:rPr>
      </w:pPr>
      <w:r>
        <w:rPr>
          <w:rFonts w:eastAsia="Times New Roman"/>
          <w:sz w:val="24"/>
          <w:szCs w:val="24"/>
        </w:rPr>
        <w:t>Respond using your own words. You may also choose to include images or supporting materials. If you include them, make certain to insert them in all the relevant locations in the document.</w:t>
      </w:r>
    </w:p>
    <w:p>
      <w:pPr>
        <w:pStyle w:val="ListParagraph"/>
        <w:numPr>
          <w:ilvl w:val="0"/>
          <w:numId w:val="1"/>
        </w:numPr>
        <w:rPr>
          <w:sz w:val="24"/>
          <w:szCs w:val="24"/>
        </w:rPr>
      </w:pPr>
      <w:r>
        <w:rPr>
          <w:rFonts w:eastAsia="Times New Roman"/>
          <w:sz w:val="24"/>
          <w:szCs w:val="24"/>
        </w:rPr>
        <w:t>Refer to the Project Two Guidelines and Rubric for more detailed instructions about each section of the template.</w:t>
      </w:r>
    </w:p>
    <w:p>
      <w:pPr>
        <w:pStyle w:val="Normal"/>
        <w:spacing w:before="0" w:after="0"/>
        <w:contextualSpacing/>
        <w:rPr>
          <w:rFonts w:eastAsia="" w:cs="Calibri" w:cstheme="minorHAnsi" w:eastAsiaTheme="majorEastAsia"/>
          <w:sz w:val="24"/>
          <w:szCs w:val="24"/>
        </w:rPr>
      </w:pPr>
      <w:r>
        <w:rPr>
          <w:rFonts w:eastAsia="" w:cs="Calibri" w:cstheme="minorHAnsi" w:eastAsiaTheme="majorEastAsia"/>
          <w:sz w:val="24"/>
          <w:szCs w:val="24"/>
        </w:rPr>
      </w:r>
      <w:r>
        <w:br w:type="page"/>
      </w:r>
    </w:p>
    <w:p>
      <w:pPr>
        <w:pStyle w:val="Heading2"/>
        <w:spacing w:lineRule="auto" w:line="240" w:before="0" w:after="0"/>
        <w:contextualSpacing/>
        <w:rPr>
          <w:sz w:val="24"/>
          <w:szCs w:val="24"/>
        </w:rPr>
      </w:pPr>
      <w:bookmarkStart w:id="12" w:name="_Toc770945630"/>
      <w:bookmarkStart w:id="13" w:name="_Toc102040757"/>
      <w:bookmarkStart w:id="14" w:name="_Toc1709846648"/>
      <w:r>
        <w:rPr>
          <w:sz w:val="24"/>
          <w:szCs w:val="24"/>
        </w:rPr>
        <w:t>Developer</w:t>
      </w:r>
      <w:bookmarkEnd w:id="12"/>
      <w:bookmarkEnd w:id="13"/>
      <w:bookmarkEnd w:id="14"/>
    </w:p>
    <w:p>
      <w:pPr>
        <w:pStyle w:val="Normal"/>
        <w:spacing w:before="0" w:after="0"/>
        <w:contextualSpacing/>
        <w:rPr>
          <w:sz w:val="24"/>
          <w:szCs w:val="24"/>
        </w:rPr>
      </w:pPr>
      <w:r>
        <w:rPr>
          <w:rFonts w:cs="Calibri" w:cstheme="minorHAnsi"/>
          <w:sz w:val="24"/>
          <w:szCs w:val="24"/>
        </w:rPr>
        <w:t>Francis Cottrell-Eshaghi</w:t>
      </w:r>
    </w:p>
    <w:p>
      <w:pPr>
        <w:pStyle w:val="Normal"/>
        <w:spacing w:before="0" w:after="0"/>
        <w:contextualSpacing/>
        <w:rPr>
          <w:rFonts w:cs="Calibri" w:cstheme="minorHAnsi"/>
          <w:sz w:val="24"/>
          <w:szCs w:val="24"/>
        </w:rPr>
      </w:pPr>
      <w:r>
        <w:rPr>
          <w:rFonts w:cs="Calibri" w:cstheme="minorHAnsi"/>
          <w:sz w:val="24"/>
          <w:szCs w:val="24"/>
        </w:rPr>
      </w:r>
    </w:p>
    <w:p>
      <w:pPr>
        <w:pStyle w:val="Heading2"/>
        <w:numPr>
          <w:ilvl w:val="0"/>
          <w:numId w:val="2"/>
        </w:numPr>
        <w:spacing w:lineRule="auto" w:line="240" w:before="0" w:after="0"/>
        <w:contextualSpacing/>
        <w:rPr>
          <w:sz w:val="24"/>
          <w:szCs w:val="24"/>
        </w:rPr>
      </w:pPr>
      <w:bookmarkStart w:id="15" w:name="_Toc102040758"/>
      <w:bookmarkStart w:id="16" w:name="_Toc361528762"/>
      <w:bookmarkStart w:id="17" w:name="_Toc1441383079"/>
      <w:r>
        <w:rPr>
          <w:sz w:val="24"/>
          <w:szCs w:val="24"/>
        </w:rPr>
        <w:t>Algorithm Cipher</w:t>
      </w:r>
      <w:bookmarkEnd w:id="15"/>
      <w:bookmarkEnd w:id="16"/>
      <w:bookmarkEnd w:id="17"/>
    </w:p>
    <w:p>
      <w:pPr>
        <w:pStyle w:val="Normal"/>
        <w:spacing w:before="0" w:after="0"/>
        <w:contextualSpacing/>
        <w:rPr>
          <w:rFonts w:eastAsia="Times New Roman" w:cs="Calibri" w:cstheme="minorHAnsi"/>
          <w:sz w:val="24"/>
          <w:szCs w:val="24"/>
        </w:rPr>
      </w:pPr>
      <w:r>
        <w:rPr>
          <w:rFonts w:eastAsia="Times New Roman" w:cs="Calibri" w:cstheme="minorHAnsi"/>
          <w:sz w:val="24"/>
          <w:szCs w:val="24"/>
        </w:rPr>
      </w:r>
    </w:p>
    <w:p>
      <w:pPr>
        <w:pStyle w:val="Normal"/>
        <w:spacing w:before="0" w:after="0"/>
        <w:contextualSpacing/>
        <w:rPr>
          <w:sz w:val="24"/>
          <w:szCs w:val="24"/>
        </w:rPr>
      </w:pPr>
      <w:r>
        <w:rPr>
          <w:rFonts w:eastAsia="Times New Roman"/>
          <w:sz w:val="24"/>
          <w:szCs w:val="24"/>
        </w:rPr>
        <w:t>The Advanced Encryption Standard (AES) is a symmetric-key encryption algorithm specifically designed to safeguard sensitive data. This encryption method, introduced as a federal standard in the United States in 2001, has gained global acceptance and is now widely employed for ensuring the security of information across various sectors and applications. AES stands out for its exceptional attributes, including its remarkable efficiency, rapid processing capabilities, and its robust security features. These qualities make AES a trusted and proven choice for safeguarding data against unauthorized access and ensuring the confidentiality and integrity of information in an ever-evolving digital landscape.</w:t>
      </w:r>
    </w:p>
    <w:p>
      <w:pPr>
        <w:pStyle w:val="Normal"/>
        <w:spacing w:before="0" w:after="0"/>
        <w:contextualSpacing/>
        <w:rPr>
          <w:rFonts w:eastAsia="Times New Roman"/>
          <w:sz w:val="24"/>
          <w:szCs w:val="24"/>
        </w:rPr>
      </w:pPr>
      <w:r>
        <w:rPr>
          <w:rFonts w:eastAsia="Times New Roman"/>
          <w:sz w:val="24"/>
          <w:szCs w:val="24"/>
        </w:rPr>
      </w:r>
    </w:p>
    <w:p>
      <w:pPr>
        <w:pStyle w:val="Normal"/>
        <w:spacing w:before="0" w:after="0"/>
        <w:contextualSpacing/>
        <w:rPr>
          <w:sz w:val="24"/>
          <w:szCs w:val="24"/>
        </w:rPr>
      </w:pPr>
      <w:r>
        <w:rPr>
          <w:rFonts w:eastAsia="Times New Roman"/>
          <w:sz w:val="24"/>
          <w:szCs w:val="24"/>
        </w:rPr>
        <w:t>Regarding hash functions and bit levels, AES functions by processing data in fixed-size blocks and allows for key lengths of 128, 192, and 256 bits, offering a customizable approach to security. The choice of key length significantly influences the strength of encryption, with longer keys providing higher levels of security. Furthermore, AES supports various block modes, such as Cipher Block Chaining (CBC) and Galois/Counter Mode (GCM), which serve as valuable tools for ensuring secure communication. These block modes not only provide confidentiality but also introduce mechanisms for verifying the integrity and authenticity of data being transferred. In the context of Artemis Financial's web application, this versatility in key lengths and block modes will allow them to tailor their security measures to the specific needs of their clients, ensuring robust protection for financial and client data during data transfers.</w:t>
      </w:r>
    </w:p>
    <w:p>
      <w:pPr>
        <w:pStyle w:val="Normal"/>
        <w:spacing w:before="0" w:after="0"/>
        <w:contextualSpacing/>
        <w:rPr>
          <w:rFonts w:eastAsia="Times New Roman"/>
          <w:sz w:val="24"/>
          <w:szCs w:val="24"/>
        </w:rPr>
      </w:pPr>
      <w:r>
        <w:rPr>
          <w:rFonts w:eastAsia="Times New Roman"/>
          <w:sz w:val="24"/>
          <w:szCs w:val="24"/>
        </w:rPr>
      </w:r>
    </w:p>
    <w:p>
      <w:pPr>
        <w:pStyle w:val="Normal"/>
        <w:spacing w:before="0" w:after="0"/>
        <w:contextualSpacing/>
        <w:rPr>
          <w:sz w:val="24"/>
          <w:szCs w:val="24"/>
        </w:rPr>
      </w:pPr>
      <w:r>
        <w:rPr>
          <w:rFonts w:eastAsia="Times New Roman"/>
          <w:sz w:val="24"/>
          <w:szCs w:val="24"/>
        </w:rPr>
        <w:t>In the context of key management, AES relies on symmetric-key encryption, which involves using the same key for both the encryption and decryption processes. This approach simplifies the complexities of key management, particularly in the context of secure communication between parties. However, the crux of secure file transfers lies in the generation and handling of strong and unpredictable keys. To achieve this, it's imperative to employ cryptographically secure random number generators (CSPRNGs) for key generation. These specialized generators produce keys that are highly resistant to predictability, making them a vital component of secure data transmission. In Artemis Financial's case, the use of CSPRNGs in tandem with the AES symmetric-key encryption will ensure that the keys used for their secure file transfers are both robust and resilient against unauthorized access, further fortifying the protection of critical financial and client data.</w:t>
      </w:r>
    </w:p>
    <w:p>
      <w:pPr>
        <w:pStyle w:val="Normal"/>
        <w:spacing w:before="0" w:after="0"/>
        <w:contextualSpacing/>
        <w:rPr>
          <w:rFonts w:eastAsia="Times New Roman"/>
          <w:sz w:val="24"/>
          <w:szCs w:val="24"/>
        </w:rPr>
      </w:pPr>
      <w:r>
        <w:rPr>
          <w:rFonts w:eastAsia="Times New Roman"/>
          <w:sz w:val="24"/>
          <w:szCs w:val="24"/>
        </w:rPr>
      </w:r>
    </w:p>
    <w:p>
      <w:pPr>
        <w:pStyle w:val="Normal"/>
        <w:spacing w:before="0" w:after="0"/>
        <w:contextualSpacing/>
        <w:rPr>
          <w:sz w:val="24"/>
          <w:szCs w:val="24"/>
        </w:rPr>
      </w:pPr>
      <w:r>
        <w:rPr>
          <w:rFonts w:eastAsia="Times New Roman"/>
          <w:sz w:val="24"/>
          <w:szCs w:val="24"/>
        </w:rPr>
        <w:t>The historical context of encryption algorithms is essential in understanding why AES is a preferred choice for Artemis Financial's web application. AES emerged as the successor to the Data Encryption Standard (DES) due to vulnerabilities stemming from DES's relatively small key size. The small key size made it susceptible to various attacks, prompting the need for a more robust encryption standard. In contrast, AES has demonstrated exceptional resilience over the years, enduring extensive scrutiny and cryptographic analysis. It remains secure against known attacks, establishing its reputation as a highly dependable encryption standard. Furthermore, AES's widespread adoption and support in various programming languages and security libraries contribute to its prominence, ensuring that it can be readily implemented and integrated into modern software applications with ease. This track record of strength and adaptability makes AES a secure and future-proof choice for Artemis Financial as they embark on modernizing their operations and fortifying their data protection measures.</w:t>
      </w:r>
    </w:p>
    <w:p>
      <w:pPr>
        <w:pStyle w:val="Normal"/>
        <w:spacing w:before="0" w:after="0"/>
        <w:contextualSpacing/>
        <w:rPr>
          <w:rFonts w:eastAsia="Times New Roman"/>
          <w:sz w:val="24"/>
          <w:szCs w:val="24"/>
        </w:rPr>
      </w:pPr>
      <w:r>
        <w:rPr>
          <w:rFonts w:eastAsia="Times New Roman"/>
          <w:sz w:val="24"/>
          <w:szCs w:val="24"/>
        </w:rPr>
      </w:r>
    </w:p>
    <w:p>
      <w:pPr>
        <w:pStyle w:val="Normal"/>
        <w:spacing w:before="0" w:after="0"/>
        <w:contextualSpacing/>
        <w:rPr>
          <w:rFonts w:cs="Calibri" w:cstheme="minorHAnsi"/>
          <w:sz w:val="24"/>
          <w:szCs w:val="24"/>
        </w:rPr>
      </w:pPr>
      <w:r>
        <w:rPr>
          <w:rFonts w:cs="Calibri" w:cstheme="minorHAnsi"/>
          <w:sz w:val="24"/>
          <w:szCs w:val="24"/>
        </w:rPr>
      </w:r>
    </w:p>
    <w:p>
      <w:pPr>
        <w:pStyle w:val="Heading2"/>
        <w:numPr>
          <w:ilvl w:val="0"/>
          <w:numId w:val="2"/>
        </w:numPr>
        <w:spacing w:lineRule="auto" w:line="240" w:before="0" w:after="0"/>
        <w:contextualSpacing/>
        <w:rPr>
          <w:sz w:val="24"/>
          <w:szCs w:val="24"/>
        </w:rPr>
      </w:pPr>
      <w:bookmarkStart w:id="18" w:name="_Toc290624425"/>
      <w:bookmarkStart w:id="19" w:name="_Toc272204322"/>
      <w:bookmarkStart w:id="20" w:name="_Toc102040759"/>
      <w:r>
        <w:rPr>
          <w:sz w:val="24"/>
          <w:szCs w:val="24"/>
        </w:rPr>
        <w:t>Certificate Generation</w:t>
      </w:r>
      <w:bookmarkEnd w:id="18"/>
      <w:bookmarkEnd w:id="19"/>
      <w:bookmarkEnd w:id="20"/>
    </w:p>
    <w:p>
      <w:pPr>
        <w:pStyle w:val="Normal"/>
        <w:spacing w:before="0" w:after="0"/>
        <w:contextualSpacing/>
        <w:rPr>
          <w:rFonts w:eastAsia="Times New Roman" w:cs="Calibri" w:cstheme="minorHAnsi"/>
          <w:sz w:val="24"/>
          <w:szCs w:val="24"/>
        </w:rPr>
      </w:pPr>
      <w:r>
        <w:rPr>
          <w:rFonts w:eastAsia="Times New Roman" w:cs="Calibri" w:cstheme="minorHAnsi"/>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106235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1062355"/>
                    </a:xfrm>
                    <a:prstGeom prst="rect">
                      <a:avLst/>
                    </a:prstGeom>
                  </pic:spPr>
                </pic:pic>
              </a:graphicData>
            </a:graphic>
          </wp:anchor>
        </w:drawing>
      </w:r>
    </w:p>
    <w:p>
      <w:pPr>
        <w:pStyle w:val="Normal"/>
        <w:spacing w:before="0" w:after="0"/>
        <w:contextualSpacing/>
        <w:rPr>
          <w:rFonts w:cs="Calibri" w:cstheme="minorHAnsi"/>
          <w:sz w:val="24"/>
          <w:szCs w:val="24"/>
        </w:rPr>
      </w:pPr>
      <w:r>
        <w:rPr>
          <w:rFonts w:cs="Calibri" w:cstheme="minorHAnsi"/>
          <w:sz w:val="24"/>
          <w:szCs w:val="24"/>
        </w:rPr>
      </w:r>
    </w:p>
    <w:p>
      <w:pPr>
        <w:pStyle w:val="Heading2"/>
        <w:numPr>
          <w:ilvl w:val="0"/>
          <w:numId w:val="2"/>
        </w:numPr>
        <w:spacing w:lineRule="auto" w:line="240" w:before="0" w:after="0"/>
        <w:contextualSpacing/>
        <w:rPr>
          <w:sz w:val="24"/>
          <w:szCs w:val="24"/>
        </w:rPr>
      </w:pPr>
      <w:bookmarkStart w:id="21" w:name="_Toc102040760"/>
      <w:bookmarkStart w:id="22" w:name="_Toc469977634"/>
      <w:bookmarkStart w:id="23" w:name="_Toc153388823"/>
      <w:r>
        <w:rPr>
          <w:sz w:val="24"/>
          <w:szCs w:val="24"/>
        </w:rPr>
        <w:t>Deploy Cipher</w:t>
      </w:r>
      <w:bookmarkEnd w:id="21"/>
      <w:bookmarkEnd w:id="22"/>
      <w:bookmarkEnd w:id="23"/>
    </w:p>
    <w:p>
      <w:pPr>
        <w:pStyle w:val="Normal"/>
        <w:spacing w:before="0" w:after="0"/>
        <w:contextualSpacing/>
        <w:rPr>
          <w:rFonts w:eastAsia="Times New Roman" w:cs="Calibri" w:cstheme="minorHAnsi"/>
          <w:sz w:val="24"/>
          <w:szCs w:val="24"/>
        </w:rPr>
      </w:pPr>
      <w:r>
        <w:rPr>
          <w:rFonts w:eastAsia="Times New Roman" w:cs="Calibri" w:cstheme="minorHAnsi"/>
          <w:sz w:val="24"/>
          <w:szCs w:val="24"/>
        </w:rPr>
      </w:r>
    </w:p>
    <w:p>
      <w:pPr>
        <w:pStyle w:val="Heading2"/>
        <w:numPr>
          <w:ilvl w:val="0"/>
          <w:numId w:val="0"/>
        </w:numPr>
        <w:spacing w:lineRule="auto" w:line="240" w:before="0" w:after="0"/>
        <w:ind w:left="360" w:hanging="0"/>
        <w:contextualSpacing/>
        <w:rPr>
          <w:sz w:val="24"/>
          <w:szCs w:val="24"/>
        </w:rPr>
      </w:pPr>
      <w:r>
        <w:rPr>
          <w:sz w:val="24"/>
          <w:szCs w:val="24"/>
        </w:rPr>
      </w:r>
    </w:p>
    <w:p>
      <w:pPr>
        <w:pStyle w:val="Heading2"/>
        <w:widowControl/>
        <w:numPr>
          <w:ilvl w:val="0"/>
          <w:numId w:val="0"/>
        </w:numPr>
        <w:spacing w:lineRule="auto" w:line="240" w:before="0" w:after="0"/>
        <w:ind w:left="0" w:hanging="0"/>
        <w:contextualSpacing/>
        <w:jc w:val="left"/>
        <w:rPr>
          <w:sz w:val="24"/>
          <w:szCs w:val="24"/>
        </w:rPr>
      </w:pPr>
      <w:r>
        <w:rPr>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248856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2488565"/>
                    </a:xfrm>
                    <a:prstGeom prst="rect">
                      <a:avLst/>
                    </a:prstGeom>
                  </pic:spPr>
                </pic:pic>
              </a:graphicData>
            </a:graphic>
          </wp:anchor>
        </w:drawing>
      </w:r>
      <w:r>
        <w:br w:type="page"/>
      </w:r>
    </w:p>
    <w:p>
      <w:pPr>
        <w:pStyle w:val="Heading2"/>
        <w:numPr>
          <w:ilvl w:val="0"/>
          <w:numId w:val="2"/>
        </w:numPr>
        <w:spacing w:lineRule="auto" w:line="240" w:before="0" w:after="0"/>
        <w:contextualSpacing/>
        <w:rPr>
          <w:sz w:val="24"/>
          <w:szCs w:val="24"/>
        </w:rPr>
      </w:pPr>
      <w:bookmarkStart w:id="24" w:name="_Toc102040761"/>
      <w:bookmarkStart w:id="25" w:name="_Toc1980769825"/>
      <w:bookmarkStart w:id="26" w:name="_Toc985755642"/>
      <w:r>
        <w:rPr>
          <w:sz w:val="24"/>
          <w:szCs w:val="24"/>
        </w:rPr>
        <w:t>Secure Communications</w:t>
      </w:r>
      <w:bookmarkEnd w:id="24"/>
      <w:r>
        <w:rPr>
          <w:sz w:val="24"/>
          <w:szCs w:val="24"/>
        </w:rPr>
        <w:t xml:space="preserve"> </w:t>
      </w:r>
      <w:bookmarkEnd w:id="25"/>
      <w:bookmarkEnd w:id="26"/>
    </w:p>
    <w:p>
      <w:pPr>
        <w:pStyle w:val="Normal"/>
        <w:spacing w:before="0" w:after="0"/>
        <w:contextualSpacing/>
        <w:rPr>
          <w:rFonts w:cs="Calibri" w:cstheme="minorHAnsi"/>
          <w:sz w:val="24"/>
          <w:szCs w:val="24"/>
        </w:rPr>
      </w:pPr>
      <w:r>
        <w:rPr>
          <w:rFonts w:cs="Calibri" w:cstheme="minorHAnsi"/>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97536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975360"/>
                    </a:xfrm>
                    <a:prstGeom prst="rect">
                      <a:avLst/>
                    </a:prstGeom>
                  </pic:spPr>
                </pic:pic>
              </a:graphicData>
            </a:graphic>
          </wp:anchor>
        </w:drawing>
        <w:drawing>
          <wp:anchor behindDoc="0" distT="0" distB="0" distL="0" distR="0" simplePos="0" locked="0" layoutInCell="0" allowOverlap="1" relativeHeight="8">
            <wp:simplePos x="0" y="0"/>
            <wp:positionH relativeFrom="column">
              <wp:posOffset>-66040</wp:posOffset>
            </wp:positionH>
            <wp:positionV relativeFrom="paragraph">
              <wp:posOffset>1282065</wp:posOffset>
            </wp:positionV>
            <wp:extent cx="5943600" cy="119761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943600" cy="1197610"/>
                    </a:xfrm>
                    <a:prstGeom prst="rect">
                      <a:avLst/>
                    </a:prstGeom>
                  </pic:spPr>
                </pic:pic>
              </a:graphicData>
            </a:graphic>
          </wp:anchor>
        </w:drawing>
      </w:r>
    </w:p>
    <w:p>
      <w:pPr>
        <w:pStyle w:val="Normal"/>
        <w:spacing w:before="0" w:after="0"/>
        <w:contextualSpacing/>
        <w:rPr>
          <w:rFonts w:cs="Calibri" w:cstheme="minorHAnsi"/>
          <w:sz w:val="24"/>
          <w:szCs w:val="24"/>
        </w:rPr>
      </w:pPr>
      <w:r>
        <w:rPr>
          <w:rFonts w:cs="Calibri" w:cstheme="minorHAnsi"/>
          <w:sz w:val="24"/>
          <w:szCs w:val="24"/>
        </w:rPr>
      </w:r>
    </w:p>
    <w:p>
      <w:pPr>
        <w:pStyle w:val="Heading2"/>
        <w:numPr>
          <w:ilvl w:val="0"/>
          <w:numId w:val="2"/>
        </w:numPr>
        <w:spacing w:lineRule="auto" w:line="240" w:before="0" w:after="0"/>
        <w:contextualSpacing/>
        <w:rPr>
          <w:sz w:val="24"/>
          <w:szCs w:val="24"/>
        </w:rPr>
      </w:pPr>
      <w:bookmarkStart w:id="27" w:name="_Toc102040762"/>
      <w:bookmarkStart w:id="28" w:name="_Toc1151872792"/>
      <w:bookmarkStart w:id="29" w:name="_Toc1258769504"/>
      <w:r>
        <w:rPr>
          <w:sz w:val="24"/>
          <w:szCs w:val="24"/>
        </w:rPr>
        <w:t>Secondary Testing</w:t>
      </w:r>
      <w:bookmarkEnd w:id="27"/>
      <w:bookmarkEnd w:id="28"/>
      <w:bookmarkEnd w:id="29"/>
    </w:p>
    <w:p>
      <w:pPr>
        <w:pStyle w:val="Heading2"/>
        <w:numPr>
          <w:ilvl w:val="0"/>
          <w:numId w:val="0"/>
        </w:numPr>
        <w:spacing w:lineRule="auto" w:line="240" w:before="0" w:after="0"/>
        <w:ind w:left="360" w:hanging="0"/>
        <w:contextualSpacing/>
        <w:rPr>
          <w:sz w:val="24"/>
          <w:szCs w:val="24"/>
        </w:rPr>
      </w:pPr>
      <w:r>
        <w:rPr>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12039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943600" cy="3120390"/>
                    </a:xfrm>
                    <a:prstGeom prst="rect">
                      <a:avLst/>
                    </a:prstGeom>
                  </pic:spPr>
                </pic:pic>
              </a:graphicData>
            </a:graphic>
          </wp:anchor>
        </w:drawing>
      </w:r>
    </w:p>
    <w:p>
      <w:pPr>
        <w:pStyle w:val="Normal"/>
        <w:spacing w:before="0" w:after="0"/>
        <w:contextualSpacing/>
        <w:rPr>
          <w:rFonts w:eastAsia="Times New Roman" w:cs="Calibri" w:cstheme="minorHAnsi"/>
          <w:sz w:val="24"/>
          <w:szCs w:val="24"/>
        </w:rPr>
      </w:pPr>
      <w:r>
        <w:rPr>
          <w:rFonts w:eastAsia="Times New Roman" w:cs="Calibri" w:cstheme="minorHAnsi"/>
          <w:sz w:val="24"/>
          <w:szCs w:val="24"/>
        </w:rPr>
      </w:r>
      <w:r>
        <w:br w:type="page"/>
      </w:r>
    </w:p>
    <w:p>
      <w:pPr>
        <w:pStyle w:val="Normal"/>
        <w:spacing w:before="0" w:after="0"/>
        <w:contextualSpacing/>
        <w:rPr>
          <w:rFonts w:eastAsia="Times New Roman" w:cs="Calibri" w:cstheme="minorHAnsi"/>
          <w:sz w:val="24"/>
          <w:szCs w:val="24"/>
        </w:rPr>
      </w:pPr>
      <w:r>
        <w:rPr>
          <w:rFonts w:eastAsia="Times New Roman" w:cs="Calibri" w:cstheme="minorHAnsi"/>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430276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943600" cy="4302760"/>
                    </a:xfrm>
                    <a:prstGeom prst="rect">
                      <a:avLst/>
                    </a:prstGeom>
                  </pic:spPr>
                </pic:pic>
              </a:graphicData>
            </a:graphic>
          </wp:anchor>
        </w:drawing>
      </w:r>
    </w:p>
    <w:p>
      <w:pPr>
        <w:pStyle w:val="Normal"/>
        <w:spacing w:before="0" w:after="0"/>
        <w:contextualSpacing/>
        <w:rPr>
          <w:rFonts w:eastAsia="Times New Roman" w:cs="Calibri" w:cstheme="minorHAnsi"/>
          <w:sz w:val="24"/>
          <w:szCs w:val="24"/>
        </w:rPr>
      </w:pPr>
      <w:r>
        <w:rPr>
          <w:rFonts w:eastAsia="Times New Roman" w:cs="Calibri" w:cstheme="minorHAnsi"/>
          <w:sz w:val="24"/>
          <w:szCs w:val="24"/>
        </w:rPr>
        <w:drawing>
          <wp:anchor behindDoc="0" distT="0" distB="0" distL="0" distR="0" simplePos="0" locked="0" layoutInCell="0" allowOverlap="1" relativeHeight="11">
            <wp:simplePos x="0" y="0"/>
            <wp:positionH relativeFrom="column">
              <wp:posOffset>696595</wp:posOffset>
            </wp:positionH>
            <wp:positionV relativeFrom="paragraph">
              <wp:posOffset>134620</wp:posOffset>
            </wp:positionV>
            <wp:extent cx="4631690" cy="452882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631690" cy="4528820"/>
                    </a:xfrm>
                    <a:prstGeom prst="rect">
                      <a:avLst/>
                    </a:prstGeom>
                  </pic:spPr>
                </pic:pic>
              </a:graphicData>
            </a:graphic>
          </wp:anchor>
        </w:drawing>
      </w:r>
    </w:p>
    <w:p>
      <w:pPr>
        <w:pStyle w:val="Normal"/>
        <w:spacing w:before="0" w:after="0"/>
        <w:contextualSpacing/>
        <w:rPr>
          <w:rFonts w:cs="Calibri" w:cstheme="minorHAnsi"/>
          <w:sz w:val="24"/>
          <w:szCs w:val="24"/>
        </w:rPr>
      </w:pPr>
      <w:r>
        <w:rPr>
          <w:rFonts w:cs="Calibri" w:cstheme="minorHAnsi"/>
          <w:sz w:val="24"/>
          <w:szCs w:val="24"/>
        </w:rPr>
      </w:r>
    </w:p>
    <w:p>
      <w:pPr>
        <w:pStyle w:val="Heading2"/>
        <w:widowControl/>
        <w:numPr>
          <w:ilvl w:val="0"/>
          <w:numId w:val="0"/>
        </w:numPr>
        <w:suppressAutoHyphens w:val="true"/>
        <w:spacing w:lineRule="auto" w:line="240" w:before="0" w:after="0"/>
        <w:contextualSpacing/>
        <w:jc w:val="left"/>
        <w:rPr>
          <w:sz w:val="24"/>
          <w:szCs w:val="24"/>
        </w:rPr>
      </w:pPr>
      <w:r>
        <w:rPr>
          <w:sz w:val="24"/>
          <w:szCs w:val="24"/>
        </w:rPr>
      </w:r>
      <w:r>
        <w:br w:type="page"/>
      </w:r>
    </w:p>
    <w:p>
      <w:pPr>
        <w:pStyle w:val="Heading2"/>
        <w:numPr>
          <w:ilvl w:val="0"/>
          <w:numId w:val="2"/>
        </w:numPr>
        <w:spacing w:lineRule="auto" w:line="240" w:before="0" w:after="0"/>
        <w:contextualSpacing/>
        <w:rPr>
          <w:sz w:val="24"/>
          <w:szCs w:val="24"/>
        </w:rPr>
      </w:pPr>
      <w:bookmarkStart w:id="30" w:name="_Toc102040763"/>
      <w:bookmarkStart w:id="31" w:name="_Toc190184513"/>
      <w:bookmarkStart w:id="32" w:name="_Toc1726280430"/>
      <w:r>
        <w:drawing>
          <wp:anchor behindDoc="0" distT="0" distB="0" distL="0" distR="0" simplePos="0" locked="0" layoutInCell="0" allowOverlap="1" relativeHeight="12">
            <wp:simplePos x="0" y="0"/>
            <wp:positionH relativeFrom="column">
              <wp:posOffset>57785</wp:posOffset>
            </wp:positionH>
            <wp:positionV relativeFrom="paragraph">
              <wp:posOffset>1270</wp:posOffset>
            </wp:positionV>
            <wp:extent cx="5943600" cy="337312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5943600" cy="3373120"/>
                    </a:xfrm>
                    <a:prstGeom prst="rect">
                      <a:avLst/>
                    </a:prstGeom>
                  </pic:spPr>
                </pic:pic>
              </a:graphicData>
            </a:graphic>
          </wp:anchor>
        </w:drawing>
      </w:r>
      <w:bookmarkEnd w:id="30"/>
      <w:bookmarkEnd w:id="31"/>
      <w:bookmarkEnd w:id="32"/>
      <w:r>
        <w:rPr>
          <w:sz w:val="24"/>
          <w:szCs w:val="24"/>
        </w:rPr>
        <w:t>Functional Testing</w:t>
      </w:r>
    </w:p>
    <w:p>
      <w:pPr>
        <w:pStyle w:val="Normal"/>
        <w:spacing w:before="0" w:after="0"/>
        <w:contextualSpacing/>
        <w:rPr>
          <w:sz w:val="24"/>
          <w:szCs w:val="24"/>
        </w:rPr>
      </w:pPr>
      <w:r>
        <w:rPr>
          <w:rFonts w:eastAsia="Times New Roman"/>
          <w:sz w:val="24"/>
          <w:szCs w:val="24"/>
        </w:rPr>
        <w:t>Insert a screenshot below of the refactored code executed without errors.</w:t>
      </w:r>
    </w:p>
    <w:p>
      <w:pPr>
        <w:pStyle w:val="Normal"/>
        <w:spacing w:before="0" w:after="0"/>
        <w:contextualSpacing/>
        <w:rPr>
          <w:sz w:val="24"/>
          <w:szCs w:val="24"/>
        </w:rPr>
      </w:pPr>
      <w:r>
        <w:rPr>
          <w:sz w:val="24"/>
          <w:szCs w:val="24"/>
        </w:rPr>
      </w:r>
    </w:p>
    <w:p>
      <w:pPr>
        <w:pStyle w:val="Normal"/>
        <w:spacing w:before="0" w:after="0"/>
        <w:contextualSpacing/>
        <w:rPr>
          <w:rFonts w:eastAsia="Times New Roman" w:cs="Calibri" w:cstheme="minorHAnsi"/>
          <w:sz w:val="24"/>
          <w:szCs w:val="24"/>
        </w:rPr>
      </w:pPr>
      <w:r>
        <w:rPr>
          <w:rFonts w:eastAsia="Times New Roman" w:cs="Calibri" w:cstheme="minorHAnsi"/>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321945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5943600" cy="3219450"/>
                    </a:xfrm>
                    <a:prstGeom prst="rect">
                      <a:avLst/>
                    </a:prstGeom>
                  </pic:spPr>
                </pic:pic>
              </a:graphicData>
            </a:graphic>
          </wp:anchor>
        </w:drawing>
      </w:r>
    </w:p>
    <w:p>
      <w:pPr>
        <w:pStyle w:val="Normal"/>
        <w:spacing w:before="0" w:after="0"/>
        <w:contextualSpacing/>
        <w:rPr>
          <w:sz w:val="24"/>
          <w:szCs w:val="24"/>
        </w:rPr>
      </w:pPr>
      <w:r>
        <w:rPr>
          <w:rFonts w:eastAsia="Times New Roman" w:cs="Calibri" w:cstheme="minorHAnsi"/>
          <w:sz w:val="24"/>
          <w:szCs w:val="24"/>
        </w:rPr>
        <w:t>I understand that I have a false positive warning for the "json-path" dependency with CVE-2022-45688, and I have tried to suppress it using the configuration in the plugin for "org.owasp" without success.</w:t>
      </w:r>
    </w:p>
    <w:p>
      <w:pPr>
        <w:pStyle w:val="Normal"/>
        <w:spacing w:before="0" w:after="0"/>
        <w:contextualSpacing/>
        <w:rPr>
          <w:sz w:val="24"/>
          <w:szCs w:val="24"/>
        </w:rPr>
      </w:pPr>
      <w:r>
        <w:rPr>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250825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943600" cy="2508250"/>
                    </a:xfrm>
                    <a:prstGeom prst="rect">
                      <a:avLst/>
                    </a:prstGeom>
                  </pic:spPr>
                </pic:pic>
              </a:graphicData>
            </a:graphic>
          </wp:anchor>
        </w:drawing>
      </w:r>
    </w:p>
    <w:p>
      <w:pPr>
        <w:pStyle w:val="Normal"/>
        <w:spacing w:before="0" w:after="0"/>
        <w:contextualSpacing/>
        <w:rPr>
          <w:rFonts w:cs="Calibri" w:cstheme="minorHAnsi"/>
          <w:sz w:val="24"/>
          <w:szCs w:val="24"/>
        </w:rPr>
      </w:pPr>
      <w:r>
        <w:rPr>
          <w:rFonts w:cs="Calibri" w:cstheme="minorHAnsi"/>
          <w:sz w:val="24"/>
          <w:szCs w:val="24"/>
        </w:rPr>
      </w:r>
    </w:p>
    <w:p>
      <w:pPr>
        <w:pStyle w:val="Heading2"/>
        <w:numPr>
          <w:ilvl w:val="0"/>
          <w:numId w:val="2"/>
        </w:numPr>
        <w:spacing w:lineRule="auto" w:line="240" w:before="0" w:after="0"/>
        <w:contextualSpacing/>
        <w:rPr>
          <w:sz w:val="24"/>
          <w:szCs w:val="24"/>
        </w:rPr>
      </w:pPr>
      <w:bookmarkStart w:id="33" w:name="_Toc102040764"/>
      <w:bookmarkStart w:id="34" w:name="_Toc1705881728"/>
      <w:bookmarkStart w:id="35" w:name="_Toc1256172566"/>
      <w:r>
        <w:rPr>
          <w:sz w:val="24"/>
          <w:szCs w:val="24"/>
        </w:rPr>
        <w:t>Summary</w:t>
      </w:r>
      <w:bookmarkEnd w:id="33"/>
      <w:bookmarkEnd w:id="34"/>
      <w:bookmarkEnd w:id="35"/>
    </w:p>
    <w:p>
      <w:pPr>
        <w:pStyle w:val="Normal"/>
        <w:spacing w:before="0" w:after="0"/>
        <w:contextualSpacing/>
        <w:rPr>
          <w:rFonts w:eastAsia="Times New Roman" w:cs="Calibri" w:cstheme="minorHAnsi"/>
          <w:sz w:val="24"/>
          <w:szCs w:val="24"/>
        </w:rPr>
      </w:pPr>
      <w:r>
        <w:rPr>
          <w:rFonts w:eastAsia="Times New Roman" w:cs="Calibri" w:cstheme="minorHAnsi"/>
          <w:sz w:val="24"/>
          <w:szCs w:val="24"/>
        </w:rPr>
      </w:r>
    </w:p>
    <w:p>
      <w:pPr>
        <w:pStyle w:val="TextBody"/>
        <w:spacing w:before="0" w:after="0"/>
        <w:contextualSpacing/>
        <w:rPr>
          <w:sz w:val="24"/>
          <w:szCs w:val="24"/>
        </w:rPr>
      </w:pPr>
      <w:r>
        <w:rPr>
          <w:rFonts w:eastAsia="Times New Roman"/>
          <w:sz w:val="24"/>
          <w:szCs w:val="24"/>
        </w:rPr>
        <w:t>Refactoring code to enhance security is an essential practice in addressing vulnerabilities within software applications. To ensure the security of your software, a systematic approach should be followed, which aligns with the Vulnerability Assessment Process Flow Diagram.</w:t>
      </w:r>
    </w:p>
    <w:p>
      <w:pPr>
        <w:pStyle w:val="TextBody"/>
        <w:rPr>
          <w:sz w:val="24"/>
          <w:szCs w:val="24"/>
        </w:rPr>
      </w:pPr>
      <w:r>
        <w:rPr>
          <w:sz w:val="24"/>
          <w:szCs w:val="24"/>
        </w:rPr>
        <w:t>The first step is to conduct a thorough code review and analysis. This involves using static analysis tools to automatically scan the codebase for common coding vulnerabilities, followed by manual code reviews to catch more nuanced security issues that automated tools might overlook.</w:t>
      </w:r>
    </w:p>
    <w:p>
      <w:pPr>
        <w:pStyle w:val="Normal"/>
        <w:spacing w:before="0" w:after="0"/>
        <w:contextualSpacing/>
        <w:rPr>
          <w:sz w:val="24"/>
          <w:szCs w:val="24"/>
        </w:rPr>
      </w:pPr>
      <w:r>
        <w:rPr>
          <w:rFonts w:eastAsia="Times New Roman"/>
          <w:sz w:val="24"/>
          <w:szCs w:val="24"/>
        </w:rPr>
        <w:t>Ensuring compliance with secure software protocols is the next step. This involves staying up to date with the latest vulnerability databases and standards and accurately identifying CVEs for the vulnerabilities you address.</w:t>
      </w:r>
    </w:p>
    <w:p>
      <w:pPr>
        <w:pStyle w:val="Normal"/>
        <w:spacing w:before="0" w:after="0"/>
        <w:contextualSpacing/>
        <w:rPr>
          <w:sz w:val="24"/>
          <w:szCs w:val="24"/>
        </w:rPr>
      </w:pPr>
      <w:r>
        <w:rPr>
          <w:sz w:val="24"/>
          <w:szCs w:val="24"/>
        </w:rPr>
      </w:r>
    </w:p>
    <w:p>
      <w:pPr>
        <w:pStyle w:val="Normal"/>
        <w:spacing w:before="0" w:after="0"/>
        <w:contextualSpacing/>
        <w:rPr>
          <w:sz w:val="24"/>
          <w:szCs w:val="24"/>
        </w:rPr>
      </w:pPr>
      <w:r>
        <w:rPr>
          <w:rFonts w:eastAsia="Times New Roman"/>
          <w:sz w:val="24"/>
          <w:szCs w:val="24"/>
        </w:rPr>
        <w:t>Incorporating security practices into your Continuous Integration and Continuous Deployment (CI/CD) pipeline is another vital step. This ensures that automated security testing and validation are seamlessly integrated into the deployment process, offering immediate feedback to developers.</w:t>
      </w:r>
    </w:p>
    <w:p>
      <w:pPr>
        <w:pStyle w:val="Normal"/>
        <w:spacing w:before="0" w:after="0"/>
        <w:contextualSpacing/>
        <w:rPr>
          <w:sz w:val="24"/>
          <w:szCs w:val="24"/>
        </w:rPr>
      </w:pPr>
      <w:r>
        <w:rPr>
          <w:sz w:val="24"/>
          <w:szCs w:val="24"/>
        </w:rPr>
      </w:r>
    </w:p>
    <w:p>
      <w:pPr>
        <w:pStyle w:val="Normal"/>
        <w:spacing w:before="0" w:after="0"/>
        <w:contextualSpacing/>
        <w:rPr>
          <w:sz w:val="24"/>
          <w:szCs w:val="24"/>
        </w:rPr>
      </w:pPr>
      <w:r>
        <w:rPr>
          <w:sz w:val="24"/>
          <w:szCs w:val="24"/>
        </w:rPr>
      </w:r>
    </w:p>
    <w:p>
      <w:pPr>
        <w:pStyle w:val="Normal"/>
        <w:spacing w:before="0" w:after="0"/>
        <w:contextualSpacing/>
        <w:rPr>
          <w:rFonts w:eastAsia="Times New Roman"/>
          <w:sz w:val="22"/>
          <w:szCs w:val="22"/>
        </w:rPr>
      </w:pPr>
      <w:r>
        <w:rPr>
          <w:rFonts w:eastAsia="Times New Roman"/>
          <w:sz w:val="24"/>
          <w:szCs w:val="24"/>
        </w:rPr>
        <w:t xml:space="preserve">I adopted best practices. The use of the Spring Boot Starter parent is commendable, as Spring Boot is known for its robust security features. Furthermore, </w:t>
      </w:r>
      <w:r>
        <w:rPr>
          <w:rFonts w:eastAsia="Times New Roman"/>
          <w:sz w:val="24"/>
          <w:szCs w:val="24"/>
        </w:rPr>
        <w:t xml:space="preserve">I have </w:t>
      </w:r>
      <w:r>
        <w:rPr>
          <w:rFonts w:eastAsia="Times New Roman"/>
          <w:sz w:val="24"/>
          <w:szCs w:val="24"/>
        </w:rPr>
        <w:t xml:space="preserve">made a security-conscious decision by excluding the </w:t>
      </w:r>
      <w:r>
        <w:rPr>
          <w:rStyle w:val="SourceText"/>
          <w:sz w:val="24"/>
          <w:szCs w:val="24"/>
        </w:rPr>
        <w:t>org.yaml:snakeyaml</w:t>
      </w:r>
      <w:r>
        <w:rPr>
          <w:rFonts w:eastAsia="Times New Roman"/>
          <w:sz w:val="24"/>
          <w:szCs w:val="24"/>
        </w:rPr>
        <w:t xml:space="preserve"> dependency, which is notorious for its potential to introduce YAML injection vulnerabilities.</w:t>
      </w:r>
    </w:p>
    <w:p>
      <w:pPr>
        <w:pStyle w:val="Normal"/>
        <w:spacing w:before="0" w:after="0"/>
        <w:contextualSpacing/>
        <w:rPr>
          <w:rFonts w:eastAsia="Times New Roman"/>
          <w:sz w:val="24"/>
          <w:szCs w:val="24"/>
        </w:rPr>
      </w:pPr>
      <w:r>
        <w:rPr>
          <w:rFonts w:eastAsia="Times New Roman"/>
          <w:sz w:val="24"/>
          <w:szCs w:val="24"/>
        </w:rPr>
      </w:r>
    </w:p>
    <w:p>
      <w:pPr>
        <w:pStyle w:val="Normal"/>
        <w:spacing w:before="0" w:after="0"/>
        <w:contextualSpacing/>
        <w:rPr>
          <w:rFonts w:eastAsia="Times New Roman"/>
          <w:sz w:val="22"/>
          <w:szCs w:val="22"/>
        </w:rPr>
      </w:pPr>
      <w:r>
        <w:rPr>
          <w:rFonts w:eastAsia="Times New Roman"/>
          <w:sz w:val="24"/>
          <w:szCs w:val="24"/>
        </w:rPr>
        <w:t xml:space="preserve">I </w:t>
      </w:r>
      <w:r>
        <w:rPr>
          <w:rFonts w:eastAsia="Times New Roman"/>
          <w:sz w:val="24"/>
          <w:szCs w:val="24"/>
        </w:rPr>
        <w:t>explicit</w:t>
      </w:r>
      <w:r>
        <w:rPr>
          <w:rFonts w:eastAsia="Times New Roman"/>
          <w:sz w:val="24"/>
          <w:szCs w:val="24"/>
        </w:rPr>
        <w:t>ly made</w:t>
      </w:r>
      <w:r>
        <w:rPr>
          <w:rFonts w:eastAsia="Times New Roman"/>
          <w:sz w:val="24"/>
          <w:szCs w:val="24"/>
        </w:rPr>
        <w:t xml:space="preserve"> definition of dependency versions, such as </w:t>
      </w:r>
      <w:r>
        <w:rPr>
          <w:rStyle w:val="SourceText"/>
          <w:sz w:val="24"/>
          <w:szCs w:val="24"/>
        </w:rPr>
        <w:t>jackson-databind</w:t>
      </w:r>
      <w:r>
        <w:rPr>
          <w:rFonts w:eastAsia="Times New Roman"/>
          <w:sz w:val="24"/>
          <w:szCs w:val="24"/>
        </w:rPr>
        <w:t xml:space="preserve">, </w:t>
      </w:r>
      <w:r>
        <w:rPr>
          <w:rStyle w:val="SourceText"/>
          <w:sz w:val="24"/>
          <w:szCs w:val="24"/>
        </w:rPr>
        <w:t>spring-boot-starter-data-rest</w:t>
      </w:r>
      <w:r>
        <w:rPr>
          <w:rFonts w:eastAsia="Times New Roman"/>
          <w:sz w:val="24"/>
          <w:szCs w:val="24"/>
        </w:rPr>
        <w:t xml:space="preserve">, and </w:t>
      </w:r>
      <w:r>
        <w:rPr>
          <w:rStyle w:val="SourceText"/>
          <w:sz w:val="24"/>
          <w:szCs w:val="24"/>
        </w:rPr>
        <w:t>spring-boot-starter-web</w:t>
      </w:r>
      <w:r>
        <w:rPr>
          <w:rFonts w:eastAsia="Times New Roman"/>
          <w:sz w:val="24"/>
          <w:szCs w:val="24"/>
        </w:rPr>
        <w:t>, is a security-aware approach to prevent unintended dependency version upgrades, which can inadvertently introduce vulnerabilities.</w:t>
      </w:r>
    </w:p>
    <w:p>
      <w:pPr>
        <w:pStyle w:val="Normal"/>
        <w:spacing w:before="0" w:after="0"/>
        <w:contextualSpacing/>
        <w:rPr>
          <w:rFonts w:eastAsia="Times New Roman"/>
          <w:sz w:val="24"/>
          <w:szCs w:val="24"/>
        </w:rPr>
      </w:pPr>
      <w:r>
        <w:rPr>
          <w:rFonts w:eastAsia="Times New Roman"/>
          <w:sz w:val="24"/>
          <w:szCs w:val="24"/>
        </w:rPr>
      </w:r>
    </w:p>
    <w:p>
      <w:pPr>
        <w:pStyle w:val="Normal"/>
        <w:spacing w:before="0" w:after="0"/>
        <w:contextualSpacing/>
        <w:rPr/>
      </w:pPr>
      <w:r>
        <w:rPr>
          <w:rFonts w:eastAsia="Times New Roman"/>
          <w:sz w:val="24"/>
          <w:szCs w:val="24"/>
        </w:rPr>
        <w:t xml:space="preserve">I </w:t>
      </w:r>
      <w:r>
        <w:rPr>
          <w:sz w:val="24"/>
          <w:szCs w:val="24"/>
        </w:rPr>
        <w:t xml:space="preserve"> exclus</w:t>
      </w:r>
      <w:r>
        <w:rPr>
          <w:sz w:val="24"/>
          <w:szCs w:val="24"/>
        </w:rPr>
        <w:t>ed</w:t>
      </w:r>
      <w:r>
        <w:rPr>
          <w:sz w:val="24"/>
          <w:szCs w:val="24"/>
        </w:rPr>
        <w:t xml:space="preserve"> of </w:t>
      </w:r>
      <w:r>
        <w:rPr>
          <w:rStyle w:val="SourceText"/>
          <w:sz w:val="24"/>
          <w:szCs w:val="24"/>
        </w:rPr>
        <w:t>junit-vintage-engine</w:t>
      </w:r>
      <w:r>
        <w:rPr>
          <w:sz w:val="24"/>
          <w:szCs w:val="24"/>
        </w:rPr>
        <w:t xml:space="preserve"> is essential for avoiding security issues related to older testing frameworks.</w:t>
      </w:r>
    </w:p>
    <w:p>
      <w:pPr>
        <w:pStyle w:val="Normal"/>
        <w:spacing w:before="0" w:after="0"/>
        <w:contextualSpacing/>
        <w:rPr>
          <w:sz w:val="24"/>
          <w:szCs w:val="24"/>
        </w:rPr>
      </w:pPr>
      <w:r>
        <w:rPr>
          <w:sz w:val="24"/>
          <w:szCs w:val="24"/>
        </w:rPr>
      </w:r>
    </w:p>
    <w:p>
      <w:pPr>
        <w:pStyle w:val="Normal"/>
        <w:spacing w:before="0" w:after="0"/>
        <w:contextualSpacing/>
        <w:rPr>
          <w:sz w:val="24"/>
          <w:szCs w:val="24"/>
        </w:rPr>
      </w:pPr>
      <w:r>
        <w:rPr>
          <w:sz w:val="24"/>
          <w:szCs w:val="24"/>
        </w:rPr>
        <w:t xml:space="preserve">I also did the </w:t>
      </w:r>
      <w:r>
        <w:rPr>
          <w:sz w:val="24"/>
          <w:szCs w:val="24"/>
        </w:rPr>
        <w:t xml:space="preserve">specific suppression configuration. By suppressing CVE-2022-45688 for the "json-path-2.8.0.jar," </w:t>
      </w:r>
      <w:r>
        <w:rPr>
          <w:sz w:val="24"/>
          <w:szCs w:val="24"/>
        </w:rPr>
        <w:t>I have</w:t>
      </w:r>
      <w:r>
        <w:rPr>
          <w:sz w:val="24"/>
          <w:szCs w:val="24"/>
        </w:rPr>
        <w:t xml:space="preserve"> effectively addressed a known vulnerability. This suppression helps prevent false positive warnings during the security scan. </w:t>
      </w:r>
    </w:p>
    <w:p>
      <w:pPr>
        <w:pStyle w:val="Heading2"/>
        <w:numPr>
          <w:ilvl w:val="0"/>
          <w:numId w:val="2"/>
        </w:numPr>
        <w:spacing w:lineRule="auto" w:line="240" w:before="0" w:after="0"/>
        <w:contextualSpacing/>
        <w:rPr>
          <w:sz w:val="24"/>
          <w:szCs w:val="24"/>
        </w:rPr>
      </w:pPr>
      <w:bookmarkStart w:id="36" w:name="_Toc102040765"/>
      <w:bookmarkStart w:id="37" w:name="_Toc171130422"/>
      <w:r>
        <w:rPr>
          <w:sz w:val="24"/>
          <w:szCs w:val="24"/>
        </w:rPr>
        <w:t>Industry Standard Best Practices</w:t>
      </w:r>
      <w:bookmarkEnd w:id="36"/>
      <w:bookmarkEnd w:id="37"/>
    </w:p>
    <w:p>
      <w:pPr>
        <w:pStyle w:val="Normal"/>
        <w:spacing w:before="0" w:after="0"/>
        <w:contextualSpacing/>
        <w:rPr>
          <w:rFonts w:eastAsia="Times New Roman"/>
          <w:sz w:val="24"/>
          <w:szCs w:val="24"/>
        </w:rPr>
      </w:pPr>
      <w:r>
        <w:rPr>
          <w:rFonts w:eastAsia="Times New Roman"/>
          <w:sz w:val="24"/>
          <w:szCs w:val="24"/>
        </w:rPr>
      </w:r>
    </w:p>
    <w:p>
      <w:pPr>
        <w:pStyle w:val="Normal"/>
        <w:numPr>
          <w:ilvl w:val="0"/>
          <w:numId w:val="3"/>
        </w:numPr>
        <w:spacing w:before="0" w:after="0"/>
        <w:contextualSpacing/>
        <w:rPr>
          <w:sz w:val="24"/>
          <w:szCs w:val="24"/>
        </w:rPr>
      </w:pPr>
      <w:r>
        <w:rPr>
          <w:rFonts w:eastAsia="Times New Roman"/>
          <w:sz w:val="24"/>
          <w:szCs w:val="24"/>
        </w:rPr>
        <w:t>Dependency Management and Version Control: By explicitly defining dependencies and their versions, you've followed an industry best practice to maintain the software application's current security. This practice prevents unintended and potentially insecure dependency version upgrades. The value lies in ensuring that the application always uses the latest secure versions of libraries, reducing the risk of known vulnerabilities being exploited.</w:t>
      </w:r>
    </w:p>
    <w:p>
      <w:pPr>
        <w:pStyle w:val="Normal"/>
        <w:numPr>
          <w:ilvl w:val="0"/>
          <w:numId w:val="0"/>
        </w:numPr>
        <w:spacing w:before="0" w:after="0"/>
        <w:ind w:left="720" w:hanging="0"/>
        <w:contextualSpacing/>
        <w:rPr>
          <w:sz w:val="24"/>
          <w:szCs w:val="24"/>
        </w:rPr>
      </w:pPr>
      <w:r>
        <w:rPr>
          <w:sz w:val="24"/>
          <w:szCs w:val="24"/>
        </w:rPr>
      </w:r>
    </w:p>
    <w:p>
      <w:pPr>
        <w:pStyle w:val="Normal"/>
        <w:numPr>
          <w:ilvl w:val="0"/>
          <w:numId w:val="3"/>
        </w:numPr>
        <w:spacing w:before="0" w:after="0"/>
        <w:contextualSpacing/>
        <w:rPr>
          <w:sz w:val="24"/>
          <w:szCs w:val="24"/>
        </w:rPr>
      </w:pPr>
      <w:r>
        <w:rPr>
          <w:rFonts w:eastAsia="Times New Roman"/>
          <w:sz w:val="24"/>
          <w:szCs w:val="24"/>
        </w:rPr>
        <w:t>Exclusion of Vulnerable Dependencies: The exclusion of the org.yaml:snakeyaml dependency is a security-aware decision. It mitigates known vulnerabilities associated with this library, which are prone to YAML injection attacks. The value here is evident in preventing a class of security vulnerabilities that could compromise the application's confidentiality and integrity.</w:t>
      </w:r>
    </w:p>
    <w:p>
      <w:pPr>
        <w:pStyle w:val="Normal"/>
        <w:numPr>
          <w:ilvl w:val="0"/>
          <w:numId w:val="0"/>
        </w:numPr>
        <w:spacing w:before="0" w:after="0"/>
        <w:ind w:left="720" w:hanging="0"/>
        <w:contextualSpacing/>
        <w:rPr>
          <w:sz w:val="24"/>
          <w:szCs w:val="24"/>
        </w:rPr>
      </w:pPr>
      <w:r>
        <w:rPr>
          <w:sz w:val="24"/>
          <w:szCs w:val="24"/>
        </w:rPr>
      </w:r>
    </w:p>
    <w:p>
      <w:pPr>
        <w:pStyle w:val="Normal"/>
        <w:numPr>
          <w:ilvl w:val="0"/>
          <w:numId w:val="3"/>
        </w:numPr>
        <w:spacing w:before="0" w:after="0"/>
        <w:contextualSpacing/>
        <w:rPr>
          <w:sz w:val="24"/>
          <w:szCs w:val="24"/>
        </w:rPr>
      </w:pPr>
      <w:r>
        <w:rPr>
          <w:rFonts w:eastAsia="Times New Roman"/>
          <w:sz w:val="24"/>
          <w:szCs w:val="24"/>
        </w:rPr>
        <w:t>Testing and Test Exclusions: The exclusion of the junit-vintage-engine within the test scope demonstrates your commitment to maintaining the software's security. Older testing frameworks can have known vulnerabilities that are potentially exploitable. The industry standard practice of using up-to-date testing libraries and excluding the vintage ones ensures the security of the testing process.</w:t>
      </w:r>
    </w:p>
    <w:p>
      <w:pPr>
        <w:pStyle w:val="Normal"/>
        <w:numPr>
          <w:ilvl w:val="0"/>
          <w:numId w:val="0"/>
        </w:numPr>
        <w:spacing w:before="0" w:after="0"/>
        <w:ind w:left="720" w:hanging="0"/>
        <w:contextualSpacing/>
        <w:rPr>
          <w:sz w:val="24"/>
          <w:szCs w:val="24"/>
        </w:rPr>
      </w:pPr>
      <w:r>
        <w:rPr>
          <w:sz w:val="24"/>
          <w:szCs w:val="24"/>
        </w:rPr>
      </w:r>
    </w:p>
    <w:p>
      <w:pPr>
        <w:pStyle w:val="Normal"/>
        <w:numPr>
          <w:ilvl w:val="0"/>
          <w:numId w:val="3"/>
        </w:numPr>
        <w:spacing w:before="0" w:after="0"/>
        <w:contextualSpacing/>
        <w:rPr>
          <w:sz w:val="24"/>
          <w:szCs w:val="24"/>
        </w:rPr>
      </w:pPr>
      <w:r>
        <w:rPr>
          <w:rFonts w:eastAsia="Times New Roman"/>
          <w:sz w:val="24"/>
          <w:szCs w:val="24"/>
        </w:rPr>
        <w:t>Use of Security-Centric Frameworks: Leveraging the Spring Boot Starter parent and associated libraries, which are well-known for their security features, is a recognized best practice. This practice provides a solid foundation for secure coding and ensures the application adheres to security best practices.</w:t>
      </w:r>
    </w:p>
    <w:p>
      <w:pPr>
        <w:pStyle w:val="Normal"/>
        <w:numPr>
          <w:ilvl w:val="0"/>
          <w:numId w:val="0"/>
        </w:numPr>
        <w:spacing w:before="0" w:after="0"/>
        <w:ind w:left="720" w:hanging="0"/>
        <w:contextualSpacing/>
        <w:rPr>
          <w:sz w:val="24"/>
          <w:szCs w:val="24"/>
        </w:rPr>
      </w:pPr>
      <w:r>
        <w:rPr>
          <w:sz w:val="24"/>
          <w:szCs w:val="24"/>
        </w:rPr>
      </w:r>
    </w:p>
    <w:p>
      <w:pPr>
        <w:pStyle w:val="Normal"/>
        <w:numPr>
          <w:ilvl w:val="0"/>
          <w:numId w:val="3"/>
        </w:numPr>
        <w:spacing w:before="0" w:after="0"/>
        <w:contextualSpacing/>
        <w:rPr>
          <w:sz w:val="24"/>
          <w:szCs w:val="24"/>
        </w:rPr>
      </w:pPr>
      <w:r>
        <w:rPr>
          <w:rFonts w:eastAsia="Times New Roman"/>
          <w:sz w:val="24"/>
          <w:szCs w:val="24"/>
        </w:rPr>
        <w:t>Static Analysis and Security Scanning: The incorporation of the OWASP Dependency-Check Plugin for security scanning represents a crucial industry-standard practice. It involves conducting static analysis to identify known security vulnerabilities in your application's dependencies. The value here is in the early detection and mitigation of vulnerabilities, reducing the risk of exploitation.</w:t>
      </w:r>
    </w:p>
    <w:p>
      <w:pPr>
        <w:pStyle w:val="Normal"/>
        <w:numPr>
          <w:ilvl w:val="0"/>
          <w:numId w:val="0"/>
        </w:numPr>
        <w:spacing w:before="0" w:after="0"/>
        <w:ind w:left="720" w:hanging="0"/>
        <w:contextualSpacing/>
        <w:rPr>
          <w:sz w:val="24"/>
          <w:szCs w:val="24"/>
        </w:rPr>
      </w:pPr>
      <w:r>
        <w:rPr>
          <w:sz w:val="24"/>
          <w:szCs w:val="24"/>
        </w:rPr>
      </w:r>
    </w:p>
    <w:p>
      <w:pPr>
        <w:pStyle w:val="Normal"/>
        <w:numPr>
          <w:ilvl w:val="0"/>
          <w:numId w:val="3"/>
        </w:numPr>
        <w:spacing w:before="0" w:after="0"/>
        <w:contextualSpacing/>
        <w:rPr>
          <w:sz w:val="24"/>
          <w:szCs w:val="24"/>
        </w:rPr>
      </w:pPr>
      <w:r>
        <w:rPr>
          <w:rFonts w:eastAsia="Times New Roman"/>
          <w:sz w:val="24"/>
          <w:szCs w:val="24"/>
        </w:rPr>
        <w:t>Suppression of Known Vulnerabilities: The suppression of CVE-2022-45688 for the "json-path-2.8.0.jar" is an example of proactive vulnerability mitigation. It's a best practice to suppress known issues that are false positives or have been reviewed and deemed non-exploitable. This practice eliminates unnecessary noise from security reports and ensures that genuine vulnerabilities are not overlooked.</w:t>
      </w:r>
    </w:p>
    <w:p>
      <w:pPr>
        <w:pStyle w:val="Normal"/>
        <w:spacing w:before="0" w:after="0"/>
        <w:contextualSpacing/>
        <w:rPr>
          <w:sz w:val="24"/>
          <w:szCs w:val="24"/>
        </w:rPr>
      </w:pPr>
      <w:r>
        <w:rPr>
          <w:sz w:val="24"/>
          <w:szCs w:val="24"/>
        </w:rPr>
      </w:r>
    </w:p>
    <w:p>
      <w:pPr>
        <w:pStyle w:val="TextBody"/>
        <w:spacing w:before="0" w:after="0"/>
        <w:contextualSpacing/>
        <w:rPr>
          <w:sz w:val="24"/>
          <w:szCs w:val="24"/>
        </w:rPr>
      </w:pPr>
      <w:r>
        <w:rPr>
          <w:rFonts w:eastAsia="Times New Roman"/>
          <w:sz w:val="24"/>
          <w:szCs w:val="24"/>
        </w:rPr>
        <w:t>Implementing industry-standard best practices for secure coding provides a multitude of advantages for both the current security of the software application and the overall well-being of the company.</w:t>
      </w:r>
    </w:p>
    <w:p>
      <w:pPr>
        <w:pStyle w:val="TextBody"/>
        <w:rPr>
          <w:sz w:val="24"/>
          <w:szCs w:val="24"/>
        </w:rPr>
      </w:pPr>
      <w:r>
        <w:rPr>
          <w:sz w:val="24"/>
          <w:szCs w:val="24"/>
        </w:rPr>
        <w:t>Firstly, there's significant risk mitigation. By proactively addressing known vulnerabilities and adhering to secure coding principles, the company effectively minimizes the risk of security breaches. This comprehensive approach safeguards not only sensitive data but also fosters and maintains customer trust while preserving the company's reputation in the industry.</w:t>
      </w:r>
    </w:p>
    <w:p>
      <w:pPr>
        <w:pStyle w:val="TextBody"/>
        <w:rPr>
          <w:sz w:val="24"/>
          <w:szCs w:val="24"/>
        </w:rPr>
      </w:pPr>
      <w:r>
        <w:rPr>
          <w:sz w:val="24"/>
          <w:szCs w:val="24"/>
        </w:rPr>
        <w:t>Moreover, the application of these best practices ensures compliance with industry standards and regulations, offering valuable legal protection. This compliance not only safeguards the company against potential legal liabilities but also helps avoid costly financial penalties, which can be detrimental to business operations.</w:t>
      </w:r>
    </w:p>
    <w:p>
      <w:pPr>
        <w:pStyle w:val="TextBody"/>
        <w:rPr>
          <w:sz w:val="24"/>
          <w:szCs w:val="24"/>
        </w:rPr>
      </w:pPr>
      <w:r>
        <w:rPr>
          <w:sz w:val="24"/>
          <w:szCs w:val="24"/>
        </w:rPr>
        <w:t>Cost reduction is another notable benefit. Detecting and preventing security vulnerabilities at an early stage is more cost-effective than dealing with the aftermath of security incidents and breaches. The expenses associated with remediation, legal actions, and compensating affected customers are significantly reduced.</w:t>
      </w:r>
    </w:p>
    <w:p>
      <w:pPr>
        <w:pStyle w:val="TextBody"/>
        <w:rPr>
          <w:sz w:val="24"/>
          <w:szCs w:val="24"/>
        </w:rPr>
      </w:pPr>
      <w:r>
        <w:rPr>
          <w:sz w:val="24"/>
          <w:szCs w:val="24"/>
        </w:rPr>
        <w:t>Additionally, adhering to these practices provides a competitive advantage. Demonstrating a strong commitment to security through the application of best practices instills trust in customers and partners. This trustworthiness makes the company more attractive in the market, potentially leading to increased business opportunities and revenue.</w:t>
      </w:r>
    </w:p>
    <w:p>
      <w:pPr>
        <w:pStyle w:val="TextBody"/>
        <w:rPr>
          <w:sz w:val="24"/>
          <w:szCs w:val="24"/>
        </w:rPr>
      </w:pPr>
      <w:r>
        <w:rPr>
          <w:sz w:val="24"/>
          <w:szCs w:val="24"/>
        </w:rPr>
        <w:t>Lastly, the application of secure coding practices invariably enhances the overall quality of the software. By minimizing security-related issues, these practices result in fewer bugs, thereby contributing to more reliable applications. This higher software quality, in turn, leads to increased customer satisfaction, strengthening the company's relationships with its user base and improving its standing in the market.</w:t>
      </w:r>
    </w:p>
    <w:p>
      <w:pPr>
        <w:pStyle w:val="Normal"/>
        <w:spacing w:before="0" w:after="0"/>
        <w:contextualSpacing/>
        <w:rPr>
          <w:sz w:val="24"/>
          <w:szCs w:val="24"/>
        </w:rPr>
      </w:pPr>
      <w:r>
        <w:rPr>
          <w:sz w:val="24"/>
          <w:szCs w:val="24"/>
        </w:rPr>
      </w:r>
    </w:p>
    <w:sectPr>
      <w:headerReference w:type="default" r:id="rId14"/>
      <w:footerReference w:type="even" r:id="rId15"/>
      <w:footerReference w:type="default" r:id="rId16"/>
      <w:footerReference w:type="first" r:id="rId17"/>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
              <wp:simplePos x="0" y="0"/>
              <wp:positionH relativeFrom="margin">
                <wp:align>center</wp:align>
              </wp:positionH>
              <wp:positionV relativeFrom="paragraph">
                <wp:posOffset>635</wp:posOffset>
              </wp:positionV>
              <wp:extent cx="14605" cy="14605"/>
              <wp:effectExtent l="0" t="0" r="0" b="0"/>
              <wp:wrapNone/>
              <wp:docPr id="13" name="Frame1"/>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lIns="0" rIns="0" tIns="0" bIns="0" anchor="t">
                      <a:spAutoFit/>
                    </wps:bodyPr>
                  </wps:wsp>
                </a:graphicData>
              </a:graphic>
            </wp:anchor>
          </w:drawing>
        </mc:Choice>
        <mc:Fallback>
          <w:pict>
            <v:rect id="shape_0" ID="Frame1" path="m0,0l-2147483645,0l-2147483645,-2147483646l0,-2147483646xe" fillcolor="white" stroked="f" o:allowincell="f" style="position:absolute;margin-left:0pt;margin-top:0.05pt;width:1.1pt;height:1.1pt;mso-wrap-style:square;v-text-anchor:top;mso-position-horizontal:center;mso-position-horizontal-relative:margin">
              <v:fill o:detectmouseclick="t" type="solid" color2="black" opacity="0"/>
              <v:stroke color="#3465a4" joinstyle="round" endcap="flat"/>
              <v:textbo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03008670"/>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79652058"/>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2b4d43"/>
    <w:pPr>
      <w:spacing w:before="0" w:after="0"/>
      <w:contextualSpacing/>
      <w:jc w:val="center"/>
      <w:outlineLvl w:val="0"/>
    </w:pPr>
    <w:rPr>
      <w:rFonts w:cs="Calibri" w:cstheme="minorHAnsi"/>
      <w:b/>
      <w:bCs/>
    </w:rPr>
  </w:style>
  <w:style w:type="paragraph" w:styleId="Heading2">
    <w:name w:val="Heading 2"/>
    <w:basedOn w:val="Contents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val="true"/>
      <w:keepLines/>
      <w:spacing w:before="40" w:after="0"/>
      <w:outlineLvl w:val="2"/>
    </w:pPr>
    <w:rPr>
      <w:rFonts w:ascii="Times New Roman" w:hAnsi="Times New Roman" w:eastAsia="" w:cs="" w:cstheme="majorBidi" w:eastAsiaTheme="majorEastAsia"/>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7788f"/>
    <w:rPr>
      <w:rFonts w:cs="Calibri" w:cstheme="minorHAnsi"/>
      <w:b/>
      <w:bCs/>
      <w:sz w:val="22"/>
      <w:szCs w:val="22"/>
    </w:rPr>
  </w:style>
  <w:style w:type="character" w:styleId="InternetLink">
    <w:name w:val="Hyperlink"/>
    <w:basedOn w:val="DefaultParagraphFont"/>
    <w:uiPriority w:val="99"/>
    <w:unhideWhenUsed/>
    <w:rsid w:val="00ee3eae"/>
    <w:rPr>
      <w:color w:val="0000FF"/>
      <w:u w:val="single"/>
    </w:rPr>
  </w:style>
  <w:style w:type="character" w:styleId="Appletabspan" w:customStyle="1">
    <w:name w:val="apple-tab-span"/>
    <w:basedOn w:val="DefaultParagraphFont"/>
    <w:qFormat/>
    <w:rsid w:val="00ee3eae"/>
    <w:rPr/>
  </w:style>
  <w:style w:type="character" w:styleId="Heading1Char" w:customStyle="1">
    <w:name w:val="Heading 1 Char"/>
    <w:basedOn w:val="DefaultParagraphFont"/>
    <w:link w:val="Heading1"/>
    <w:uiPriority w:val="9"/>
    <w:qFormat/>
    <w:rsid w:val="002b4d43"/>
    <w:rPr>
      <w:rFonts w:cs="Calibri" w:cstheme="minorHAnsi"/>
      <w:b/>
      <w:bCs/>
    </w:rPr>
  </w:style>
  <w:style w:type="character" w:styleId="FooterChar" w:customStyle="1">
    <w:name w:val="Footer Char"/>
    <w:basedOn w:val="DefaultParagraphFont"/>
    <w:link w:val="Footer"/>
    <w:uiPriority w:val="99"/>
    <w:qFormat/>
    <w:rsid w:val="002f3f84"/>
    <w:rPr/>
  </w:style>
  <w:style w:type="character" w:styleId="Pagenumber">
    <w:name w:val="page number"/>
    <w:basedOn w:val="DefaultParagraphFont"/>
    <w:uiPriority w:val="99"/>
    <w:semiHidden/>
    <w:unhideWhenUsed/>
    <w:qFormat/>
    <w:rsid w:val="002f3f84"/>
    <w:rPr/>
  </w:style>
  <w:style w:type="character" w:styleId="Heading3Char" w:customStyle="1">
    <w:name w:val="Heading 3 Char"/>
    <w:basedOn w:val="DefaultParagraphFont"/>
    <w:link w:val="Heading3"/>
    <w:uiPriority w:val="9"/>
    <w:qFormat/>
    <w:rsid w:val="00c32f3d"/>
    <w:rPr>
      <w:rFonts w:ascii="Times New Roman" w:hAnsi="Times New Roman" w:eastAsia="" w:cs="" w:cstheme="majorBidi" w:eastAsiaTheme="majorEastAsia"/>
      <w:color w:val="1F3864" w:themeColor="accent1" w:themeShade="80"/>
      <w:sz w:val="28"/>
      <w:u w:val="single"/>
    </w:rPr>
  </w:style>
  <w:style w:type="character" w:styleId="Heading4Char" w:customStyle="1">
    <w:name w:val="Heading 4 Char"/>
    <w:basedOn w:val="DefaultParagraphFont"/>
    <w:link w:val="Heading4"/>
    <w:uiPriority w:val="9"/>
    <w:qFormat/>
    <w:rsid w:val="00c32f3d"/>
    <w:rPr>
      <w:rFonts w:ascii="Calibri Light" w:hAnsi="Calibri Light" w:eastAsia="" w:cs="" w:asciiTheme="majorHAnsi" w:cstheme="majorBidi" w:eastAsiaTheme="majorEastAsia" w:hAnsiTheme="majorHAnsi"/>
      <w:i/>
      <w:iCs/>
      <w:color w:val="2F5496" w:themeColor="accent1" w:themeShade="bf"/>
    </w:rPr>
  </w:style>
  <w:style w:type="character" w:styleId="BalloonTextChar" w:customStyle="1">
    <w:name w:val="Balloon Text Char"/>
    <w:basedOn w:val="DefaultParagraphFont"/>
    <w:link w:val="BalloonText"/>
    <w:uiPriority w:val="99"/>
    <w:semiHidden/>
    <w:qFormat/>
    <w:rsid w:val="00cf445d"/>
    <w:rPr>
      <w:rFonts w:ascii="Segoe UI" w:hAnsi="Segoe UI" w:cs="Segoe UI"/>
      <w:sz w:val="18"/>
      <w:szCs w:val="18"/>
    </w:rPr>
  </w:style>
  <w:style w:type="character" w:styleId="HeaderChar" w:customStyle="1">
    <w:name w:val="Header Char"/>
    <w:basedOn w:val="DefaultParagraphFont"/>
    <w:link w:val="Header"/>
    <w:uiPriority w:val="99"/>
    <w:qFormat/>
    <w:rsid w:val="00790486"/>
    <w:rPr/>
  </w:style>
  <w:style w:type="character" w:styleId="Annotationreference">
    <w:name w:val="annotation reference"/>
    <w:basedOn w:val="DefaultParagraphFont"/>
    <w:uiPriority w:val="99"/>
    <w:semiHidden/>
    <w:unhideWhenUsed/>
    <w:qFormat/>
    <w:rsid w:val="00790486"/>
    <w:rPr>
      <w:sz w:val="16"/>
      <w:szCs w:val="16"/>
    </w:rPr>
  </w:style>
  <w:style w:type="character" w:styleId="CommentTextChar" w:customStyle="1">
    <w:name w:val="Comment Text Char"/>
    <w:basedOn w:val="DefaultParagraphFont"/>
    <w:link w:val="Annotationtext"/>
    <w:uiPriority w:val="99"/>
    <w:semiHidden/>
    <w:qFormat/>
    <w:rsid w:val="00790486"/>
    <w:rPr>
      <w:sz w:val="20"/>
      <w:szCs w:val="20"/>
    </w:rPr>
  </w:style>
  <w:style w:type="character" w:styleId="CommentSubjectChar" w:customStyle="1">
    <w:name w:val="Comment Subject Char"/>
    <w:basedOn w:val="CommentTextChar"/>
    <w:link w:val="Annotationsubject"/>
    <w:uiPriority w:val="99"/>
    <w:semiHidden/>
    <w:qFormat/>
    <w:rsid w:val="00790486"/>
    <w:rPr>
      <w:b/>
      <w:bCs/>
      <w:sz w:val="20"/>
      <w:szCs w:val="20"/>
    </w:rPr>
  </w:style>
  <w:style w:type="character" w:styleId="IndexLink">
    <w:name w:val="Index Link"/>
    <w:qFormat/>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5c593c"/>
    <w:pPr>
      <w:spacing w:lineRule="auto" w:line="276" w:before="480" w:after="0"/>
      <w:contextualSpacing/>
      <w:outlineLvl w:val="9"/>
    </w:pPr>
    <w:rPr>
      <w:b w:val="false"/>
      <w:bCs w:val="false"/>
      <w:sz w:val="28"/>
      <w:szCs w:val="28"/>
    </w:rPr>
  </w:style>
  <w:style w:type="paragraph" w:styleId="NormalWeb">
    <w:name w:val="Normal (Web)"/>
    <w:basedOn w:val="Normal"/>
    <w:uiPriority w:val="99"/>
    <w:semiHidden/>
    <w:unhideWhenUsed/>
    <w:qFormat/>
    <w:rsid w:val="00025c05"/>
    <w:pPr>
      <w:spacing w:beforeAutospacing="1" w:afterAutospacing="1"/>
    </w:pPr>
    <w:rPr>
      <w:rFonts w:ascii="Times New Roman" w:hAnsi="Times New Roman" w:eastAsia="Times New Roman" w:cs="Times New Roman"/>
    </w:rPr>
  </w:style>
  <w:style w:type="paragraph" w:styleId="Contents1">
    <w:name w:val="TOC 1"/>
    <w:basedOn w:val="Normal"/>
    <w:next w:val="Normal"/>
    <w:autoRedefine/>
    <w:uiPriority w:val="39"/>
    <w:unhideWhenUsed/>
    <w:rsid w:val="00ff5cf5"/>
    <w:pPr>
      <w:tabs>
        <w:tab w:val="clear" w:pos="720"/>
        <w:tab w:val="right" w:pos="9350" w:leader="dot"/>
      </w:tabs>
    </w:pPr>
    <w:rPr>
      <w:b/>
      <w:bCs/>
      <w:caps/>
      <w:sz w:val="22"/>
      <w:szCs w:val="22"/>
      <w:u w:val="single"/>
    </w:rPr>
  </w:style>
  <w:style w:type="paragraph" w:styleId="Contents2">
    <w:name w:val="TOC 2"/>
    <w:basedOn w:val="Normal"/>
    <w:next w:val="Normal"/>
    <w:autoRedefine/>
    <w:uiPriority w:val="39"/>
    <w:unhideWhenUsed/>
    <w:rsid w:val="00403219"/>
    <w:pPr>
      <w:tabs>
        <w:tab w:val="clear" w:pos="720"/>
        <w:tab w:val="right" w:pos="9350" w:leader="dot"/>
      </w:tabs>
    </w:pPr>
    <w:rPr>
      <w:b/>
      <w:bCs/>
      <w:smallCaps/>
      <w:sz w:val="22"/>
      <w:szCs w:val="22"/>
    </w:rPr>
  </w:style>
  <w:style w:type="paragraph" w:styleId="Contents3">
    <w:name w:val="TOC 3"/>
    <w:basedOn w:val="Normal"/>
    <w:next w:val="Normal"/>
    <w:autoRedefine/>
    <w:uiPriority w:val="39"/>
    <w:unhideWhenUsed/>
    <w:rsid w:val="005c593c"/>
    <w:pPr/>
    <w:rPr>
      <w:smallCaps/>
      <w:sz w:val="22"/>
      <w:szCs w:val="22"/>
    </w:rPr>
  </w:style>
  <w:style w:type="paragraph" w:styleId="Contents4">
    <w:name w:val="TOC 4"/>
    <w:basedOn w:val="Normal"/>
    <w:next w:val="Normal"/>
    <w:autoRedefine/>
    <w:uiPriority w:val="39"/>
    <w:semiHidden/>
    <w:unhideWhenUsed/>
    <w:rsid w:val="005c593c"/>
    <w:pPr/>
    <w:rPr>
      <w:sz w:val="22"/>
      <w:szCs w:val="22"/>
    </w:rPr>
  </w:style>
  <w:style w:type="paragraph" w:styleId="Contents5">
    <w:name w:val="TOC 5"/>
    <w:basedOn w:val="Normal"/>
    <w:next w:val="Normal"/>
    <w:autoRedefine/>
    <w:uiPriority w:val="39"/>
    <w:semiHidden/>
    <w:unhideWhenUsed/>
    <w:rsid w:val="005c593c"/>
    <w:pPr/>
    <w:rPr>
      <w:sz w:val="22"/>
      <w:szCs w:val="22"/>
    </w:rPr>
  </w:style>
  <w:style w:type="paragraph" w:styleId="Contents6">
    <w:name w:val="TOC 6"/>
    <w:basedOn w:val="Normal"/>
    <w:next w:val="Normal"/>
    <w:autoRedefine/>
    <w:uiPriority w:val="39"/>
    <w:semiHidden/>
    <w:unhideWhenUsed/>
    <w:rsid w:val="005c593c"/>
    <w:pPr/>
    <w:rPr>
      <w:sz w:val="22"/>
      <w:szCs w:val="22"/>
    </w:rPr>
  </w:style>
  <w:style w:type="paragraph" w:styleId="Contents7">
    <w:name w:val="TOC 7"/>
    <w:basedOn w:val="Normal"/>
    <w:next w:val="Normal"/>
    <w:autoRedefine/>
    <w:uiPriority w:val="39"/>
    <w:semiHidden/>
    <w:unhideWhenUsed/>
    <w:rsid w:val="005c593c"/>
    <w:pPr/>
    <w:rPr>
      <w:sz w:val="22"/>
      <w:szCs w:val="22"/>
    </w:rPr>
  </w:style>
  <w:style w:type="paragraph" w:styleId="Contents8">
    <w:name w:val="TOC 8"/>
    <w:basedOn w:val="Normal"/>
    <w:next w:val="Normal"/>
    <w:autoRedefine/>
    <w:uiPriority w:val="39"/>
    <w:semiHidden/>
    <w:unhideWhenUsed/>
    <w:rsid w:val="005c593c"/>
    <w:pPr/>
    <w:rPr>
      <w:sz w:val="22"/>
      <w:szCs w:val="22"/>
    </w:rPr>
  </w:style>
  <w:style w:type="paragraph" w:styleId="Contents9">
    <w:name w:val="TOC 9"/>
    <w:basedOn w:val="Normal"/>
    <w:next w:val="Normal"/>
    <w:autoRedefine/>
    <w:uiPriority w:val="39"/>
    <w:semiHidden/>
    <w:unhideWhenUsed/>
    <w:rsid w:val="005c593c"/>
    <w:pPr/>
    <w:rPr>
      <w:sz w:val="22"/>
      <w:szCs w:val="22"/>
    </w:rPr>
  </w:style>
  <w:style w:type="paragraph" w:styleId="HeaderandFooter">
    <w:name w:val="Header and Footer"/>
    <w:basedOn w:val="Normal"/>
    <w:qFormat/>
    <w:pPr/>
    <w:rPr/>
  </w:style>
  <w:style w:type="paragraph" w:styleId="Footer">
    <w:name w:val="Footer"/>
    <w:basedOn w:val="Normal"/>
    <w:link w:val="FooterChar"/>
    <w:uiPriority w:val="99"/>
    <w:unhideWhenUsed/>
    <w:rsid w:val="002f3f84"/>
    <w:pPr>
      <w:tabs>
        <w:tab w:val="clear" w:pos="720"/>
        <w:tab w:val="center" w:pos="4680" w:leader="none"/>
        <w:tab w:val="right" w:pos="9360" w:leader="none"/>
      </w:tabs>
    </w:pPr>
    <w:rPr/>
  </w:style>
  <w:style w:type="paragraph" w:styleId="ListParagraph">
    <w:name w:val="List Paragraph"/>
    <w:basedOn w:val="Normal"/>
    <w:uiPriority w:val="34"/>
    <w:qFormat/>
    <w:rsid w:val="0058064d"/>
    <w:pPr>
      <w:spacing w:before="0" w:after="0"/>
      <w:ind w:left="720" w:hanging="0"/>
      <w:contextualSpacing/>
    </w:pPr>
    <w:rPr/>
  </w:style>
  <w:style w:type="paragraph" w:styleId="BalloonText">
    <w:name w:val="Balloon Text"/>
    <w:basedOn w:val="Normal"/>
    <w:link w:val="BalloonTextChar"/>
    <w:uiPriority w:val="99"/>
    <w:semiHidden/>
    <w:unhideWhenUsed/>
    <w:qFormat/>
    <w:rsid w:val="00cf445d"/>
    <w:pPr/>
    <w:rPr>
      <w:rFonts w:ascii="Segoe UI" w:hAnsi="Segoe UI" w:cs="Segoe UI"/>
      <w:sz w:val="18"/>
      <w:szCs w:val="18"/>
    </w:rPr>
  </w:style>
  <w:style w:type="paragraph" w:styleId="Revision">
    <w:name w:val="Revision"/>
    <w:uiPriority w:val="99"/>
    <w:semiHidden/>
    <w:qFormat/>
    <w:rsid w:val="00473815"/>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er">
    <w:name w:val="Header"/>
    <w:basedOn w:val="Normal"/>
    <w:link w:val="HeaderChar"/>
    <w:uiPriority w:val="99"/>
    <w:unhideWhenUsed/>
    <w:rsid w:val="00790486"/>
    <w:pPr>
      <w:tabs>
        <w:tab w:val="clear" w:pos="720"/>
        <w:tab w:val="center" w:pos="4680" w:leader="none"/>
        <w:tab w:val="right" w:pos="9360" w:leader="none"/>
      </w:tabs>
    </w:pPr>
    <w:rPr/>
  </w:style>
  <w:style w:type="paragraph" w:styleId="Annotationtext">
    <w:name w:val="annotation text"/>
    <w:basedOn w:val="Normal"/>
    <w:link w:val="CommentTextChar"/>
    <w:uiPriority w:val="99"/>
    <w:semiHidden/>
    <w:unhideWhenUsed/>
    <w:qFormat/>
    <w:rsid w:val="00790486"/>
    <w:pPr/>
    <w:rPr>
      <w:sz w:val="20"/>
      <w:szCs w:val="20"/>
    </w:rPr>
  </w:style>
  <w:style w:type="paragraph" w:styleId="Annotationsubject">
    <w:name w:val="annotation subject"/>
    <w:basedOn w:val="Annotationtext"/>
    <w:next w:val="Annotationtext"/>
    <w:link w:val="CommentSubjectChar"/>
    <w:uiPriority w:val="99"/>
    <w:semiHidden/>
    <w:unhideWhenUsed/>
    <w:qFormat/>
    <w:rsid w:val="00790486"/>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Relationship Id="rId23" Type="http://schemas.openxmlformats.org/officeDocument/2006/relationships/customXml" Target="../customXml/item2.xml"/><Relationship Id="rId24" Type="http://schemas.openxmlformats.org/officeDocument/2006/relationships/customXml" Target="../customXml/item3.xml"/><Relationship Id="rId25"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Application>LibreOffice/7.3.7.2$Linux_X86_64 LibreOffice_project/30$Build-2</Application>
  <AppVersion>15.0000</AppVersion>
  <Pages>11</Pages>
  <Words>1610</Words>
  <Characters>9980</Characters>
  <CharactersWithSpaces>11510</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dc:description/>
  <dc:language>en-US</dc:language>
  <cp:lastModifiedBy/>
  <dcterms:modified xsi:type="dcterms:W3CDTF">2023-10-15T15:02:51Z</dcterms:modified>
  <cp:revision>55</cp:revision>
  <dc:subject/>
  <dc:title>CS 305 Project Two Practices for Secure Software Report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0x010100F5CC0A6DD1FA224496921034181E8D3A</vt:lpwstr>
  </property>
  <property fmtid="{D5CDD505-2E9C-101B-9397-08002B2CF9AE}" pid="4" name="Order">
    <vt:r8>9305200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xd_ProgID">
    <vt:lpwstr/>
  </property>
  <property fmtid="{D5CDD505-2E9C-101B-9397-08002B2CF9AE}" pid="9" name="xd_Signature">
    <vt:bool>0</vt:bool>
  </property>
</Properties>
</file>