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rPr>
          <w:b/>
        </w:rPr>
        <w:t xml:space="preserve">Вариант 22</w:t>
      </w:r>
      <w:r>
        <w:br w:type="textWrapping"/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</w:t>
      </w:r>
      <w:r>
        <w:br w:type="textWrapping"/>
      </w:r>
      <w:r>
        <w:drawing>
          <wp:inline>
            <wp:extent cx="5334000" cy="1599636"/>
            <wp:effectExtent b="0" l="0" r="0" t="0"/>
            <wp:docPr descr="Рис. 1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 width=70% }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уравнений.</w:t>
      </w:r>
      <w:r>
        <w:t xml:space="preserve"> </w:t>
      </w:r>
      <w:r>
        <w:drawing>
          <wp:inline>
            <wp:extent cx="5334000" cy="2021305"/>
            <wp:effectExtent b="0" l="0" r="0" t="0"/>
            <wp:docPr descr="Рис. 2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#fig:002 width=70% }</w:t>
      </w:r>
      <w:r>
        <w:t xml:space="preserve"> </w:t>
      </w:r>
      <w:r>
        <w:t xml:space="preserve">Для обоих случаев рассмотрим задачу со следующими начальными условиями и параметрами</w:t>
      </w:r>
      <w:r>
        <w:t xml:space="preserve"> </w:t>
      </w:r>
      <w:r>
        <w:drawing>
          <wp:inline>
            <wp:extent cx="3263900" cy="2222500"/>
            <wp:effectExtent b="0" l="0" r="0" t="0"/>
            <wp:docPr descr="Рис. 3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#fig:003 width=70% }</w:t>
      </w:r>
    </w:p>
    <w:p>
      <w:pPr>
        <w:pStyle w:val="Heading1"/>
      </w:pPr>
      <w:bookmarkStart w:id="25" w:name="выполнение-лабораторной-работы"/>
      <w:r>
        <w:t xml:space="preserve">Выполнение лабораторной работы</w:t>
      </w:r>
      <w:bookmarkEnd w:id="25"/>
    </w:p>
    <w:p>
      <w:pPr>
        <w:pStyle w:val="FirstParagraph"/>
      </w:pPr>
      <w:r>
        <w:rPr>
          <w:b/>
        </w:rPr>
        <w:t xml:space="preserve">1. Теоритические сведения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 N – число потребителей производимого 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δ – доля оборотных средств, идущая на</w:t>
      </w:r>
      <w:r>
        <w:t xml:space="preserve"> </w:t>
      </w:r>
      <w:r>
        <w:t xml:space="preserve">покрытие переменных издержек. κ – постоянные издержки, которые не зависят от количества выпускаемой продукции. Q(S/p) – функция спроса, зависящая от отношения дохода S к цене p. 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</w:t>
      </w:r>
    </w:p>
    <w:p>
      <w:pPr>
        <w:pStyle w:val="BodyText"/>
      </w:pPr>
      <w:r>
        <w:drawing>
          <wp:inline>
            <wp:extent cx="1751959" cy="499462"/>
            <wp:effectExtent b="0" l="0" r="0" t="0"/>
            <wp:docPr descr="Рис. 4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#fig:004 width=70% }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 Уравнения динамики оборотных средств можно записать в виде</w:t>
      </w:r>
      <w:r>
        <w:t xml:space="preserve"> </w:t>
      </w:r>
      <w:r>
        <w:drawing>
          <wp:inline>
            <wp:extent cx="3734440" cy="576302"/>
            <wp:effectExtent b="0" l="0" r="0" t="0"/>
            <wp:docPr descr="Рис. 5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#fig:005 width=70% }</w:t>
      </w:r>
      <w:r>
        <w:t xml:space="preserve"> </w:t>
      </w:r>
      <w:r>
        <w:t xml:space="preserve">Уравнение для рыночной цены p представим в виде</w:t>
      </w:r>
      <w:r>
        <w:t xml:space="preserve"> </w:t>
      </w:r>
      <w:r>
        <w:drawing>
          <wp:inline>
            <wp:extent cx="2067005" cy="499462"/>
            <wp:effectExtent b="0" l="0" r="0" t="0"/>
            <wp:docPr descr="Рис. 6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#fig:006 width=70% }</w:t>
      </w:r>
      <w:r>
        <w:t xml:space="preserve"> </w:t>
      </w:r>
      <w:r>
        <w:t xml:space="preserve">Первый член соответствует количеству поставляемого на рынок товара (то есть, предложению), а второй член – спросу. Параметр γ зависит от скорости оборота товаров на рынке. Как правило, время торгового оборота существенно меньше времени производственного цикла τ. При заданном M 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</w:t>
      </w:r>
      <w:r>
        <w:t xml:space="preserve"> </w:t>
      </w:r>
      <w:r>
        <w:drawing>
          <wp:inline>
            <wp:extent cx="3670300" cy="1168400"/>
            <wp:effectExtent b="0" l="0" r="0" t="0"/>
            <wp:docPr descr="Рис. 7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#fig:007 width=70% }</w:t>
      </w:r>
      <w:r>
        <w:t xml:space="preserve"> </w:t>
      </w:r>
      <w:r>
        <w:t xml:space="preserve">Из этого следует, что равновесное значение цены p равно</w:t>
      </w:r>
      <w:r>
        <w:t xml:space="preserve"> </w:t>
      </w:r>
      <w:r>
        <w:drawing>
          <wp:inline>
            <wp:extent cx="1452282" cy="453357"/>
            <wp:effectExtent b="0" l="0" r="0" t="0"/>
            <wp:docPr descr="Рис. 8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82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#fig:008 width=70% }</w:t>
      </w:r>
      <w:r>
        <w:t xml:space="preserve"> </w:t>
      </w:r>
      <w:r>
        <w:t xml:space="preserve">Уравнение с учетом приобретает вид</w:t>
      </w:r>
      <w:r>
        <w:t xml:space="preserve"> </w:t>
      </w:r>
      <w:r>
        <w:drawing>
          <wp:inline>
            <wp:extent cx="2881512" cy="484094"/>
            <wp:effectExtent b="0" l="0" r="0" t="0"/>
            <wp:docPr descr="Рис. 9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#fig:009 width=70% }</w:t>
      </w:r>
      <w:r>
        <w:t xml:space="preserve"> </w:t>
      </w:r>
      <w:r>
        <w:t xml:space="preserve">Уравнение имеет два стационарных решения, соответствующих условию dM/dt = 0:</w:t>
      </w:r>
      <w:r>
        <w:t xml:space="preserve"> </w:t>
      </w:r>
      <w:r>
        <w:drawing>
          <wp:inline>
            <wp:extent cx="1605963" cy="699247"/>
            <wp:effectExtent b="0" l="0" r="0" t="0"/>
            <wp:docPr descr="Рис. 10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#fig:0010 width=70% }</w:t>
      </w:r>
      <w:r>
        <w:t xml:space="preserve"> </w:t>
      </w:r>
      <w:r>
        <w:t xml:space="preserve">где</w:t>
      </w:r>
      <w:r>
        <w:t xml:space="preserve"> </w:t>
      </w:r>
      <w:r>
        <w:drawing>
          <wp:inline>
            <wp:extent cx="2635623" cy="660826"/>
            <wp:effectExtent b="0" l="0" r="0" t="0"/>
            <wp:docPr descr="Рис. 11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#fig:0011 width=70% }</w:t>
      </w:r>
      <w:r>
        <w:t xml:space="preserve"> </w:t>
      </w:r>
      <w:r>
        <w:t xml:space="preserve">Из (7) следует, что при больших постоянных издержках (в случае a 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b &lt;&lt; a 2 ) и играют роль, только в случае, когда оборотные средства малы. При b &lt;&lt; a стационарные</w:t>
      </w:r>
      <w:r>
        <w:t xml:space="preserve"> </w:t>
      </w:r>
      <w:r>
        <w:drawing>
          <wp:inline>
            <wp:extent cx="3670300" cy="1168400"/>
            <wp:effectExtent b="0" l="0" r="0" t="0"/>
            <wp:docPr descr="Рис. 12. Уравнени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#fig:0012 width=70% }</w:t>
      </w:r>
      <w:r>
        <w:t xml:space="preserve"> </w:t>
      </w:r>
      <w:r>
        <w:t xml:space="preserve">Первое состояние M устойчиво и соответствует стабильному функционированию предприятия. Второе состояние M неустойчиво, так, что при M M  оборотные средства падают (dM/dt &lt; 0), то есть, фирма идет к банкротству. По смыслу M соответствует начальному капиталу, необходимому для входа в рынок. 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δ = 1, а параметр τ будем считать временем цикла, с учётом сказанного.</w:t>
      </w:r>
      <w:r>
        <w:t xml:space="preserve"> </w:t>
      </w:r>
      <w:r>
        <w:rPr>
          <w:b/>
        </w:rPr>
        <w:t xml:space="preserve">2. Построение графиков</w:t>
      </w:r>
    </w:p>
    <w:p>
      <w:pPr>
        <w:pStyle w:val="BodyText"/>
      </w:pPr>
      <w:r>
        <w:t xml:space="preserve">2.1 Написала программу на OpenModelica: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 w:type="textWrapping"/>
      </w:r>
      <w:r>
        <w:rPr>
          <w:rStyle w:val="VerbatimChar"/>
        </w:rPr>
        <w:t xml:space="preserve">  parameter Real p_cr = 44;</w:t>
      </w:r>
      <w:r>
        <w:br w:type="textWrapping"/>
      </w:r>
      <w:r>
        <w:rPr>
          <w:rStyle w:val="VerbatimChar"/>
        </w:rPr>
        <w:t xml:space="preserve">  parameter Real tau1 = 26;</w:t>
      </w:r>
      <w:r>
        <w:br w:type="textWrapping"/>
      </w:r>
      <w:r>
        <w:rPr>
          <w:rStyle w:val="VerbatimChar"/>
        </w:rPr>
        <w:t xml:space="preserve">  parameter Real p1 = 11;</w:t>
      </w:r>
      <w:r>
        <w:br w:type="textWrapping"/>
      </w:r>
      <w:r>
        <w:rPr>
          <w:rStyle w:val="VerbatimChar"/>
        </w:rPr>
        <w:t xml:space="preserve">  parameter Real tau2 = 21;</w:t>
      </w:r>
      <w:r>
        <w:br w:type="textWrapping"/>
      </w:r>
      <w:r>
        <w:rPr>
          <w:rStyle w:val="VerbatimChar"/>
        </w:rPr>
        <w:t xml:space="preserve">  parameter Real p2 = 8.7;</w:t>
      </w:r>
      <w:r>
        <w:br w:type="textWrapping"/>
      </w:r>
      <w:r>
        <w:rPr>
          <w:rStyle w:val="VerbatimChar"/>
        </w:rPr>
        <w:t xml:space="preserve">  parameter Real N = 77;</w:t>
      </w:r>
      <w:r>
        <w:br w:type="textWrapping"/>
      </w:r>
      <w:r>
        <w:rPr>
          <w:rStyle w:val="VerbatimChar"/>
        </w:rPr>
        <w:t xml:space="preserve">  parameter Real q = 1;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parameter Real a1 = p_cr/(tau1*tau1*p1*p1*N*q);</w:t>
      </w:r>
      <w:r>
        <w:br w:type="textWrapping"/>
      </w:r>
      <w:r>
        <w:rPr>
          <w:rStyle w:val="VerbatimChar"/>
        </w:rPr>
        <w:t xml:space="preserve">  parameter Real a2 = p_cr/(tau2*tau2*p2*p2*N*q);</w:t>
      </w:r>
      <w:r>
        <w:br w:type="textWrapping"/>
      </w:r>
      <w:r>
        <w:rPr>
          <w:rStyle w:val="VerbatimChar"/>
        </w:rPr>
        <w:t xml:space="preserve">  parameter Real b = p_cr/(tau1*tau1* tau2*tau2*p1*p1*p2*p2*N*q);</w:t>
      </w:r>
      <w:r>
        <w:br w:type="textWrapping"/>
      </w:r>
      <w:r>
        <w:rPr>
          <w:rStyle w:val="VerbatimChar"/>
        </w:rPr>
        <w:t xml:space="preserve">  parameter Real c1 = (p_cr-p1)/(tau1*p1);</w:t>
      </w:r>
      <w:r>
        <w:br w:type="textWrapping"/>
      </w:r>
      <w:r>
        <w:rPr>
          <w:rStyle w:val="VerbatimChar"/>
        </w:rPr>
        <w:t xml:space="preserve">  parameter Real c2 = (p_cr-p2)/(tau2*p2);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Real M1 (start=7.1);</w:t>
      </w:r>
      <w:r>
        <w:br w:type="textWrapping"/>
      </w:r>
      <w:r>
        <w:rPr>
          <w:rStyle w:val="VerbatimChar"/>
        </w:rPr>
        <w:t xml:space="preserve">  Real M2 (start=8.1);</w:t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der(M1)=M1-(b/c1)*M1*M2-(a1/c1)*M1*M1;</w:t>
      </w:r>
      <w:r>
        <w:br w:type="textWrapping"/>
      </w:r>
      <w:r>
        <w:rPr>
          <w:rStyle w:val="VerbatimChar"/>
        </w:rPr>
        <w:t xml:space="preserve">  der (M2) = (c2/c1)*M2 - (b/c1)*M1*M2 - (a2/c1)*M2*M2;</w:t>
      </w:r>
      <w:r>
        <w:br w:type="textWrapping"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Получил следующий график (см. рис. -@fig:001).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Рис. 13. График для 1 слус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#fig:0013 width=70% }</w:t>
      </w:r>
    </w:p>
    <w:p>
      <w:pPr>
        <w:pStyle w:val="BodyText"/>
      </w:pPr>
      <w:r>
        <w:t xml:space="preserve">2.2 Написал программу на Modelica: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 w:type="textWrapping"/>
      </w:r>
      <w:r>
        <w:rPr>
          <w:rStyle w:val="VerbatimChar"/>
        </w:rPr>
        <w:t xml:space="preserve">  parameter Real p_cr = 44;</w:t>
      </w:r>
      <w:r>
        <w:br w:type="textWrapping"/>
      </w:r>
      <w:r>
        <w:rPr>
          <w:rStyle w:val="VerbatimChar"/>
        </w:rPr>
        <w:t xml:space="preserve">  parameter Real tau1 = 26;</w:t>
      </w:r>
      <w:r>
        <w:br w:type="textWrapping"/>
      </w:r>
      <w:r>
        <w:rPr>
          <w:rStyle w:val="VerbatimChar"/>
        </w:rPr>
        <w:t xml:space="preserve">  parameter Real p1 = 11;</w:t>
      </w:r>
      <w:r>
        <w:br w:type="textWrapping"/>
      </w:r>
      <w:r>
        <w:rPr>
          <w:rStyle w:val="VerbatimChar"/>
        </w:rPr>
        <w:t xml:space="preserve">  parameter Real tau2 = 21;</w:t>
      </w:r>
      <w:r>
        <w:br w:type="textWrapping"/>
      </w:r>
      <w:r>
        <w:rPr>
          <w:rStyle w:val="VerbatimChar"/>
        </w:rPr>
        <w:t xml:space="preserve">  parameter Real p2 = 8.7;</w:t>
      </w:r>
      <w:r>
        <w:br w:type="textWrapping"/>
      </w:r>
      <w:r>
        <w:rPr>
          <w:rStyle w:val="VerbatimChar"/>
        </w:rPr>
        <w:t xml:space="preserve">  parameter Real N = 77;</w:t>
      </w:r>
      <w:r>
        <w:br w:type="textWrapping"/>
      </w:r>
      <w:r>
        <w:rPr>
          <w:rStyle w:val="VerbatimChar"/>
        </w:rPr>
        <w:t xml:space="preserve">  parameter Real q = 1;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parameter Real a1 = p_cr/(tau1*tau1*p1*p1*N*q);</w:t>
      </w:r>
      <w:r>
        <w:br w:type="textWrapping"/>
      </w:r>
      <w:r>
        <w:rPr>
          <w:rStyle w:val="VerbatimChar"/>
        </w:rPr>
        <w:t xml:space="preserve">  parameter Real a2 = p_cr/(tau2*tau2*p2*p2*N*q);</w:t>
      </w:r>
      <w:r>
        <w:br w:type="textWrapping"/>
      </w:r>
      <w:r>
        <w:rPr>
          <w:rStyle w:val="VerbatimChar"/>
        </w:rPr>
        <w:t xml:space="preserve">  parameter Real b = p_cr/(tau1*tau1* tau2*tau2*p1*p1*p2*p2*N*q);</w:t>
      </w:r>
      <w:r>
        <w:br w:type="textWrapping"/>
      </w:r>
      <w:r>
        <w:rPr>
          <w:rStyle w:val="VerbatimChar"/>
        </w:rPr>
        <w:t xml:space="preserve">  parameter Real c1 = (p_cr-p1)/(tau1*p1);</w:t>
      </w:r>
      <w:r>
        <w:br w:type="textWrapping"/>
      </w:r>
      <w:r>
        <w:rPr>
          <w:rStyle w:val="VerbatimChar"/>
        </w:rPr>
        <w:t xml:space="preserve">  parameter Real c2 = (p_cr-p2)/(tau2*p2);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Real M1 (start=7.1);</w:t>
      </w:r>
      <w:r>
        <w:br w:type="textWrapping"/>
      </w:r>
      <w:r>
        <w:rPr>
          <w:rStyle w:val="VerbatimChar"/>
        </w:rPr>
        <w:t xml:space="preserve">  Real M2 (start=8.1);</w:t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der(M1)=M1-(b/(c1+0.0013))*M1*M2-a1/c1*M1*M1;</w:t>
      </w:r>
      <w:r>
        <w:br w:type="textWrapping"/>
      </w:r>
      <w:r>
        <w:rPr>
          <w:rStyle w:val="VerbatimChar"/>
        </w:rPr>
        <w:t xml:space="preserve">  der(M2)=c2/c1*M2-b/c1*M1*M2-a2/c1*M2*M2;</w:t>
      </w:r>
      <w:r>
        <w:br w:type="textWrapping"/>
      </w:r>
      <w:r>
        <w:rPr>
          <w:rStyle w:val="VerbatimChar"/>
        </w:rPr>
        <w:t xml:space="preserve">end Lab8_2;</w:t>
      </w:r>
    </w:p>
    <w:p>
      <w:pPr>
        <w:pStyle w:val="FirstParagraph"/>
      </w:pPr>
      <w:r>
        <w:t xml:space="preserve">Получил следующий график (см. рис. -@fig:002).</w:t>
      </w:r>
    </w:p>
    <w:p>
      <w:pPr>
        <w:pStyle w:val="BodyText"/>
      </w:pPr>
      <w:r>
        <w:drawing>
          <wp:inline>
            <wp:extent cx="5334000" cy="2833687"/>
            <wp:effectExtent b="0" l="0" r="0" t="0"/>
            <wp:docPr descr="Рис. 14. 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8\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#fig:0014 width=70% }</w:t>
      </w:r>
    </w:p>
    <w:p>
      <w:pPr>
        <w:pStyle w:val="Heading1"/>
      </w:pPr>
      <w:bookmarkStart w:id="37" w:name="выводы"/>
      <w:r>
        <w:t xml:space="preserve">Выводы</w:t>
      </w:r>
      <w:bookmarkEnd w:id="37"/>
    </w:p>
    <w:p>
      <w:pPr>
        <w:pStyle w:val="FirstParagraph"/>
      </w:pPr>
      <w:r>
        <w:t xml:space="preserve">Ознакомилась с моделью конкуренции двух фирм для двух случаев. Построила график распространения рекламы.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2022-04-02T17:19:06Z</dcterms:created>
  <dcterms:modified xsi:type="dcterms:W3CDTF">2022-04-02T17:19:06Z</dcterms:modified>
</cp:coreProperties>
</file>