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0170816"/>
      <w:r>
        <w:rPr>
          <w:rFonts w:cs="Times New Roman" w:ascii="Times New Roman" w:hAnsi="Times New Roman"/>
          <w:sz w:val="28"/>
          <w:szCs w:val="28"/>
          <w:lang w:val="uk-UA"/>
        </w:rPr>
        <w:t xml:space="preserve">До ГУНП в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Адреса відправника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test@nikcenter.org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ЗАПИТ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 ОТРИМАННЯ ІНФОРМАЦІЇ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Відповідно до ст. 34 Конституції України кожному гарантовано право на отримання, зберігання та поширення інформації. Гарантія права на інформацію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забезпечується обов’язком органів державної влади та органів місцевого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самоврядування, як розпорядників інформації, оприлюднювати інформацію, яка була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отримана або створена в процесі їхньої діяльності згідно зі ст. 3, 4, 14 Закону України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«Про доступ до публічної інформації».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Згідно зі статтею 13 Закону «Про доступ до публічної інформації», до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розпорядників інформації належать юридичні особи, що фінансуються з державного,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місцевих бюджетів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Окрім того, до розпорядників інформації, зобов’язаних надавати інформацію за інформаційними запитами, належать особи, якщо вони виконують делеговані повноваження суб’єктів владних повноважень згідно з законом стосовно інформації, пов’язаної з виконанням їхніх обов’язків.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Отже,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прошу </w:t>
      </w:r>
      <w:r>
        <w:rPr>
          <w:rFonts w:cs="Times New Roman" w:ascii="Times New Roman" w:hAnsi="Times New Roman"/>
          <w:sz w:val="28"/>
          <w:szCs w:val="28"/>
          <w:lang w:val="uk-UA"/>
        </w:rPr>
        <w:t>надати наступну інформацію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Звертаю Вашу увагу, що згідно з ч. 7 ст. 6 Закону «Про доступ до інформації»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обмеженню доступу підлягає інформація, а не документ. У випадку, якщо документ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містить інформацію з обмеженим доступом, для ознайомлення надається інформація,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доступ до якої необмежений.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Згідно з ч. 2 ст. 7 Закону України «Про інформацію», ніхто не може обмежувати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право особи у виборі форм та джерел одержання інформації. Частина 3 статті 19 Закону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України «Про доступ до публічної інформації» передбачає, що запит може бути подано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 тому числі електронною поштою на вибір запитувача. Так само запитувач обирає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форму одержання відповіді на інформацію.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Звертаю вашу увагу, що згідно ст. 20 Закону України «Про доступ до публічної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інформації» розпорядник інформації має надати відповідь на запит на інформацію не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пізніше п’яти робочих днів з дня отримання запиту</w:t>
      </w:r>
      <w:bookmarkStart w:id="1" w:name="_GoBack"/>
      <w:bookmarkEnd w:id="0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2b57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02b5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2b5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572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B70B8-4EEA-41F0-8D20-89C79CEA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Application>LibreOffice/24.2.7.2$Linux_X86_64 LibreOffice_project/420$Build-2</Application>
  <AppVersion>15.0000</AppVersion>
  <Pages>1</Pages>
  <Words>251</Words>
  <Characters>1569</Characters>
  <CharactersWithSpaces>1811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2020-08-10T07:42:00Z</dcterms:created>
  <dc:creator>Oksana Orsach</dc:creator>
  <dc:description/>
  <dc:language>en-US</dc:language>
  <cp:lastModifiedBy/>
  <dcterms:modified xsi:type="dcterms:W3CDTF">2025-01-29T17:27:57Z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