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280"/>
      </w:pPr>
      <w:r>
        <w:rPr>
          <w:rFonts w:ascii="Arial" w:hAnsi="Arial"/>
          <w:b/>
          <w:color w:val="17365D"/>
          <w:sz w:val="60"/>
        </w:rPr>
        <w:t>THE AI COMPUTE</w:t>
        <w:br/>
        <w:t>CAPITAL STACK</w:t>
      </w:r>
    </w:p>
    <w:p>
      <w:pPr>
        <w:spacing w:after="300"/>
      </w:pPr>
      <w:r>
        <w:rPr>
          <w:rFonts w:ascii="Arial" w:hAnsi="Arial"/>
          <w:b/>
          <w:color w:val="1F4E78"/>
          <w:sz w:val="32"/>
        </w:rPr>
        <w:t>Capacity, signed pipeline, data-center atlas, cost curves and equity implications</w:t>
      </w:r>
    </w:p>
    <w:p>
      <w:pPr>
        <w:spacing w:after="280"/>
      </w:pPr>
      <w:r>
        <w:rPr>
          <w:rFonts w:ascii="Arial" w:hAnsi="Arial"/>
          <w:b w:val="0"/>
          <w:color w:val="1F4E78"/>
          <w:sz w:val="20"/>
        </w:rPr>
        <w:t>____________________________________________________________________________________</w:t>
      </w:r>
    </w:p>
    <w:p>
      <w:pPr>
        <w:pStyle w:val="Subtitle"/>
        <w:spacing w:after="80"/>
      </w:pPr>
      <w:r>
        <w:rPr>
          <w:rFonts w:ascii="Arial" w:hAnsi="Arial"/>
          <w:b w:val="0"/>
          <w:i/>
          <w:color w:val="1F4E78"/>
          <w:sz w:val="30"/>
        </w:rPr>
        <w:t>Research-grade source-led assessment</w:t>
      </w:r>
    </w:p>
    <w:p>
      <w:pPr>
        <w:spacing w:after="300"/>
      </w:pPr>
      <w:r>
        <w:rPr>
          <w:rFonts w:ascii="Arial" w:hAnsi="Arial"/>
          <w:b w:val="0"/>
          <w:i w:val="0"/>
          <w:color w:val="000000"/>
          <w:sz w:val="18"/>
        </w:rPr>
        <w:t>Cut-off: 1 September 2026 | Market data: 31 August 2026 close</w:t>
      </w:r>
    </w:p>
    <w:tbl>
      <w:tblPr>
        <w:tblW w:type="auto" w:w="0"/>
        <w:jc w:val="center"/>
        <w:tblLayout w:type="fixed"/>
        <w:tblLook w:firstColumn="1" w:firstRow="1" w:lastColumn="0" w:lastRow="0" w:noHBand="0" w:noVBand="1" w:val="04A0"/>
      </w:tblPr>
      <w:tblGrid>
        <w:gridCol w:w="10368"/>
      </w:tblGrid>
      <w:tr>
        <w:tc>
          <w:tcPr>
            <w:tcW w:type="dxa" w:w="10368"/>
            <w:shd w:fill="EEF5FA"/>
            <w:tcMar>
              <w:top w:w="105" w:type="dxa"/>
              <w:start w:w="130" w:type="dxa"/>
              <w:bottom w:w="105" w:type="dxa"/>
              <w:end w:w="130" w:type="dxa"/>
            </w:tcMar>
          </w:tcPr>
          <w:p>
            <w:r>
              <w:rPr>
                <w:rFonts w:ascii="Arial" w:hAnsi="Arial"/>
                <w:b/>
                <w:color w:val="17365D"/>
                <w:sz w:val="19"/>
              </w:rPr>
              <w:t xml:space="preserve">Core convention.  </w:t>
            </w:r>
            <w:r>
              <w:rPr>
                <w:rFonts w:ascii="Arial" w:hAnsi="Arial"/>
                <w:b w:val="0"/>
                <w:color w:val="17365D"/>
                <w:sz w:val="18"/>
              </w:rPr>
              <w:t>Compute is deliverable IT accelerator power. Accelerator TDP, IT power and facility/utility power are kept separate. Capacity is normalized to H100-equivalent dense 8-bit throughput; memory, networking and software advantages remain outside the scalar. [S01-S11]</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880"/>
            <w:shd w:fill="17365D"/>
            <w:tcMar>
              <w:top w:w="55" w:type="dxa"/>
              <w:start w:w="60" w:type="dxa"/>
              <w:bottom w:w="55" w:type="dxa"/>
              <w:end w:w="60" w:type="dxa"/>
            </w:tcMar>
            <w:vAlign w:val="center"/>
          </w:tcPr>
          <w:p>
            <w:pPr>
              <w:jc w:val="center"/>
            </w:pPr>
            <w:r>
              <w:rPr>
                <w:rFonts w:ascii="Arial" w:hAnsi="Arial"/>
                <w:b/>
                <w:color w:val="FFFFFF"/>
                <w:sz w:val="16"/>
              </w:rPr>
              <w:t>Anchor</w:t>
            </w:r>
          </w:p>
        </w:tc>
        <w:tc>
          <w:tcPr>
            <w:tcW w:type="dxa" w:w="7416"/>
            <w:shd w:fill="17365D"/>
            <w:tcMar>
              <w:top w:w="55" w:type="dxa"/>
              <w:start w:w="60" w:type="dxa"/>
              <w:bottom w:w="55" w:type="dxa"/>
              <w:end w:w="60" w:type="dxa"/>
            </w:tcMar>
            <w:vAlign w:val="center"/>
          </w:tcPr>
          <w:p>
            <w:pPr>
              <w:jc w:val="center"/>
            </w:pPr>
            <w:r>
              <w:rPr>
                <w:rFonts w:ascii="Arial" w:hAnsi="Arial"/>
                <w:b/>
                <w:color w:val="FFFFFF"/>
                <w:sz w:val="16"/>
              </w:rPr>
              <w:t>Finding</w:t>
            </w:r>
          </w:p>
        </w:tc>
      </w:tr>
      <w:tr>
        <w:trPr>
          <w:cantSplit/>
        </w:trPr>
        <w:tc>
          <w:tcPr>
            <w:tcW w:type="dxa" w:w="2880"/>
            <w:tcMar>
              <w:top w:w="40" w:type="dxa"/>
              <w:start w:w="48" w:type="dxa"/>
              <w:bottom w:w="40" w:type="dxa"/>
              <w:end w:w="48" w:type="dxa"/>
            </w:tcMar>
            <w:vAlign w:val="top"/>
          </w:tcPr>
          <w:p>
            <w:pPr>
              <w:jc w:val="left"/>
            </w:pPr>
            <w:r>
              <w:rPr>
                <w:rFonts w:ascii="Arial" w:hAnsi="Arial"/>
                <w:b w:val="0"/>
                <w:color w:val="000000"/>
                <w:sz w:val="17"/>
              </w:rPr>
              <w:t>Named public-site floor</w:t>
            </w:r>
          </w:p>
        </w:tc>
        <w:tc>
          <w:tcPr>
            <w:tcW w:type="dxa" w:w="7416"/>
            <w:tcMar>
              <w:top w:w="40" w:type="dxa"/>
              <w:start w:w="48" w:type="dxa"/>
              <w:bottom w:w="40" w:type="dxa"/>
              <w:end w:w="48" w:type="dxa"/>
            </w:tcMar>
            <w:vAlign w:val="top"/>
          </w:tcPr>
          <w:p>
            <w:pPr>
              <w:jc w:val="left"/>
            </w:pPr>
            <w:r>
              <w:rPr>
                <w:rFonts w:ascii="Arial" w:hAnsi="Arial"/>
                <w:b w:val="0"/>
                <w:color w:val="000000"/>
                <w:sz w:val="17"/>
              </w:rPr>
              <w:t>13.3 GW IT / 14.6M H100e across 86 tracked campuses [S01]</w:t>
            </w:r>
          </w:p>
        </w:tc>
      </w:tr>
      <w:tr>
        <w:trPr>
          <w:cantSplit/>
        </w:trPr>
        <w:tc>
          <w:tcPr>
            <w:tcW w:type="dxa" w:w="2880"/>
            <w:tcMar>
              <w:top w:w="40" w:type="dxa"/>
              <w:start w:w="48" w:type="dxa"/>
              <w:bottom w:w="40" w:type="dxa"/>
              <w:end w:w="48" w:type="dxa"/>
            </w:tcMar>
            <w:vAlign w:val="top"/>
            <w:shd w:fill="F7FAFC"/>
          </w:tcPr>
          <w:p>
            <w:pPr>
              <w:jc w:val="left"/>
            </w:pPr>
            <w:r>
              <w:rPr>
                <w:rFonts w:ascii="Arial" w:hAnsi="Arial"/>
                <w:b w:val="0"/>
                <w:color w:val="000000"/>
                <w:sz w:val="17"/>
              </w:rPr>
              <w:t>Full-stack one-GW model</w:t>
            </w:r>
          </w:p>
        </w:tc>
        <w:tc>
          <w:tcPr>
            <w:tcW w:type="dxa" w:w="7416"/>
            <w:tcMar>
              <w:top w:w="40" w:type="dxa"/>
              <w:start w:w="48" w:type="dxa"/>
              <w:bottom w:w="40" w:type="dxa"/>
              <w:end w:w="48" w:type="dxa"/>
            </w:tcMar>
            <w:vAlign w:val="top"/>
            <w:shd w:fill="F7FAFC"/>
          </w:tcPr>
          <w:p>
            <w:pPr>
              <w:jc w:val="left"/>
            </w:pPr>
            <w:r>
              <w:rPr>
                <w:rFonts w:ascii="Arial" w:hAnsi="Arial"/>
                <w:b w:val="0"/>
                <w:color w:val="000000"/>
                <w:sz w:val="17"/>
              </w:rPr>
              <w:t>$37.883B upfront / $8.514B annual TCO [S03]</w:t>
            </w:r>
          </w:p>
        </w:tc>
      </w:tr>
      <w:tr>
        <w:trPr>
          <w:cantSplit/>
        </w:trPr>
        <w:tc>
          <w:tcPr>
            <w:tcW w:type="dxa" w:w="2880"/>
            <w:tcMar>
              <w:top w:w="40" w:type="dxa"/>
              <w:start w:w="48" w:type="dxa"/>
              <w:bottom w:w="40" w:type="dxa"/>
              <w:end w:w="48" w:type="dxa"/>
            </w:tcMar>
            <w:vAlign w:val="top"/>
          </w:tcPr>
          <w:p>
            <w:pPr>
              <w:jc w:val="left"/>
            </w:pPr>
            <w:r>
              <w:rPr>
                <w:rFonts w:ascii="Arial" w:hAnsi="Arial"/>
                <w:b w:val="0"/>
                <w:color w:val="000000"/>
                <w:sz w:val="17"/>
              </w:rPr>
              <w:t>Largest modeled owner</w:t>
            </w:r>
          </w:p>
        </w:tc>
        <w:tc>
          <w:tcPr>
            <w:tcW w:type="dxa" w:w="7416"/>
            <w:tcMar>
              <w:top w:w="40" w:type="dxa"/>
              <w:start w:w="48" w:type="dxa"/>
              <w:bottom w:w="40" w:type="dxa"/>
              <w:end w:w="48" w:type="dxa"/>
            </w:tcMar>
            <w:vAlign w:val="top"/>
          </w:tcPr>
          <w:p>
            <w:pPr>
              <w:jc w:val="left"/>
            </w:pPr>
            <w:r>
              <w:rPr>
                <w:rFonts w:ascii="Arial" w:hAnsi="Arial"/>
                <w:b w:val="0"/>
                <w:color w:val="000000"/>
                <w:sz w:val="17"/>
              </w:rPr>
              <w:t>Alphabet / Google: 5.04M H100e at Q4 2025 [S04,S05]</w:t>
            </w:r>
          </w:p>
        </w:tc>
      </w:tr>
      <w:tr>
        <w:trPr>
          <w:cantSplit/>
        </w:trPr>
        <w:tc>
          <w:tcPr>
            <w:tcW w:type="dxa" w:w="2880"/>
            <w:tcMar>
              <w:top w:w="40" w:type="dxa"/>
              <w:start w:w="48" w:type="dxa"/>
              <w:bottom w:w="40" w:type="dxa"/>
              <w:end w:w="48" w:type="dxa"/>
            </w:tcMar>
            <w:vAlign w:val="top"/>
            <w:shd w:fill="F7FAFC"/>
          </w:tcPr>
          <w:p>
            <w:pPr>
              <w:jc w:val="left"/>
            </w:pPr>
            <w:r>
              <w:rPr>
                <w:rFonts w:ascii="Arial" w:hAnsi="Arial"/>
                <w:b w:val="0"/>
                <w:color w:val="000000"/>
                <w:sz w:val="17"/>
              </w:rPr>
              <w:t>Largest explicit signed increments</w:t>
            </w:r>
          </w:p>
        </w:tc>
        <w:tc>
          <w:tcPr>
            <w:tcW w:type="dxa" w:w="7416"/>
            <w:tcMar>
              <w:top w:w="40" w:type="dxa"/>
              <w:start w:w="48" w:type="dxa"/>
              <w:bottom w:w="40" w:type="dxa"/>
              <w:end w:w="48" w:type="dxa"/>
            </w:tcMar>
            <w:vAlign w:val="top"/>
            <w:shd w:fill="F7FAFC"/>
          </w:tcPr>
          <w:p>
            <w:pPr>
              <w:jc w:val="left"/>
            </w:pPr>
            <w:r>
              <w:rPr>
                <w:rFonts w:ascii="Arial" w:hAnsi="Arial"/>
                <w:b w:val="0"/>
                <w:color w:val="000000"/>
                <w:sz w:val="17"/>
              </w:rPr>
              <w:t>Amazon/Anthropic up to 5 GW; Oracle/OpenAI 4.5 GW additional [S24,S33]</w:t>
            </w:r>
          </w:p>
        </w:tc>
      </w:tr>
    </w:tbl>
    <w:p>
      <w:pPr>
        <w:spacing w:after="20"/>
      </w:pPr>
      <w:r>
        <w:rPr>
          <w:rFonts w:ascii="Arial" w:hAnsi="Arial"/>
          <w:b w:val="0"/>
          <w:i w:val="0"/>
          <w:color w:val="000000"/>
          <w:sz w:val="18"/>
        </w:rPr>
      </w:r>
    </w:p>
    <w:p>
      <w:pPr>
        <w:spacing w:after="0"/>
      </w:pPr>
      <w:r>
        <w:rPr>
          <w:rFonts w:ascii="Arial" w:hAnsi="Arial"/>
          <w:b w:val="0"/>
          <w:i w:val="0"/>
          <w:color w:val="666666"/>
          <w:sz w:val="16"/>
        </w:rPr>
        <w:t>Prepared by OpenAI. Analytical research, not investment advice. Estimates are labeled; disclosures retain qualifiers such as “up to,” “more than,” and undisclosed overlap.</w:t>
      </w:r>
    </w:p>
    <w:p>
      <w:r>
        <w:br w:type="page"/>
      </w:r>
    </w:p>
    <w:p>
      <w:pPr>
        <w:pStyle w:val="Heading1"/>
      </w:pPr>
      <w:r>
        <w:t>Executive summary</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Central judgment.  </w:t>
            </w:r>
            <w:r>
              <w:rPr>
                <w:rFonts w:ascii="Arial" w:hAnsi="Arial"/>
                <w:b w:val="0"/>
                <w:color w:val="17365D"/>
                <w:sz w:val="18"/>
              </w:rPr>
              <w:t>AI compute has become a capital-stack problem as much as a silicon problem. The decisive variables are power delivery, construction timing, lease/accounting structure, customer prepayments, contract tenor, utilization and refresh cadence. [S03,S12,S20,S23,S27,S31,S37]</w:t>
            </w:r>
          </w:p>
        </w:tc>
      </w:tr>
    </w:tbl>
    <w:p>
      <w:pPr>
        <w:spacing w:after="20"/>
      </w:pPr>
      <w:r>
        <w:rPr>
          <w:rFonts w:ascii="Arial" w:hAnsi="Arial"/>
          <w:b w:val="0"/>
          <w:i w:val="0"/>
          <w:color w:val="000000"/>
          <w:sz w:val="18"/>
        </w:rPr>
      </w:r>
    </w:p>
    <w:p>
      <w:pPr>
        <w:pStyle w:val="ListBullet"/>
        <w:spacing w:after="40"/>
      </w:pPr>
      <w:r>
        <w:rPr>
          <w:rFonts w:ascii="Arial" w:hAnsi="Arial"/>
          <w:sz w:val="18"/>
        </w:rPr>
        <w:t>Google leads the comparable modeled fleet. The Q4 2025 chip-owner model estimates 5.04M H100e and 2.947 GW of accelerator TDP, implying approximately 4.72 GW IT under the central fleet bridge. Microsoft follows at 3.50M H100e, Amazon at 2.46M and Meta at 2.42M. [S04,S05; Model]</w:t>
      </w:r>
    </w:p>
    <w:p>
      <w:pPr>
        <w:pStyle w:val="ListBullet"/>
        <w:spacing w:after="40"/>
      </w:pPr>
      <w:r>
        <w:rPr>
          <w:rFonts w:ascii="Arial" w:hAnsi="Arial"/>
          <w:sz w:val="18"/>
        </w:rPr>
        <w:t>The named-site database is a floor. It covers 86 campuses, 13.3 GW IT and 14.6M H100e, but estimates only 46% coverage of deployed global AI compute at end-June 2026. [S01,S02]</w:t>
      </w:r>
    </w:p>
    <w:p>
      <w:pPr>
        <w:pStyle w:val="ListBullet"/>
        <w:spacing w:after="40"/>
      </w:pPr>
      <w:r>
        <w:rPr>
          <w:rFonts w:ascii="Arial" w:hAnsi="Arial"/>
          <w:sz w:val="18"/>
        </w:rPr>
        <w:t>A complete GB200-class IT GW costs $37.883B upfront and $8.514B/year in the common model. Company-linked evidence spans Meta facility assets at $5.4B/IT-GW, Amazon campus infrastructure at $7.81B/IT-GW after IT-power normalization, a Google-backed facility at $9B-$11B/IT-GW, Microsoft GPU hardware at $29B/IT-GW, CoreWeave powered-shell leases at $1.44B-$2.34B/IT-GW-year, and full GPU service near $9.7B-$10.9B/IT-GW-year. These are different layers, not an additive stack. [S03,S17,S24,S26,S28,S29,S33,S34,S37,S39-S46,S49; Model]</w:t>
      </w:r>
    </w:p>
    <w:p>
      <w:pPr>
        <w:pStyle w:val="ListBullet"/>
        <w:spacing w:after="40"/>
      </w:pPr>
      <w:r>
        <w:rPr>
          <w:rFonts w:ascii="Arial" w:hAnsi="Arial"/>
          <w:sz w:val="18"/>
        </w:rPr>
        <w:t>Signed and contracted demand is larger than recognized assets. Amazon/Anthropic announced more than $100B over ten years and up to 5 GW; Oracle/OpenAI announced 4.5 GW additional; Google described a 5 GW TPU program from 2027; CoreWeave disclosed 3.7 GW contracted. [S21,S22,S24,S33,S38]</w:t>
      </w:r>
    </w:p>
    <w:p>
      <w:pPr>
        <w:pStyle w:val="ListBullet"/>
        <w:spacing w:after="40"/>
      </w:pPr>
      <w:r>
        <w:rPr>
          <w:rFonts w:ascii="Arial" w:hAnsi="Arial"/>
          <w:sz w:val="18"/>
        </w:rPr>
        <w:t>The footnotes are the real capacity map. Microsoft disclosed $329.1B of mostly data-center uncommenced leases, Meta $346.99B post-period, Oracle $260B and CoreWeave $35.5B. These figures are not directly additive with capex or purchase obligations. [S12,S27,S31,S37]</w:t>
      </w:r>
    </w:p>
    <w:p>
      <w:pPr>
        <w:pStyle w:val="ListBullet"/>
        <w:spacing w:after="40"/>
      </w:pPr>
      <w:r>
        <w:rPr>
          <w:rFonts w:ascii="Arial" w:hAnsi="Arial"/>
          <w:sz w:val="18"/>
        </w:rPr>
        <w:t>Equity exposure bifurcates. Google has the best modeled compute-to-valuation combination among hyperscalers; Oracle and CoreWeave offer greater AI-capacity torque but carry much larger obligations relative to market capitalization. [S31,S37,S38,S48; Model]</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792"/>
            <w:shd w:fill="17365D"/>
            <w:tcMar>
              <w:top w:w="55" w:type="dxa"/>
              <w:start w:w="60" w:type="dxa"/>
              <w:bottom w:w="55" w:type="dxa"/>
              <w:end w:w="60" w:type="dxa"/>
            </w:tcMar>
            <w:vAlign w:val="center"/>
          </w:tcPr>
          <w:p>
            <w:pPr>
              <w:jc w:val="center"/>
            </w:pPr>
            <w:r>
              <w:rPr>
                <w:rFonts w:ascii="Arial" w:hAnsi="Arial"/>
                <w:b/>
                <w:color w:val="FFFFFF"/>
                <w:sz w:val="13"/>
              </w:rPr>
              <w:t>Ticker</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Current IT GW</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Current H100e</w:t>
            </w:r>
          </w:p>
        </w:tc>
        <w:tc>
          <w:tcPr>
            <w:tcW w:type="dxa" w:w="1368"/>
            <w:shd w:fill="17365D"/>
            <w:tcMar>
              <w:top w:w="55" w:type="dxa"/>
              <w:start w:w="60" w:type="dxa"/>
              <w:bottom w:w="55" w:type="dxa"/>
              <w:end w:w="60" w:type="dxa"/>
            </w:tcMar>
            <w:vAlign w:val="center"/>
          </w:tcPr>
          <w:p>
            <w:pPr>
              <w:jc w:val="center"/>
            </w:pPr>
            <w:r>
              <w:rPr>
                <w:rFonts w:ascii="Arial" w:hAnsi="Arial"/>
                <w:b/>
                <w:color w:val="FFFFFF"/>
                <w:sz w:val="13"/>
              </w:rPr>
              <w:t>Future indicator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Market cap</w:t>
            </w:r>
          </w:p>
        </w:tc>
        <w:tc>
          <w:tcPr>
            <w:tcW w:type="dxa" w:w="792"/>
            <w:shd w:fill="17365D"/>
            <w:tcMar>
              <w:top w:w="55" w:type="dxa"/>
              <w:start w:w="60" w:type="dxa"/>
              <w:bottom w:w="55" w:type="dxa"/>
              <w:end w:w="60" w:type="dxa"/>
            </w:tcMar>
            <w:vAlign w:val="center"/>
          </w:tcPr>
          <w:p>
            <w:pPr>
              <w:jc w:val="center"/>
            </w:pPr>
            <w:r>
              <w:rPr>
                <w:rFonts w:ascii="Arial" w:hAnsi="Arial"/>
                <w:b/>
                <w:color w:val="FFFFFF"/>
                <w:sz w:val="13"/>
              </w:rPr>
              <w:t>P/E</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Capex / OCF</w:t>
            </w:r>
          </w:p>
        </w:tc>
        <w:tc>
          <w:tcPr>
            <w:tcW w:type="dxa" w:w="1368"/>
            <w:shd w:fill="17365D"/>
            <w:tcMar>
              <w:top w:w="55" w:type="dxa"/>
              <w:start w:w="60" w:type="dxa"/>
              <w:bottom w:w="55" w:type="dxa"/>
              <w:end w:w="60" w:type="dxa"/>
            </w:tcMar>
            <w:vAlign w:val="center"/>
          </w:tcPr>
          <w:p>
            <w:pPr>
              <w:jc w:val="center"/>
            </w:pPr>
            <w:r>
              <w:rPr>
                <w:rFonts w:ascii="Arial" w:hAnsi="Arial"/>
                <w:b/>
                <w:color w:val="FFFFFF"/>
                <w:sz w:val="13"/>
              </w:rPr>
              <w:t>Uncommenced / MCap</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AMZN</w:t>
            </w:r>
          </w:p>
        </w:tc>
        <w:tc>
          <w:tcPr>
            <w:tcW w:type="dxa" w:w="1152"/>
            <w:tcMar>
              <w:top w:w="40" w:type="dxa"/>
              <w:start w:w="48" w:type="dxa"/>
              <w:bottom w:w="40" w:type="dxa"/>
              <w:end w:w="48" w:type="dxa"/>
            </w:tcMar>
            <w:vAlign w:val="top"/>
          </w:tcPr>
          <w:p>
            <w:pPr>
              <w:jc w:val="right"/>
            </w:pPr>
            <w:r>
              <w:rPr>
                <w:rFonts w:ascii="Arial" w:hAnsi="Arial"/>
                <w:b w:val="0"/>
                <w:color w:val="000000"/>
                <w:sz w:val="14"/>
              </w:rPr>
              <w:t>2.69</w:t>
            </w:r>
          </w:p>
        </w:tc>
        <w:tc>
          <w:tcPr>
            <w:tcW w:type="dxa" w:w="1224"/>
            <w:tcMar>
              <w:top w:w="40" w:type="dxa"/>
              <w:start w:w="48" w:type="dxa"/>
              <w:bottom w:w="40" w:type="dxa"/>
              <w:end w:w="48" w:type="dxa"/>
            </w:tcMar>
            <w:vAlign w:val="top"/>
          </w:tcPr>
          <w:p>
            <w:pPr>
              <w:jc w:val="right"/>
            </w:pPr>
            <w:r>
              <w:rPr>
                <w:rFonts w:ascii="Arial" w:hAnsi="Arial"/>
                <w:b w:val="0"/>
                <w:color w:val="000000"/>
                <w:sz w:val="14"/>
              </w:rPr>
              <w:t>2.46M</w:t>
            </w:r>
          </w:p>
        </w:tc>
        <w:tc>
          <w:tcPr>
            <w:tcW w:type="dxa" w:w="1368"/>
            <w:tcMar>
              <w:top w:w="40" w:type="dxa"/>
              <w:start w:w="48" w:type="dxa"/>
              <w:bottom w:w="40" w:type="dxa"/>
              <w:end w:w="48" w:type="dxa"/>
            </w:tcMar>
            <w:vAlign w:val="top"/>
          </w:tcPr>
          <w:p>
            <w:pPr>
              <w:jc w:val="right"/>
            </w:pPr>
            <w:r>
              <w:rPr>
                <w:rFonts w:ascii="Arial" w:hAnsi="Arial"/>
                <w:b w:val="0"/>
                <w:color w:val="000000"/>
                <w:sz w:val="14"/>
              </w:rPr>
              <w:t>5.00</w:t>
            </w:r>
          </w:p>
        </w:tc>
        <w:tc>
          <w:tcPr>
            <w:tcW w:type="dxa" w:w="1296"/>
            <w:tcMar>
              <w:top w:w="40" w:type="dxa"/>
              <w:start w:w="48" w:type="dxa"/>
              <w:bottom w:w="40" w:type="dxa"/>
              <w:end w:w="48" w:type="dxa"/>
            </w:tcMar>
            <w:vAlign w:val="top"/>
          </w:tcPr>
          <w:p>
            <w:pPr>
              <w:jc w:val="right"/>
            </w:pPr>
            <w:r>
              <w:rPr>
                <w:rFonts w:ascii="Arial" w:hAnsi="Arial"/>
                <w:b w:val="0"/>
                <w:color w:val="000000"/>
                <w:sz w:val="14"/>
              </w:rPr>
              <w:t>$2,832.3B</w:t>
            </w:r>
          </w:p>
        </w:tc>
        <w:tc>
          <w:tcPr>
            <w:tcW w:type="dxa" w:w="792"/>
            <w:tcMar>
              <w:top w:w="40" w:type="dxa"/>
              <w:start w:w="48" w:type="dxa"/>
              <w:bottom w:w="40" w:type="dxa"/>
              <w:end w:w="48" w:type="dxa"/>
            </w:tcMar>
            <w:vAlign w:val="top"/>
          </w:tcPr>
          <w:p>
            <w:pPr>
              <w:jc w:val="right"/>
            </w:pPr>
            <w:r>
              <w:rPr>
                <w:rFonts w:ascii="Arial" w:hAnsi="Arial"/>
                <w:b w:val="0"/>
                <w:color w:val="000000"/>
                <w:sz w:val="14"/>
              </w:rPr>
              <w:t>20.9x</w:t>
            </w:r>
          </w:p>
        </w:tc>
        <w:tc>
          <w:tcPr>
            <w:tcW w:type="dxa" w:w="1080"/>
            <w:tcMar>
              <w:top w:w="40" w:type="dxa"/>
              <w:start w:w="48" w:type="dxa"/>
              <w:bottom w:w="40" w:type="dxa"/>
              <w:end w:w="48" w:type="dxa"/>
            </w:tcMar>
            <w:vAlign w:val="top"/>
          </w:tcPr>
          <w:p>
            <w:pPr>
              <w:jc w:val="right"/>
            </w:pPr>
            <w:r>
              <w:rPr>
                <w:rFonts w:ascii="Arial" w:hAnsi="Arial"/>
                <w:b w:val="0"/>
                <w:color w:val="000000"/>
                <w:sz w:val="14"/>
              </w:rPr>
              <w:t>137.8%</w:t>
            </w:r>
          </w:p>
        </w:tc>
        <w:tc>
          <w:tcPr>
            <w:tcW w:type="dxa" w:w="1368"/>
            <w:tcMar>
              <w:top w:w="40" w:type="dxa"/>
              <w:start w:w="48" w:type="dxa"/>
              <w:bottom w:w="40" w:type="dxa"/>
              <w:end w:w="48" w:type="dxa"/>
            </w:tcMar>
            <w:vAlign w:val="top"/>
          </w:tcPr>
          <w:p>
            <w:pPr>
              <w:jc w:val="right"/>
            </w:pPr>
            <w:r>
              <w:rPr>
                <w:rFonts w:ascii="Arial" w:hAnsi="Arial"/>
                <w:b w:val="0"/>
                <w:color w:val="000000"/>
                <w:sz w:val="14"/>
              </w:rPr>
              <w:t>4.8%</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MSFT</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4"/>
              </w:rPr>
              <w:t>3.30</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3.50M</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0.66</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$3,776.8B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4"/>
              </w:rPr>
              <w:t>30.2x</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63.4%</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8.7%</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GOOGL</w:t>
            </w:r>
          </w:p>
        </w:tc>
        <w:tc>
          <w:tcPr>
            <w:tcW w:type="dxa" w:w="1152"/>
            <w:tcMar>
              <w:top w:w="40" w:type="dxa"/>
              <w:start w:w="48" w:type="dxa"/>
              <w:bottom w:w="40" w:type="dxa"/>
              <w:end w:w="48" w:type="dxa"/>
            </w:tcMar>
            <w:vAlign w:val="top"/>
          </w:tcPr>
          <w:p>
            <w:pPr>
              <w:jc w:val="right"/>
            </w:pPr>
            <w:r>
              <w:rPr>
                <w:rFonts w:ascii="Arial" w:hAnsi="Arial"/>
                <w:b w:val="0"/>
                <w:color w:val="000000"/>
                <w:sz w:val="14"/>
              </w:rPr>
              <w:t>4.72</w:t>
            </w:r>
          </w:p>
        </w:tc>
        <w:tc>
          <w:tcPr>
            <w:tcW w:type="dxa" w:w="1224"/>
            <w:tcMar>
              <w:top w:w="40" w:type="dxa"/>
              <w:start w:w="48" w:type="dxa"/>
              <w:bottom w:w="40" w:type="dxa"/>
              <w:end w:w="48" w:type="dxa"/>
            </w:tcMar>
            <w:vAlign w:val="top"/>
          </w:tcPr>
          <w:p>
            <w:pPr>
              <w:jc w:val="right"/>
            </w:pPr>
            <w:r>
              <w:rPr>
                <w:rFonts w:ascii="Arial" w:hAnsi="Arial"/>
                <w:b w:val="0"/>
                <w:color w:val="000000"/>
                <w:sz w:val="14"/>
              </w:rPr>
              <w:t>5.04M</w:t>
            </w:r>
          </w:p>
        </w:tc>
        <w:tc>
          <w:tcPr>
            <w:tcW w:type="dxa" w:w="1368"/>
            <w:tcMar>
              <w:top w:w="40" w:type="dxa"/>
              <w:start w:w="48" w:type="dxa"/>
              <w:bottom w:w="40" w:type="dxa"/>
              <w:end w:w="48" w:type="dxa"/>
            </w:tcMar>
            <w:vAlign w:val="top"/>
          </w:tcPr>
          <w:p>
            <w:pPr>
              <w:jc w:val="right"/>
            </w:pPr>
            <w:r>
              <w:rPr>
                <w:rFonts w:ascii="Arial" w:hAnsi="Arial"/>
                <w:b w:val="0"/>
                <w:color w:val="000000"/>
                <w:sz w:val="14"/>
              </w:rPr>
              <w:t>5.00</w:t>
            </w:r>
          </w:p>
        </w:tc>
        <w:tc>
          <w:tcPr>
            <w:tcW w:type="dxa" w:w="1296"/>
            <w:tcMar>
              <w:top w:w="40" w:type="dxa"/>
              <w:start w:w="48" w:type="dxa"/>
              <w:bottom w:w="40" w:type="dxa"/>
              <w:end w:w="48" w:type="dxa"/>
            </w:tcMar>
            <w:vAlign w:val="top"/>
          </w:tcPr>
          <w:p>
            <w:pPr>
              <w:jc w:val="right"/>
            </w:pPr>
            <w:r>
              <w:rPr>
                <w:rFonts w:ascii="Arial" w:hAnsi="Arial"/>
                <w:b w:val="0"/>
                <w:color w:val="000000"/>
                <w:sz w:val="14"/>
              </w:rPr>
              <w:t>$4,150.3B</w:t>
            </w:r>
          </w:p>
        </w:tc>
        <w:tc>
          <w:tcPr>
            <w:tcW w:type="dxa" w:w="792"/>
            <w:tcMar>
              <w:top w:w="40" w:type="dxa"/>
              <w:start w:w="48" w:type="dxa"/>
              <w:bottom w:w="40" w:type="dxa"/>
              <w:end w:w="48" w:type="dxa"/>
            </w:tcMar>
            <w:vAlign w:val="top"/>
          </w:tcPr>
          <w:p>
            <w:pPr>
              <w:jc w:val="right"/>
            </w:pPr>
            <w:r>
              <w:rPr>
                <w:rFonts w:ascii="Arial" w:hAnsi="Arial"/>
                <w:b w:val="0"/>
                <w:color w:val="000000"/>
                <w:sz w:val="14"/>
              </w:rPr>
              <w:t>17.0x</w:t>
            </w:r>
          </w:p>
        </w:tc>
        <w:tc>
          <w:tcPr>
            <w:tcW w:type="dxa" w:w="1080"/>
            <w:tcMar>
              <w:top w:w="40" w:type="dxa"/>
              <w:start w:w="48" w:type="dxa"/>
              <w:bottom w:w="40" w:type="dxa"/>
              <w:end w:w="48" w:type="dxa"/>
            </w:tcMar>
            <w:vAlign w:val="top"/>
          </w:tcPr>
          <w:p>
            <w:pPr>
              <w:jc w:val="right"/>
            </w:pPr>
            <w:r>
              <w:rPr>
                <w:rFonts w:ascii="Arial" w:hAnsi="Arial"/>
                <w:b w:val="0"/>
                <w:color w:val="000000"/>
                <w:sz w:val="14"/>
              </w:rPr>
              <w:t>95.0%</w:t>
            </w:r>
          </w:p>
        </w:tc>
        <w:tc>
          <w:tcPr>
            <w:tcW w:type="dxa" w:w="1368"/>
            <w:tcMar>
              <w:top w:w="40" w:type="dxa"/>
              <w:start w:w="48" w:type="dxa"/>
              <w:bottom w:w="40" w:type="dxa"/>
              <w:end w:w="48" w:type="dxa"/>
            </w:tcMar>
            <w:vAlign w:val="top"/>
          </w:tcPr>
          <w:p>
            <w:pPr>
              <w:jc w:val="right"/>
            </w:pPr>
            <w:r>
              <w:rPr>
                <w:rFonts w:ascii="Arial" w:hAnsi="Arial"/>
                <w:b w:val="0"/>
                <w:color w:val="000000"/>
                <w:sz w:val="14"/>
              </w:rPr>
              <w:t>2.1%</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META</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2.69M</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5.00</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$1,468.6B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4"/>
              </w:rPr>
              <w:t>21.6x</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79.5%</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23.6%</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ORCL</w:t>
            </w:r>
          </w:p>
        </w:tc>
        <w:tc>
          <w:tcPr>
            <w:tcW w:type="dxa" w:w="1152"/>
            <w:tcMar>
              <w:top w:w="40" w:type="dxa"/>
              <w:start w:w="48" w:type="dxa"/>
              <w:bottom w:w="40" w:type="dxa"/>
              <w:end w:w="48" w:type="dxa"/>
            </w:tcMar>
            <w:vAlign w:val="top"/>
          </w:tcPr>
          <w:p>
            <w:pPr>
              <w:jc w:val="right"/>
            </w:pPr>
            <w:r>
              <w:rPr>
                <w:rFonts w:ascii="Arial" w:hAnsi="Arial"/>
                <w:b w:val="0"/>
                <w:color w:val="000000"/>
                <w:sz w:val="14"/>
              </w:rPr>
              <w:t>0.49</w:t>
            </w:r>
          </w:p>
        </w:tc>
        <w:tc>
          <w:tcPr>
            <w:tcW w:type="dxa" w:w="1224"/>
            <w:tcMar>
              <w:top w:w="40" w:type="dxa"/>
              <w:start w:w="48" w:type="dxa"/>
              <w:bottom w:w="40" w:type="dxa"/>
              <w:end w:w="48" w:type="dxa"/>
            </w:tcMar>
            <w:vAlign w:val="top"/>
          </w:tcPr>
          <w:p>
            <w:pPr>
              <w:jc w:val="right"/>
            </w:pPr>
            <w:r>
              <w:rPr>
                <w:rFonts w:ascii="Arial" w:hAnsi="Arial"/>
                <w:b w:val="0"/>
                <w:color w:val="000000"/>
                <w:sz w:val="14"/>
              </w:rPr>
              <w:t>0.59M</w:t>
            </w:r>
          </w:p>
        </w:tc>
        <w:tc>
          <w:tcPr>
            <w:tcW w:type="dxa" w:w="1368"/>
            <w:tcMar>
              <w:top w:w="40" w:type="dxa"/>
              <w:start w:w="48" w:type="dxa"/>
              <w:bottom w:w="40" w:type="dxa"/>
              <w:end w:w="48" w:type="dxa"/>
            </w:tcMar>
            <w:vAlign w:val="top"/>
          </w:tcPr>
          <w:p>
            <w:pPr>
              <w:jc w:val="right"/>
            </w:pPr>
            <w:r>
              <w:rPr>
                <w:rFonts w:ascii="Arial" w:hAnsi="Arial"/>
                <w:b w:val="0"/>
                <w:color w:val="000000"/>
                <w:sz w:val="14"/>
              </w:rPr>
              <w:t>4.50</w:t>
            </w:r>
          </w:p>
        </w:tc>
        <w:tc>
          <w:tcPr>
            <w:tcW w:type="dxa" w:w="1296"/>
            <w:tcMar>
              <w:top w:w="40" w:type="dxa"/>
              <w:start w:w="48" w:type="dxa"/>
              <w:bottom w:w="40" w:type="dxa"/>
              <w:end w:w="48" w:type="dxa"/>
            </w:tcMar>
            <w:vAlign w:val="top"/>
          </w:tcPr>
          <w:p>
            <w:pPr>
              <w:jc w:val="right"/>
            </w:pPr>
            <w:r>
              <w:rPr>
                <w:rFonts w:ascii="Arial" w:hAnsi="Arial"/>
                <w:b w:val="0"/>
                <w:color w:val="000000"/>
                <w:sz w:val="14"/>
              </w:rPr>
              <w:t>$434.2B</w:t>
            </w:r>
          </w:p>
        </w:tc>
        <w:tc>
          <w:tcPr>
            <w:tcW w:type="dxa" w:w="792"/>
            <w:tcMar>
              <w:top w:w="40" w:type="dxa"/>
              <w:start w:w="48" w:type="dxa"/>
              <w:bottom w:w="40" w:type="dxa"/>
              <w:end w:w="48" w:type="dxa"/>
            </w:tcMar>
            <w:vAlign w:val="top"/>
          </w:tcPr>
          <w:p>
            <w:pPr>
              <w:jc w:val="right"/>
            </w:pPr>
            <w:r>
              <w:rPr>
                <w:rFonts w:ascii="Arial" w:hAnsi="Arial"/>
                <w:b w:val="0"/>
                <w:color w:val="000000"/>
                <w:sz w:val="14"/>
              </w:rPr>
              <w:t>26.8x</w:t>
            </w:r>
          </w:p>
        </w:tc>
        <w:tc>
          <w:tcPr>
            <w:tcW w:type="dxa" w:w="1080"/>
            <w:tcMar>
              <w:top w:w="40" w:type="dxa"/>
              <w:start w:w="48" w:type="dxa"/>
              <w:bottom w:w="40" w:type="dxa"/>
              <w:end w:w="48" w:type="dxa"/>
            </w:tcMar>
            <w:vAlign w:val="top"/>
          </w:tcPr>
          <w:p>
            <w:pPr>
              <w:jc w:val="right"/>
            </w:pPr>
            <w:r>
              <w:rPr>
                <w:rFonts w:ascii="Arial" w:hAnsi="Arial"/>
                <w:b w:val="0"/>
                <w:color w:val="000000"/>
                <w:sz w:val="14"/>
              </w:rPr>
              <w:t>174.1%</w:t>
            </w:r>
          </w:p>
        </w:tc>
        <w:tc>
          <w:tcPr>
            <w:tcW w:type="dxa" w:w="1368"/>
            <w:tcMar>
              <w:top w:w="40" w:type="dxa"/>
              <w:start w:w="48" w:type="dxa"/>
              <w:bottom w:w="40" w:type="dxa"/>
              <w:end w:w="48" w:type="dxa"/>
            </w:tcMar>
            <w:vAlign w:val="top"/>
          </w:tcPr>
          <w:p>
            <w:pPr>
              <w:jc w:val="right"/>
            </w:pPr>
            <w:r>
              <w:rPr>
                <w:rFonts w:ascii="Arial" w:hAnsi="Arial"/>
                <w:b w:val="0"/>
                <w:color w:val="000000"/>
                <w:sz w:val="14"/>
              </w:rPr>
              <w:t>59.9%</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CRWV</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4"/>
              </w:rPr>
              <w:t>1.50</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1.67M</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2.20</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$46.8B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4"/>
              </w:rPr>
              <w:t>n/d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385.0%</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75.9%</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TSLA</w:t>
            </w:r>
          </w:p>
        </w:tc>
        <w:tc>
          <w:tcPr>
            <w:tcW w:type="dxa" w:w="1152"/>
            <w:tcMar>
              <w:top w:w="40" w:type="dxa"/>
              <w:start w:w="48" w:type="dxa"/>
              <w:bottom w:w="40" w:type="dxa"/>
              <w:end w:w="48" w:type="dxa"/>
            </w:tcMar>
            <w:vAlign w:val="top"/>
          </w:tcPr>
          <w:p>
            <w:pPr>
              <w:jc w:val="right"/>
            </w:pPr>
            <w:r>
              <w:rPr>
                <w:rFonts w:ascii="Arial" w:hAnsi="Arial"/>
                <w:b w:val="0"/>
                <w:color w:val="000000"/>
                <w:sz w:val="14"/>
              </w:rPr>
              <w:t>0.20</w:t>
            </w:r>
          </w:p>
        </w:tc>
        <w:tc>
          <w:tcPr>
            <w:tcW w:type="dxa" w:w="1224"/>
            <w:tcMar>
              <w:top w:w="40" w:type="dxa"/>
              <w:start w:w="48" w:type="dxa"/>
              <w:bottom w:w="40" w:type="dxa"/>
              <w:end w:w="48" w:type="dxa"/>
            </w:tcMar>
            <w:vAlign w:val="top"/>
          </w:tcPr>
          <w:p>
            <w:pPr>
              <w:jc w:val="right"/>
            </w:pPr>
            <w:r>
              <w:rPr>
                <w:rFonts w:ascii="Arial" w:hAnsi="Arial"/>
                <w:b w:val="0"/>
                <w:color w:val="000000"/>
                <w:sz w:val="14"/>
              </w:rPr>
              <w:t>0.23M</w:t>
            </w:r>
          </w:p>
        </w:tc>
        <w:tc>
          <w:tcPr>
            <w:tcW w:type="dxa" w:w="1368"/>
            <w:tcMar>
              <w:top w:w="40" w:type="dxa"/>
              <w:start w:w="48" w:type="dxa"/>
              <w:bottom w:w="40" w:type="dxa"/>
              <w:end w:w="48" w:type="dxa"/>
            </w:tcMar>
            <w:vAlign w:val="top"/>
          </w:tcPr>
          <w:p>
            <w:pPr>
              <w:jc w:val="right"/>
            </w:pPr>
            <w:r>
              <w:rPr>
                <w:rFonts w:ascii="Arial" w:hAnsi="Arial"/>
                <w:b w:val="0"/>
                <w:color w:val="000000"/>
                <w:sz w:val="14"/>
              </w:rPr>
              <w:t>0.20</w:t>
            </w:r>
          </w:p>
        </w:tc>
        <w:tc>
          <w:tcPr>
            <w:tcW w:type="dxa" w:w="1296"/>
            <w:tcMar>
              <w:top w:w="40" w:type="dxa"/>
              <w:start w:w="48" w:type="dxa"/>
              <w:bottom w:w="40" w:type="dxa"/>
              <w:end w:w="48" w:type="dxa"/>
            </w:tcMar>
            <w:vAlign w:val="top"/>
          </w:tcPr>
          <w:p>
            <w:pPr>
              <w:jc w:val="right"/>
            </w:pPr>
            <w:r>
              <w:rPr>
                <w:rFonts w:ascii="Arial" w:hAnsi="Arial"/>
                <w:b w:val="0"/>
                <w:color w:val="000000"/>
                <w:sz w:val="14"/>
              </w:rPr>
              <w:t>$1,302.5B</w:t>
            </w:r>
          </w:p>
        </w:tc>
        <w:tc>
          <w:tcPr>
            <w:tcW w:type="dxa" w:w="792"/>
            <w:tcMar>
              <w:top w:w="40" w:type="dxa"/>
              <w:start w:w="48" w:type="dxa"/>
              <w:bottom w:w="40" w:type="dxa"/>
              <w:end w:w="48" w:type="dxa"/>
            </w:tcMar>
            <w:vAlign w:val="top"/>
          </w:tcPr>
          <w:p>
            <w:pPr>
              <w:jc w:val="right"/>
            </w:pPr>
            <w:r>
              <w:rPr>
                <w:rFonts w:ascii="Arial" w:hAnsi="Arial"/>
                <w:b w:val="0"/>
                <w:color w:val="000000"/>
                <w:sz w:val="14"/>
              </w:rPr>
              <w:t>340.7x</w:t>
            </w:r>
          </w:p>
        </w:tc>
        <w:tc>
          <w:tcPr>
            <w:tcW w:type="dxa" w:w="1080"/>
            <w:tcMar>
              <w:top w:w="40" w:type="dxa"/>
              <w:start w:w="48" w:type="dxa"/>
              <w:bottom w:w="40" w:type="dxa"/>
              <w:end w:w="48" w:type="dxa"/>
            </w:tcMar>
            <w:vAlign w:val="top"/>
          </w:tcPr>
          <w:p>
            <w:pPr>
              <w:jc w:val="right"/>
            </w:pPr>
            <w:r>
              <w:rPr>
                <w:rFonts w:ascii="Arial" w:hAnsi="Arial"/>
                <w:b w:val="0"/>
                <w:color w:val="000000"/>
                <w:sz w:val="14"/>
              </w:rPr>
              <w:t>123.0%</w:t>
            </w:r>
          </w:p>
        </w:tc>
        <w:tc>
          <w:tcPr>
            <w:tcW w:type="dxa" w:w="1368"/>
            <w:tcMar>
              <w:top w:w="40" w:type="dxa"/>
              <w:start w:w="48" w:type="dxa"/>
              <w:bottom w:w="40" w:type="dxa"/>
              <w:end w:w="48" w:type="dxa"/>
            </w:tcMar>
            <w:vAlign w:val="top"/>
          </w:tcPr>
          <w:p>
            <w:pPr>
              <w:jc w:val="right"/>
            </w:pPr>
            <w:r>
              <w:rPr>
                <w:rFonts w:ascii="Arial" w:hAnsi="Arial"/>
                <w:b w:val="0"/>
                <w:color w:val="000000"/>
                <w:sz w:val="14"/>
              </w:rPr>
              <w:t>n/d</w:t>
            </w:r>
          </w:p>
        </w:tc>
      </w:tr>
    </w:tbl>
    <w:p>
      <w:pPr>
        <w:spacing w:after="20"/>
      </w:pPr>
      <w:r>
        <w:rPr>
          <w:rFonts w:ascii="Arial" w:hAnsi="Arial"/>
          <w:b w:val="0"/>
          <w:i w:val="0"/>
          <w:color w:val="000000"/>
          <w:sz w:val="18"/>
        </w:rPr>
      </w:r>
    </w:p>
    <w:p>
      <w:pPr>
        <w:pStyle w:val="SourceLine"/>
        <w:spacing w:after="80"/>
      </w:pPr>
      <w:r>
        <w:rPr>
          <w:rFonts w:ascii="Arial" w:hAnsi="Arial"/>
          <w:b w:val="0"/>
          <w:i/>
          <w:color w:val="666666"/>
          <w:sz w:val="15"/>
        </w:rPr>
        <w:t>Sources: current compute [S01,S04,S05,S37,S47; Model]; future [S16-S24,S28,S33,S38,S47]; financials [S12,S20,S23,S27,S31,S37,S47]; per-GW costs [S03,S17,S24,S26,S28,S29,S33,S34,S37,S39-S46,S49; Model]; market data [S48].</w:t>
      </w:r>
    </w:p>
    <w:p>
      <w:pPr>
        <w:spacing w:after="20"/>
        <w:jc w:val="center"/>
      </w:pPr>
      <w:r>
        <w:drawing>
          <wp:inline xmlns:a="http://schemas.openxmlformats.org/drawingml/2006/main" xmlns:pic="http://schemas.openxmlformats.org/drawingml/2006/picture">
            <wp:extent cx="6309360" cy="3659429"/>
            <wp:docPr id="1" name="Picture 1"/>
            <wp:cNvGraphicFramePr>
              <a:graphicFrameLocks noChangeAspect="1"/>
            </wp:cNvGraphicFramePr>
            <a:graphic>
              <a:graphicData uri="http://schemas.openxmlformats.org/drawingml/2006/picture">
                <pic:pic>
                  <pic:nvPicPr>
                    <pic:cNvPr id="0" name="current_it_gw.png"/>
                    <pic:cNvPicPr/>
                  </pic:nvPicPr>
                  <pic:blipFill>
                    <a:blip r:embed="rId9"/>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1. Reconciled current IT-power floor. Sources: [S01,S04,S05,S37,S47; Model].</w:t>
      </w:r>
    </w:p>
    <w:p>
      <w:r>
        <w:br w:type="page"/>
      </w:r>
    </w:p>
    <w:p>
      <w:pPr>
        <w:pStyle w:val="Heading1"/>
      </w:pPr>
      <w:r>
        <w:t>Contents and source conventions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304"/>
            <w:shd w:fill="17365D"/>
            <w:tcMar>
              <w:top w:w="55" w:type="dxa"/>
              <w:start w:w="60" w:type="dxa"/>
              <w:bottom w:w="55" w:type="dxa"/>
              <w:end w:w="60" w:type="dxa"/>
            </w:tcMar>
            <w:vAlign w:val="center"/>
          </w:tcPr>
          <w:p>
            <w:pPr>
              <w:jc w:val="center"/>
            </w:pPr>
            <w:r>
              <w:rPr>
                <w:rFonts w:ascii="Arial" w:hAnsi="Arial"/>
                <w:b/>
                <w:color w:val="FFFFFF"/>
                <w:sz w:val="16"/>
              </w:rPr>
              <w:t>Section</w:t>
            </w:r>
          </w:p>
        </w:tc>
        <w:tc>
          <w:tcPr>
            <w:tcW w:type="dxa" w:w="7776"/>
            <w:shd w:fill="17365D"/>
            <w:tcMar>
              <w:top w:w="55" w:type="dxa"/>
              <w:start w:w="60" w:type="dxa"/>
              <w:bottom w:w="55" w:type="dxa"/>
              <w:end w:w="60" w:type="dxa"/>
            </w:tcMar>
            <w:vAlign w:val="center"/>
          </w:tcPr>
          <w:p>
            <w:pPr>
              <w:jc w:val="center"/>
            </w:pPr>
            <w:r>
              <w:rPr>
                <w:rFonts w:ascii="Arial" w:hAnsi="Arial"/>
                <w:b/>
                <w:color w:val="FFFFFF"/>
                <w:sz w:val="16"/>
              </w:rPr>
              <w:t>Subject</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1</w:t>
            </w:r>
          </w:p>
        </w:tc>
        <w:tc>
          <w:tcPr>
            <w:tcW w:type="dxa" w:w="7776"/>
            <w:tcMar>
              <w:top w:w="40" w:type="dxa"/>
              <w:start w:w="48" w:type="dxa"/>
              <w:bottom w:w="40" w:type="dxa"/>
              <w:end w:w="48" w:type="dxa"/>
            </w:tcMar>
            <w:vAlign w:val="top"/>
          </w:tcPr>
          <w:p>
            <w:pPr>
              <w:jc w:val="left"/>
            </w:pPr>
            <w:r>
              <w:rPr>
                <w:rFonts w:ascii="Arial" w:hAnsi="Arial"/>
                <w:b w:val="0"/>
                <w:color w:val="000000"/>
                <w:sz w:val="16"/>
              </w:rPr>
              <w:t>Measurement framework</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2</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Current compute: comparable fleet view</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3</w:t>
            </w:r>
          </w:p>
        </w:tc>
        <w:tc>
          <w:tcPr>
            <w:tcW w:type="dxa" w:w="7776"/>
            <w:tcMar>
              <w:top w:w="40" w:type="dxa"/>
              <w:start w:w="48" w:type="dxa"/>
              <w:bottom w:w="40" w:type="dxa"/>
              <w:end w:w="48" w:type="dxa"/>
            </w:tcMar>
            <w:vAlign w:val="top"/>
          </w:tcPr>
          <w:p>
            <w:pPr>
              <w:jc w:val="left"/>
            </w:pPr>
            <w:r>
              <w:rPr>
                <w:rFonts w:ascii="Arial" w:hAnsi="Arial"/>
                <w:b w:val="0"/>
                <w:color w:val="000000"/>
                <w:sz w:val="16"/>
              </w:rPr>
              <w:t>Data-center atlas: current and target sites</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4</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Signed and contracted pipeline</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5</w:t>
            </w:r>
          </w:p>
        </w:tc>
        <w:tc>
          <w:tcPr>
            <w:tcW w:type="dxa" w:w="7776"/>
            <w:tcMar>
              <w:top w:w="40" w:type="dxa"/>
              <w:start w:w="48" w:type="dxa"/>
              <w:bottom w:w="40" w:type="dxa"/>
              <w:end w:w="48" w:type="dxa"/>
            </w:tcMar>
            <w:vAlign w:val="top"/>
          </w:tcPr>
          <w:p>
            <w:pPr>
              <w:jc w:val="left"/>
            </w:pPr>
            <w:r>
              <w:rPr>
                <w:rFonts w:ascii="Arial" w:hAnsi="Arial"/>
                <w:b w:val="0"/>
                <w:color w:val="000000"/>
                <w:sz w:val="16"/>
              </w:rPr>
              <w:t>Footnote archaeology and capital commitments</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6</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Vendor dossiers</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7</w:t>
            </w:r>
          </w:p>
        </w:tc>
        <w:tc>
          <w:tcPr>
            <w:tcW w:type="dxa" w:w="7776"/>
            <w:tcMar>
              <w:top w:w="40" w:type="dxa"/>
              <w:start w:w="48" w:type="dxa"/>
              <w:bottom w:w="40" w:type="dxa"/>
              <w:end w:w="48" w:type="dxa"/>
            </w:tcMar>
            <w:vAlign w:val="top"/>
          </w:tcPr>
          <w:p>
            <w:pPr>
              <w:jc w:val="left"/>
            </w:pPr>
            <w:r>
              <w:rPr>
                <w:rFonts w:ascii="Arial" w:hAnsi="Arial"/>
                <w:b w:val="0"/>
                <w:color w:val="000000"/>
                <w:sz w:val="16"/>
              </w:rPr>
              <w:t>Counterparty chain and market pricing</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8</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One-GW cost curves</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9</w:t>
            </w:r>
          </w:p>
        </w:tc>
        <w:tc>
          <w:tcPr>
            <w:tcW w:type="dxa" w:w="7776"/>
            <w:tcMar>
              <w:top w:w="40" w:type="dxa"/>
              <w:start w:w="48" w:type="dxa"/>
              <w:bottom w:w="40" w:type="dxa"/>
              <w:end w:w="48" w:type="dxa"/>
            </w:tcMar>
            <w:vAlign w:val="top"/>
          </w:tcPr>
          <w:p>
            <w:pPr>
              <w:jc w:val="left"/>
            </w:pPr>
            <w:r>
              <w:rPr>
                <w:rFonts w:ascii="Arial" w:hAnsi="Arial"/>
                <w:b w:val="0"/>
                <w:color w:val="000000"/>
                <w:sz w:val="16"/>
              </w:rPr>
              <w:t>Equity-market implications</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10</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Risks and limitations</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Appendix A</w:t>
            </w:r>
          </w:p>
        </w:tc>
        <w:tc>
          <w:tcPr>
            <w:tcW w:type="dxa" w:w="7776"/>
            <w:tcMar>
              <w:top w:w="40" w:type="dxa"/>
              <w:start w:w="48" w:type="dxa"/>
              <w:bottom w:w="40" w:type="dxa"/>
              <w:end w:w="48" w:type="dxa"/>
            </w:tcMar>
            <w:vAlign w:val="top"/>
          </w:tcPr>
          <w:p>
            <w:pPr>
              <w:jc w:val="left"/>
            </w:pPr>
            <w:r>
              <w:rPr>
                <w:rFonts w:ascii="Arial" w:hAnsi="Arial"/>
                <w:b w:val="0"/>
                <w:color w:val="000000"/>
                <w:sz w:val="16"/>
              </w:rPr>
              <w:t>Normalization detail</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Appendix B</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Current site-level table</w:t>
            </w:r>
          </w:p>
        </w:tc>
      </w:tr>
      <w:tr>
        <w:trPr>
          <w:cantSplit/>
        </w:trPr>
        <w:tc>
          <w:tcPr>
            <w:tcW w:type="dxa" w:w="2304"/>
            <w:tcMar>
              <w:top w:w="40" w:type="dxa"/>
              <w:start w:w="48" w:type="dxa"/>
              <w:bottom w:w="40" w:type="dxa"/>
              <w:end w:w="48" w:type="dxa"/>
            </w:tcMar>
            <w:vAlign w:val="top"/>
          </w:tcPr>
          <w:p>
            <w:pPr>
              <w:jc w:val="center"/>
            </w:pPr>
            <w:r>
              <w:rPr>
                <w:rFonts w:ascii="Arial" w:hAnsi="Arial"/>
                <w:b w:val="0"/>
                <w:color w:val="000000"/>
                <w:sz w:val="16"/>
              </w:rPr>
              <w:t>Appendix C</w:t>
            </w:r>
          </w:p>
        </w:tc>
        <w:tc>
          <w:tcPr>
            <w:tcW w:type="dxa" w:w="7776"/>
            <w:tcMar>
              <w:top w:w="40" w:type="dxa"/>
              <w:start w:w="48" w:type="dxa"/>
              <w:bottom w:w="40" w:type="dxa"/>
              <w:end w:w="48" w:type="dxa"/>
            </w:tcMar>
            <w:vAlign w:val="top"/>
          </w:tcPr>
          <w:p>
            <w:pPr>
              <w:jc w:val="left"/>
            </w:pPr>
            <w:r>
              <w:rPr>
                <w:rFonts w:ascii="Arial" w:hAnsi="Arial"/>
                <w:b w:val="0"/>
                <w:color w:val="000000"/>
                <w:sz w:val="16"/>
              </w:rPr>
              <w:t>Planned site-level table</w:t>
            </w:r>
          </w:p>
        </w:tc>
      </w:tr>
      <w:tr>
        <w:trPr>
          <w:cantSplit/>
        </w:trPr>
        <w:tc>
          <w:tcPr>
            <w:tcW w:type="dxa" w:w="2304"/>
            <w:tcMar>
              <w:top w:w="40" w:type="dxa"/>
              <w:start w:w="48" w:type="dxa"/>
              <w:bottom w:w="40" w:type="dxa"/>
              <w:end w:w="48" w:type="dxa"/>
            </w:tcMar>
            <w:vAlign w:val="top"/>
            <w:shd w:fill="F7FAFC"/>
          </w:tcPr>
          <w:p>
            <w:pPr>
              <w:jc w:val="center"/>
            </w:pPr>
            <w:r>
              <w:rPr>
                <w:rFonts w:ascii="Arial" w:hAnsi="Arial"/>
                <w:b w:val="0"/>
                <w:color w:val="000000"/>
                <w:sz w:val="16"/>
              </w:rPr>
              <w:t>Appendix D</w:t>
            </w:r>
          </w:p>
        </w:tc>
        <w:tc>
          <w:tcPr>
            <w:tcW w:type="dxa" w:w="7776"/>
            <w:tcMar>
              <w:top w:w="40" w:type="dxa"/>
              <w:start w:w="48" w:type="dxa"/>
              <w:bottom w:w="40" w:type="dxa"/>
              <w:end w:w="48" w:type="dxa"/>
            </w:tcMar>
            <w:vAlign w:val="top"/>
            <w:shd w:fill="F7FAFC"/>
          </w:tcPr>
          <w:p>
            <w:pPr>
              <w:jc w:val="left"/>
            </w:pPr>
            <w:r>
              <w:rPr>
                <w:rFonts w:ascii="Arial" w:hAnsi="Arial"/>
                <w:b w:val="0"/>
                <w:color w:val="000000"/>
                <w:sz w:val="16"/>
              </w:rPr>
              <w:t>Source register</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Citation convention.  </w:t>
            </w:r>
            <w:r>
              <w:rPr>
                <w:rFonts w:ascii="Arial" w:hAnsi="Arial"/>
                <w:b w:val="0"/>
                <w:color w:val="17365D"/>
                <w:sz w:val="18"/>
              </w:rPr>
              <w:t>Every material numerical claim carries a bracketed source ID. Derived values are marked “Model.” Site costs are modeled replacement costs, not company-reported project spend. Contract-value/GW ratios retain disclosed qualifiers and are not tariffs. [S01-S05]</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936"/>
            <w:shd w:fill="17365D"/>
            <w:tcMar>
              <w:top w:w="55" w:type="dxa"/>
              <w:start w:w="60" w:type="dxa"/>
              <w:bottom w:w="55" w:type="dxa"/>
              <w:end w:w="60" w:type="dxa"/>
            </w:tcMar>
            <w:vAlign w:val="center"/>
          </w:tcPr>
          <w:p>
            <w:pPr>
              <w:jc w:val="center"/>
            </w:pPr>
            <w:r>
              <w:rPr>
                <w:rFonts w:ascii="Arial" w:hAnsi="Arial"/>
                <w:b/>
                <w:color w:val="FFFFFF"/>
                <w:sz w:val="15"/>
              </w:rPr>
              <w:t>Grade</w:t>
            </w:r>
          </w:p>
        </w:tc>
        <w:tc>
          <w:tcPr>
            <w:tcW w:type="dxa" w:w="3671"/>
            <w:shd w:fill="17365D"/>
            <w:tcMar>
              <w:top w:w="55" w:type="dxa"/>
              <w:start w:w="60" w:type="dxa"/>
              <w:bottom w:w="55" w:type="dxa"/>
              <w:end w:w="60" w:type="dxa"/>
            </w:tcMar>
            <w:vAlign w:val="center"/>
          </w:tcPr>
          <w:p>
            <w:pPr>
              <w:jc w:val="center"/>
            </w:pPr>
            <w:r>
              <w:rPr>
                <w:rFonts w:ascii="Arial" w:hAnsi="Arial"/>
                <w:b/>
                <w:color w:val="FFFFFF"/>
                <w:sz w:val="15"/>
              </w:rPr>
              <w:t>Evidence</w:t>
            </w:r>
          </w:p>
        </w:tc>
        <w:tc>
          <w:tcPr>
            <w:tcW w:type="dxa" w:w="5472"/>
            <w:shd w:fill="17365D"/>
            <w:tcMar>
              <w:top w:w="55" w:type="dxa"/>
              <w:start w:w="60" w:type="dxa"/>
              <w:bottom w:w="55" w:type="dxa"/>
              <w:end w:w="60" w:type="dxa"/>
            </w:tcMar>
            <w:vAlign w:val="center"/>
          </w:tcPr>
          <w:p>
            <w:pPr>
              <w:jc w:val="center"/>
            </w:pPr>
            <w:r>
              <w:rPr>
                <w:rFonts w:ascii="Arial" w:hAnsi="Arial"/>
                <w:b/>
                <w:color w:val="FFFFFF"/>
                <w:sz w:val="15"/>
              </w:rPr>
              <w:t>Treatment</w:t>
            </w:r>
          </w:p>
        </w:tc>
      </w:tr>
      <w:tr>
        <w:trPr>
          <w:cantSplit/>
        </w:trPr>
        <w:tc>
          <w:tcPr>
            <w:tcW w:type="dxa" w:w="936"/>
            <w:tcMar>
              <w:top w:w="40" w:type="dxa"/>
              <w:start w:w="48" w:type="dxa"/>
              <w:bottom w:w="40" w:type="dxa"/>
              <w:end w:w="48" w:type="dxa"/>
            </w:tcMar>
            <w:vAlign w:val="top"/>
          </w:tcPr>
          <w:p>
            <w:pPr>
              <w:jc w:val="center"/>
            </w:pPr>
            <w:r>
              <w:rPr>
                <w:rFonts w:ascii="Arial" w:hAnsi="Arial"/>
                <w:b w:val="0"/>
                <w:color w:val="000000"/>
                <w:sz w:val="16"/>
              </w:rPr>
              <w:t>A</w:t>
            </w:r>
          </w:p>
        </w:tc>
        <w:tc>
          <w:tcPr>
            <w:tcW w:type="dxa" w:w="3671"/>
            <w:tcMar>
              <w:top w:w="40" w:type="dxa"/>
              <w:start w:w="48" w:type="dxa"/>
              <w:bottom w:w="40" w:type="dxa"/>
              <w:end w:w="48" w:type="dxa"/>
            </w:tcMar>
            <w:vAlign w:val="top"/>
          </w:tcPr>
          <w:p>
            <w:pPr>
              <w:jc w:val="left"/>
            </w:pPr>
            <w:r>
              <w:rPr>
                <w:rFonts w:ascii="Arial" w:hAnsi="Arial"/>
                <w:b w:val="0"/>
                <w:color w:val="000000"/>
                <w:sz w:val="16"/>
              </w:rPr>
              <w:t>SEC filing / audited annual report</w:t>
            </w:r>
          </w:p>
        </w:tc>
        <w:tc>
          <w:tcPr>
            <w:tcW w:type="dxa" w:w="5472"/>
            <w:tcMar>
              <w:top w:w="40" w:type="dxa"/>
              <w:start w:w="48" w:type="dxa"/>
              <w:bottom w:w="40" w:type="dxa"/>
              <w:end w:w="48" w:type="dxa"/>
            </w:tcMar>
            <w:vAlign w:val="top"/>
          </w:tcPr>
          <w:p>
            <w:pPr>
              <w:jc w:val="left"/>
            </w:pPr>
            <w:r>
              <w:rPr>
                <w:rFonts w:ascii="Arial" w:hAnsi="Arial"/>
                <w:b w:val="0"/>
                <w:color w:val="000000"/>
                <w:sz w:val="16"/>
              </w:rPr>
              <w:t>Recognized assets, liabilities, cash capex and obligations; definitions still differ.</w:t>
            </w:r>
          </w:p>
        </w:tc>
      </w:tr>
      <w:tr>
        <w:trPr>
          <w:cantSplit/>
        </w:trPr>
        <w:tc>
          <w:tcPr>
            <w:tcW w:type="dxa" w:w="936"/>
            <w:tcMar>
              <w:top w:w="40" w:type="dxa"/>
              <w:start w:w="48" w:type="dxa"/>
              <w:bottom w:w="40" w:type="dxa"/>
              <w:end w:w="48" w:type="dxa"/>
            </w:tcMar>
            <w:vAlign w:val="top"/>
            <w:shd w:fill="F7FAFC"/>
          </w:tcPr>
          <w:p>
            <w:pPr>
              <w:jc w:val="center"/>
            </w:pPr>
            <w:r>
              <w:rPr>
                <w:rFonts w:ascii="Arial" w:hAnsi="Arial"/>
                <w:b w:val="0"/>
                <w:color w:val="000000"/>
                <w:sz w:val="16"/>
              </w:rPr>
              <w:t>B</w:t>
            </w:r>
          </w:p>
        </w:tc>
        <w:tc>
          <w:tcPr>
            <w:tcW w:type="dxa" w:w="3671"/>
            <w:tcMar>
              <w:top w:w="40" w:type="dxa"/>
              <w:start w:w="48" w:type="dxa"/>
              <w:bottom w:w="40" w:type="dxa"/>
              <w:end w:w="48" w:type="dxa"/>
            </w:tcMar>
            <w:vAlign w:val="top"/>
            <w:shd w:fill="F7FAFC"/>
          </w:tcPr>
          <w:p>
            <w:pPr>
              <w:jc w:val="left"/>
            </w:pPr>
            <w:r>
              <w:rPr>
                <w:rFonts w:ascii="Arial" w:hAnsi="Arial"/>
                <w:b w:val="0"/>
                <w:color w:val="000000"/>
                <w:sz w:val="16"/>
              </w:rPr>
              <w:t>Company or named-counterparty announcement</w:t>
            </w:r>
          </w:p>
        </w:tc>
        <w:tc>
          <w:tcPr>
            <w:tcW w:type="dxa" w:w="5472"/>
            <w:tcMar>
              <w:top w:w="40" w:type="dxa"/>
              <w:start w:w="48" w:type="dxa"/>
              <w:bottom w:w="40" w:type="dxa"/>
              <w:end w:w="48" w:type="dxa"/>
            </w:tcMar>
            <w:vAlign w:val="top"/>
            <w:shd w:fill="F7FAFC"/>
          </w:tcPr>
          <w:p>
            <w:pPr>
              <w:jc w:val="left"/>
            </w:pPr>
            <w:r>
              <w:rPr>
                <w:rFonts w:ascii="Arial" w:hAnsi="Arial"/>
                <w:b w:val="0"/>
                <w:color w:val="000000"/>
                <w:sz w:val="16"/>
              </w:rPr>
              <w:t>High confidence for stated scope; overlap and timing may remain incomplete.</w:t>
            </w:r>
          </w:p>
        </w:tc>
      </w:tr>
      <w:tr>
        <w:trPr>
          <w:cantSplit/>
        </w:trPr>
        <w:tc>
          <w:tcPr>
            <w:tcW w:type="dxa" w:w="936"/>
            <w:tcMar>
              <w:top w:w="40" w:type="dxa"/>
              <w:start w:w="48" w:type="dxa"/>
              <w:bottom w:w="40" w:type="dxa"/>
              <w:end w:w="48" w:type="dxa"/>
            </w:tcMar>
            <w:vAlign w:val="top"/>
          </w:tcPr>
          <w:p>
            <w:pPr>
              <w:jc w:val="center"/>
            </w:pPr>
            <w:r>
              <w:rPr>
                <w:rFonts w:ascii="Arial" w:hAnsi="Arial"/>
                <w:b w:val="0"/>
                <w:color w:val="000000"/>
                <w:sz w:val="16"/>
              </w:rPr>
              <w:t>C</w:t>
            </w:r>
          </w:p>
        </w:tc>
        <w:tc>
          <w:tcPr>
            <w:tcW w:type="dxa" w:w="3671"/>
            <w:tcMar>
              <w:top w:w="40" w:type="dxa"/>
              <w:start w:w="48" w:type="dxa"/>
              <w:bottom w:w="40" w:type="dxa"/>
              <w:end w:w="48" w:type="dxa"/>
            </w:tcMar>
            <w:vAlign w:val="top"/>
          </w:tcPr>
          <w:p>
            <w:pPr>
              <w:jc w:val="left"/>
            </w:pPr>
            <w:r>
              <w:rPr>
                <w:rFonts w:ascii="Arial" w:hAnsi="Arial"/>
                <w:b w:val="0"/>
                <w:color w:val="000000"/>
                <w:sz w:val="16"/>
              </w:rPr>
              <w:t>Independent dataset or model</w:t>
            </w:r>
          </w:p>
        </w:tc>
        <w:tc>
          <w:tcPr>
            <w:tcW w:type="dxa" w:w="5472"/>
            <w:tcMar>
              <w:top w:w="40" w:type="dxa"/>
              <w:start w:w="48" w:type="dxa"/>
              <w:bottom w:w="40" w:type="dxa"/>
              <w:end w:w="48" w:type="dxa"/>
            </w:tcMar>
            <w:vAlign w:val="top"/>
          </w:tcPr>
          <w:p>
            <w:pPr>
              <w:jc w:val="left"/>
            </w:pPr>
            <w:r>
              <w:rPr>
                <w:rFonts w:ascii="Arial" w:hAnsi="Arial"/>
                <w:b w:val="0"/>
                <w:color w:val="000000"/>
                <w:sz w:val="16"/>
              </w:rPr>
              <w:t>Useful for comparability and site detail; uncertainty is material.</w:t>
            </w:r>
          </w:p>
        </w:tc>
      </w:tr>
      <w:tr>
        <w:trPr>
          <w:cantSplit/>
        </w:trPr>
        <w:tc>
          <w:tcPr>
            <w:tcW w:type="dxa" w:w="936"/>
            <w:tcMar>
              <w:top w:w="40" w:type="dxa"/>
              <w:start w:w="48" w:type="dxa"/>
              <w:bottom w:w="40" w:type="dxa"/>
              <w:end w:w="48" w:type="dxa"/>
            </w:tcMar>
            <w:vAlign w:val="top"/>
            <w:shd w:fill="F7FAFC"/>
          </w:tcPr>
          <w:p>
            <w:pPr>
              <w:jc w:val="center"/>
            </w:pPr>
            <w:r>
              <w:rPr>
                <w:rFonts w:ascii="Arial" w:hAnsi="Arial"/>
                <w:b w:val="0"/>
                <w:color w:val="000000"/>
                <w:sz w:val="16"/>
              </w:rPr>
              <w:t>D</w:t>
            </w:r>
          </w:p>
        </w:tc>
        <w:tc>
          <w:tcPr>
            <w:tcW w:type="dxa" w:w="3671"/>
            <w:tcMar>
              <w:top w:w="40" w:type="dxa"/>
              <w:start w:w="48" w:type="dxa"/>
              <w:bottom w:w="40" w:type="dxa"/>
              <w:end w:w="48" w:type="dxa"/>
            </w:tcMar>
            <w:vAlign w:val="top"/>
            <w:shd w:fill="F7FAFC"/>
          </w:tcPr>
          <w:p>
            <w:pPr>
              <w:jc w:val="left"/>
            </w:pPr>
            <w:r>
              <w:rPr>
                <w:rFonts w:ascii="Arial" w:hAnsi="Arial"/>
                <w:b w:val="0"/>
                <w:color w:val="000000"/>
                <w:sz w:val="16"/>
              </w:rPr>
              <w:t>Derived normalization or ratio</w:t>
            </w:r>
          </w:p>
        </w:tc>
        <w:tc>
          <w:tcPr>
            <w:tcW w:type="dxa" w:w="5472"/>
            <w:tcMar>
              <w:top w:w="40" w:type="dxa"/>
              <w:start w:w="48" w:type="dxa"/>
              <w:bottom w:w="40" w:type="dxa"/>
              <w:end w:w="48" w:type="dxa"/>
            </w:tcMar>
            <w:vAlign w:val="top"/>
            <w:shd w:fill="F7FAFC"/>
          </w:tcPr>
          <w:p>
            <w:pPr>
              <w:jc w:val="left"/>
            </w:pPr>
            <w:r>
              <w:rPr>
                <w:rFonts w:ascii="Arial" w:hAnsi="Arial"/>
                <w:b w:val="0"/>
                <w:color w:val="000000"/>
                <w:sz w:val="16"/>
              </w:rPr>
              <w:t>Transparent arithmetic bounded by input assumptions.</w:t>
            </w:r>
          </w:p>
        </w:tc>
      </w:tr>
    </w:tbl>
    <w:p>
      <w:pPr>
        <w:spacing w:after="20"/>
      </w:pPr>
      <w:r>
        <w:rPr>
          <w:rFonts w:ascii="Arial" w:hAnsi="Arial"/>
          <w:b w:val="0"/>
          <w:i w:val="0"/>
          <w:color w:val="000000"/>
          <w:sz w:val="18"/>
        </w:rPr>
      </w:r>
    </w:p>
    <w:p>
      <w:r>
        <w:br w:type="page"/>
      </w:r>
    </w:p>
    <w:p>
      <w:pPr>
        <w:pStyle w:val="Heading1"/>
      </w:pPr>
      <w:r>
        <w:t>1. Measurement framework</w:t>
      </w:r>
    </w:p>
    <w:p>
      <w:pPr>
        <w:pStyle w:val="Heading2"/>
      </w:pPr>
      <w:r>
        <w:t>1.1 There is no single meaningful “gigawatt”</w:t>
      </w:r>
    </w:p>
    <w:p>
      <w:pPr>
        <w:spacing w:after="80"/>
      </w:pPr>
      <w:r>
        <w:rPr>
          <w:rFonts w:ascii="Arial" w:hAnsi="Arial"/>
          <w:b w:val="0"/>
          <w:i w:val="0"/>
          <w:color w:val="000000"/>
          <w:sz w:val="18"/>
        </w:rPr>
        <w:t>Accelerator TDP is the summed design power of chips. IT load includes host CPUs, memory, networking and storage. Facility load adds cooling, pumps, power conversion and redundancy. Utility or campus capacity can include spare blocks and non-AI loads. Treating these as interchangeable can overstate or understate comparable compute by 20%-100%. [S01,S02,S05-S11]</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7365D"/>
            <w:tcMar>
              <w:top w:w="55" w:type="dxa"/>
              <w:start w:w="60" w:type="dxa"/>
              <w:bottom w:w="55" w:type="dxa"/>
              <w:end w:w="60" w:type="dxa"/>
            </w:tcMar>
            <w:vAlign w:val="center"/>
          </w:tcPr>
          <w:p>
            <w:pPr>
              <w:jc w:val="center"/>
            </w:pPr>
            <w:r>
              <w:rPr>
                <w:rFonts w:ascii="Arial" w:hAnsi="Arial"/>
                <w:b/>
                <w:color w:val="FFFFFF"/>
                <w:sz w:val="15"/>
              </w:rPr>
              <w:t>Convention</w:t>
            </w:r>
          </w:p>
        </w:tc>
        <w:tc>
          <w:tcPr>
            <w:tcW w:type="dxa" w:w="2664"/>
            <w:shd w:fill="17365D"/>
            <w:tcMar>
              <w:top w:w="55" w:type="dxa"/>
              <w:start w:w="60" w:type="dxa"/>
              <w:bottom w:w="55" w:type="dxa"/>
              <w:end w:w="60" w:type="dxa"/>
            </w:tcMar>
            <w:vAlign w:val="center"/>
          </w:tcPr>
          <w:p>
            <w:pPr>
              <w:jc w:val="center"/>
            </w:pPr>
            <w:r>
              <w:rPr>
                <w:rFonts w:ascii="Arial" w:hAnsi="Arial"/>
                <w:b/>
                <w:color w:val="FFFFFF"/>
                <w:sz w:val="15"/>
              </w:rPr>
              <w:t>Includes</w:t>
            </w:r>
          </w:p>
        </w:tc>
        <w:tc>
          <w:tcPr>
            <w:tcW w:type="dxa" w:w="2736"/>
            <w:shd w:fill="17365D"/>
            <w:tcMar>
              <w:top w:w="55" w:type="dxa"/>
              <w:start w:w="60" w:type="dxa"/>
              <w:bottom w:w="55" w:type="dxa"/>
              <w:end w:w="60" w:type="dxa"/>
            </w:tcMar>
            <w:vAlign w:val="center"/>
          </w:tcPr>
          <w:p>
            <w:pPr>
              <w:jc w:val="center"/>
            </w:pPr>
            <w:r>
              <w:rPr>
                <w:rFonts w:ascii="Arial" w:hAnsi="Arial"/>
                <w:b/>
                <w:color w:val="FFFFFF"/>
                <w:sz w:val="15"/>
              </w:rPr>
              <w:t>Best use</w:t>
            </w:r>
          </w:p>
        </w:tc>
        <w:tc>
          <w:tcPr>
            <w:tcW w:type="dxa" w:w="2951"/>
            <w:shd w:fill="17365D"/>
            <w:tcMar>
              <w:top w:w="55" w:type="dxa"/>
              <w:start w:w="60" w:type="dxa"/>
              <w:bottom w:w="55" w:type="dxa"/>
              <w:end w:w="60" w:type="dxa"/>
            </w:tcMar>
            <w:vAlign w:val="center"/>
          </w:tcPr>
          <w:p>
            <w:pPr>
              <w:jc w:val="center"/>
            </w:pPr>
            <w:r>
              <w:rPr>
                <w:rFonts w:ascii="Arial" w:hAnsi="Arial"/>
                <w:b/>
                <w:color w:val="FFFFFF"/>
                <w:sz w:val="15"/>
              </w:rPr>
              <w:t>Main trap</w:t>
            </w:r>
          </w:p>
        </w:tc>
      </w:tr>
      <w:tr>
        <w:trPr>
          <w:cantSplit/>
        </w:trPr>
        <w:tc>
          <w:tcPr>
            <w:tcW w:type="dxa" w:w="1944"/>
            <w:tcMar>
              <w:top w:w="40" w:type="dxa"/>
              <w:start w:w="48" w:type="dxa"/>
              <w:bottom w:w="40" w:type="dxa"/>
              <w:end w:w="48" w:type="dxa"/>
            </w:tcMar>
            <w:vAlign w:val="top"/>
          </w:tcPr>
          <w:p>
            <w:pPr>
              <w:jc w:val="left"/>
            </w:pPr>
            <w:r>
              <w:rPr>
                <w:rFonts w:ascii="Arial" w:hAnsi="Arial"/>
                <w:b w:val="0"/>
                <w:color w:val="000000"/>
                <w:sz w:val="15"/>
              </w:rPr>
              <w:t>Accelerator TDP</w:t>
            </w:r>
          </w:p>
        </w:tc>
        <w:tc>
          <w:tcPr>
            <w:tcW w:type="dxa" w:w="2664"/>
            <w:tcMar>
              <w:top w:w="40" w:type="dxa"/>
              <w:start w:w="48" w:type="dxa"/>
              <w:bottom w:w="40" w:type="dxa"/>
              <w:end w:w="48" w:type="dxa"/>
            </w:tcMar>
            <w:vAlign w:val="top"/>
          </w:tcPr>
          <w:p>
            <w:pPr>
              <w:jc w:val="left"/>
            </w:pPr>
            <w:r>
              <w:rPr>
                <w:rFonts w:ascii="Arial" w:hAnsi="Arial"/>
                <w:b w:val="0"/>
                <w:color w:val="000000"/>
                <w:sz w:val="15"/>
              </w:rPr>
              <w:t>Chip design power only</w:t>
            </w:r>
          </w:p>
        </w:tc>
        <w:tc>
          <w:tcPr>
            <w:tcW w:type="dxa" w:w="2736"/>
            <w:tcMar>
              <w:top w:w="40" w:type="dxa"/>
              <w:start w:w="48" w:type="dxa"/>
              <w:bottom w:w="40" w:type="dxa"/>
              <w:end w:w="48" w:type="dxa"/>
            </w:tcMar>
            <w:vAlign w:val="top"/>
          </w:tcPr>
          <w:p>
            <w:pPr>
              <w:jc w:val="left"/>
            </w:pPr>
            <w:r>
              <w:rPr>
                <w:rFonts w:ascii="Arial" w:hAnsi="Arial"/>
                <w:b w:val="0"/>
                <w:color w:val="000000"/>
                <w:sz w:val="15"/>
              </w:rPr>
              <w:t>Chip-owner model and silicon efficiency</w:t>
            </w:r>
          </w:p>
        </w:tc>
        <w:tc>
          <w:tcPr>
            <w:tcW w:type="dxa" w:w="2951"/>
            <w:tcMar>
              <w:top w:w="40" w:type="dxa"/>
              <w:start w:w="48" w:type="dxa"/>
              <w:bottom w:w="40" w:type="dxa"/>
              <w:end w:w="48" w:type="dxa"/>
            </w:tcMar>
            <w:vAlign w:val="top"/>
          </w:tcPr>
          <w:p>
            <w:pPr>
              <w:jc w:val="left"/>
            </w:pPr>
            <w:r>
              <w:rPr>
                <w:rFonts w:ascii="Arial" w:hAnsi="Arial"/>
                <w:b w:val="0"/>
                <w:color w:val="000000"/>
                <w:sz w:val="15"/>
              </w:rPr>
              <w:t>Not deliverable facility capacity</w:t>
            </w:r>
          </w:p>
        </w:tc>
      </w:tr>
      <w:tr>
        <w:trPr>
          <w:cantSplit/>
        </w:trPr>
        <w:tc>
          <w:tcPr>
            <w:tcW w:type="dxa" w:w="1944"/>
            <w:tcMar>
              <w:top w:w="40" w:type="dxa"/>
              <w:start w:w="48" w:type="dxa"/>
              <w:bottom w:w="40" w:type="dxa"/>
              <w:end w:w="48" w:type="dxa"/>
            </w:tcMar>
            <w:vAlign w:val="top"/>
            <w:shd w:fill="F7FAFC"/>
          </w:tcPr>
          <w:p>
            <w:pPr>
              <w:jc w:val="left"/>
            </w:pPr>
            <w:r>
              <w:rPr>
                <w:rFonts w:ascii="Arial" w:hAnsi="Arial"/>
                <w:b w:val="0"/>
                <w:color w:val="000000"/>
                <w:sz w:val="15"/>
              </w:rPr>
              <w:t>IT power</w:t>
            </w:r>
          </w:p>
        </w:tc>
        <w:tc>
          <w:tcPr>
            <w:tcW w:type="dxa" w:w="2664"/>
            <w:tcMar>
              <w:top w:w="40" w:type="dxa"/>
              <w:start w:w="48" w:type="dxa"/>
              <w:bottom w:w="40" w:type="dxa"/>
              <w:end w:w="48" w:type="dxa"/>
            </w:tcMar>
            <w:vAlign w:val="top"/>
            <w:shd w:fill="F7FAFC"/>
          </w:tcPr>
          <w:p>
            <w:pPr>
              <w:jc w:val="left"/>
            </w:pPr>
            <w:r>
              <w:rPr>
                <w:rFonts w:ascii="Arial" w:hAnsi="Arial"/>
                <w:b w:val="0"/>
                <w:color w:val="000000"/>
                <w:sz w:val="15"/>
              </w:rPr>
              <w:t>Accelerators plus servers/fabric/storage</w:t>
            </w:r>
          </w:p>
        </w:tc>
        <w:tc>
          <w:tcPr>
            <w:tcW w:type="dxa" w:w="2736"/>
            <w:tcMar>
              <w:top w:w="40" w:type="dxa"/>
              <w:start w:w="48" w:type="dxa"/>
              <w:bottom w:w="40" w:type="dxa"/>
              <w:end w:w="48" w:type="dxa"/>
            </w:tcMar>
            <w:vAlign w:val="top"/>
            <w:shd w:fill="F7FAFC"/>
          </w:tcPr>
          <w:p>
            <w:pPr>
              <w:jc w:val="left"/>
            </w:pPr>
            <w:r>
              <w:rPr>
                <w:rFonts w:ascii="Arial" w:hAnsi="Arial"/>
                <w:b w:val="0"/>
                <w:color w:val="000000"/>
                <w:sz w:val="15"/>
              </w:rPr>
              <w:t>Preferred comparable data-center unit</w:t>
            </w:r>
          </w:p>
        </w:tc>
        <w:tc>
          <w:tcPr>
            <w:tcW w:type="dxa" w:w="2951"/>
            <w:tcMar>
              <w:top w:w="40" w:type="dxa"/>
              <w:start w:w="48" w:type="dxa"/>
              <w:bottom w:w="40" w:type="dxa"/>
              <w:end w:w="48" w:type="dxa"/>
            </w:tcMar>
            <w:vAlign w:val="top"/>
            <w:shd w:fill="F7FAFC"/>
          </w:tcPr>
          <w:p>
            <w:pPr>
              <w:jc w:val="left"/>
            </w:pPr>
            <w:r>
              <w:rPr>
                <w:rFonts w:ascii="Arial" w:hAnsi="Arial"/>
                <w:b w:val="0"/>
                <w:color w:val="000000"/>
                <w:sz w:val="15"/>
              </w:rPr>
              <w:t>Still depends on chip mix and utilization</w:t>
            </w:r>
          </w:p>
        </w:tc>
      </w:tr>
      <w:tr>
        <w:trPr>
          <w:cantSplit/>
        </w:trPr>
        <w:tc>
          <w:tcPr>
            <w:tcW w:type="dxa" w:w="1944"/>
            <w:tcMar>
              <w:top w:w="40" w:type="dxa"/>
              <w:start w:w="48" w:type="dxa"/>
              <w:bottom w:w="40" w:type="dxa"/>
              <w:end w:w="48" w:type="dxa"/>
            </w:tcMar>
            <w:vAlign w:val="top"/>
          </w:tcPr>
          <w:p>
            <w:pPr>
              <w:jc w:val="left"/>
            </w:pPr>
            <w:r>
              <w:rPr>
                <w:rFonts w:ascii="Arial" w:hAnsi="Arial"/>
                <w:b w:val="0"/>
                <w:color w:val="000000"/>
                <w:sz w:val="15"/>
              </w:rPr>
              <w:t>Facility power</w:t>
            </w:r>
          </w:p>
        </w:tc>
        <w:tc>
          <w:tcPr>
            <w:tcW w:type="dxa" w:w="2664"/>
            <w:tcMar>
              <w:top w:w="40" w:type="dxa"/>
              <w:start w:w="48" w:type="dxa"/>
              <w:bottom w:w="40" w:type="dxa"/>
              <w:end w:w="48" w:type="dxa"/>
            </w:tcMar>
            <w:vAlign w:val="top"/>
          </w:tcPr>
          <w:p>
            <w:pPr>
              <w:jc w:val="left"/>
            </w:pPr>
            <w:r>
              <w:rPr>
                <w:rFonts w:ascii="Arial" w:hAnsi="Arial"/>
                <w:b w:val="0"/>
                <w:color w:val="000000"/>
                <w:sz w:val="15"/>
              </w:rPr>
              <w:t>IT load multiplied by PUE</w:t>
            </w:r>
          </w:p>
        </w:tc>
        <w:tc>
          <w:tcPr>
            <w:tcW w:type="dxa" w:w="2736"/>
            <w:tcMar>
              <w:top w:w="40" w:type="dxa"/>
              <w:start w:w="48" w:type="dxa"/>
              <w:bottom w:w="40" w:type="dxa"/>
              <w:end w:w="48" w:type="dxa"/>
            </w:tcMar>
            <w:vAlign w:val="top"/>
          </w:tcPr>
          <w:p>
            <w:pPr>
              <w:jc w:val="left"/>
            </w:pPr>
            <w:r>
              <w:rPr>
                <w:rFonts w:ascii="Arial" w:hAnsi="Arial"/>
                <w:b w:val="0"/>
                <w:color w:val="000000"/>
                <w:sz w:val="15"/>
              </w:rPr>
              <w:t>Utility draw and infrastructure burden</w:t>
            </w:r>
          </w:p>
        </w:tc>
        <w:tc>
          <w:tcPr>
            <w:tcW w:type="dxa" w:w="2951"/>
            <w:tcMar>
              <w:top w:w="40" w:type="dxa"/>
              <w:start w:w="48" w:type="dxa"/>
              <w:bottom w:w="40" w:type="dxa"/>
              <w:end w:w="48" w:type="dxa"/>
            </w:tcMar>
            <w:vAlign w:val="top"/>
          </w:tcPr>
          <w:p>
            <w:pPr>
              <w:jc w:val="left"/>
            </w:pPr>
            <w:r>
              <w:rPr>
                <w:rFonts w:ascii="Arial" w:hAnsi="Arial"/>
                <w:b w:val="0"/>
                <w:color w:val="000000"/>
                <w:sz w:val="15"/>
              </w:rPr>
              <w:t>MW may be IT or gross</w:t>
            </w:r>
          </w:p>
        </w:tc>
      </w:tr>
      <w:tr>
        <w:trPr>
          <w:cantSplit/>
        </w:trPr>
        <w:tc>
          <w:tcPr>
            <w:tcW w:type="dxa" w:w="1944"/>
            <w:tcMar>
              <w:top w:w="40" w:type="dxa"/>
              <w:start w:w="48" w:type="dxa"/>
              <w:bottom w:w="40" w:type="dxa"/>
              <w:end w:w="48" w:type="dxa"/>
            </w:tcMar>
            <w:vAlign w:val="top"/>
            <w:shd w:fill="F7FAFC"/>
          </w:tcPr>
          <w:p>
            <w:pPr>
              <w:jc w:val="left"/>
            </w:pPr>
            <w:r>
              <w:rPr>
                <w:rFonts w:ascii="Arial" w:hAnsi="Arial"/>
                <w:b w:val="0"/>
                <w:color w:val="000000"/>
                <w:sz w:val="15"/>
              </w:rPr>
              <w:t>Campus / utility envelope</w:t>
            </w:r>
          </w:p>
        </w:tc>
        <w:tc>
          <w:tcPr>
            <w:tcW w:type="dxa" w:w="2664"/>
            <w:tcMar>
              <w:top w:w="40" w:type="dxa"/>
              <w:start w:w="48" w:type="dxa"/>
              <w:bottom w:w="40" w:type="dxa"/>
              <w:end w:w="48" w:type="dxa"/>
            </w:tcMar>
            <w:vAlign w:val="top"/>
            <w:shd w:fill="F7FAFC"/>
          </w:tcPr>
          <w:p>
            <w:pPr>
              <w:jc w:val="left"/>
            </w:pPr>
            <w:r>
              <w:rPr>
                <w:rFonts w:ascii="Arial" w:hAnsi="Arial"/>
                <w:b w:val="0"/>
                <w:color w:val="000000"/>
                <w:sz w:val="15"/>
              </w:rPr>
              <w:t>Interconnect or maximum planned load</w:t>
            </w:r>
          </w:p>
        </w:tc>
        <w:tc>
          <w:tcPr>
            <w:tcW w:type="dxa" w:w="2736"/>
            <w:tcMar>
              <w:top w:w="40" w:type="dxa"/>
              <w:start w:w="48" w:type="dxa"/>
              <w:bottom w:w="40" w:type="dxa"/>
              <w:end w:w="48" w:type="dxa"/>
            </w:tcMar>
            <w:vAlign w:val="top"/>
            <w:shd w:fill="F7FAFC"/>
          </w:tcPr>
          <w:p>
            <w:pPr>
              <w:jc w:val="left"/>
            </w:pPr>
            <w:r>
              <w:rPr>
                <w:rFonts w:ascii="Arial" w:hAnsi="Arial"/>
                <w:b w:val="0"/>
                <w:color w:val="000000"/>
                <w:sz w:val="15"/>
              </w:rPr>
              <w:t>Siting and grid context</w:t>
            </w:r>
          </w:p>
        </w:tc>
        <w:tc>
          <w:tcPr>
            <w:tcW w:type="dxa" w:w="2951"/>
            <w:tcMar>
              <w:top w:w="40" w:type="dxa"/>
              <w:start w:w="48" w:type="dxa"/>
              <w:bottom w:w="40" w:type="dxa"/>
              <w:end w:w="48" w:type="dxa"/>
            </w:tcMar>
            <w:vAlign w:val="top"/>
            <w:shd w:fill="F7FAFC"/>
          </w:tcPr>
          <w:p>
            <w:pPr>
              <w:jc w:val="left"/>
            </w:pPr>
            <w:r>
              <w:rPr>
                <w:rFonts w:ascii="Arial" w:hAnsi="Arial"/>
                <w:b w:val="0"/>
                <w:color w:val="000000"/>
                <w:sz w:val="15"/>
              </w:rPr>
              <w:t>May include redundancy, phases and general cloud</w:t>
            </w:r>
          </w:p>
        </w:tc>
      </w:tr>
    </w:tbl>
    <w:p>
      <w:pPr>
        <w:spacing w:after="20"/>
      </w:pPr>
      <w:r>
        <w:rPr>
          <w:rFonts w:ascii="Arial" w:hAnsi="Arial"/>
          <w:b w:val="0"/>
          <w:i w:val="0"/>
          <w:color w:val="000000"/>
          <w:sz w:val="18"/>
        </w:rPr>
      </w:r>
    </w:p>
    <w:p>
      <w:pPr>
        <w:spacing w:after="80"/>
      </w:pPr>
      <w:r>
        <w:rPr>
          <w:rFonts w:ascii="Arial" w:hAnsi="Arial"/>
          <w:b w:val="0"/>
          <w:i w:val="0"/>
          <w:color w:val="000000"/>
          <w:sz w:val="18"/>
        </w:rPr>
        <w:t>For fleet estimates based on accelerator TDP, the central bridge is facility power = 2.0x accelerator TDP and IT power = facility power / 1.25 PUE = 1.6x TDP. Sensitivity ranges are 1.7x-2.3x for facility/TDP and 1.18x-1.35x for PUE. [S05; Model]</w:t>
      </w:r>
    </w:p>
    <w:p>
      <w:pPr>
        <w:pStyle w:val="Heading2"/>
      </w:pPr>
      <w:r>
        <w:t>1.2 H100-equivalent normalization</w:t>
      </w:r>
    </w:p>
    <w:tbl>
      <w:tblPr>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2232"/>
            <w:shd w:fill="17365D"/>
            <w:tcMar>
              <w:top w:w="55" w:type="dxa"/>
              <w:start w:w="60" w:type="dxa"/>
              <w:bottom w:w="55" w:type="dxa"/>
              <w:end w:w="60" w:type="dxa"/>
            </w:tcMar>
            <w:vAlign w:val="center"/>
          </w:tcPr>
          <w:p>
            <w:pPr>
              <w:jc w:val="center"/>
            </w:pPr>
            <w:r>
              <w:rPr>
                <w:rFonts w:ascii="Arial" w:hAnsi="Arial"/>
                <w:b/>
                <w:color w:val="FFFFFF"/>
                <w:sz w:val="13"/>
              </w:rPr>
              <w:t>Platform</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H100e / GPU</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IT kW / GPU</w:t>
            </w:r>
          </w:p>
        </w:tc>
        <w:tc>
          <w:tcPr>
            <w:tcW w:type="dxa" w:w="1440"/>
            <w:shd w:fill="17365D"/>
            <w:tcMar>
              <w:top w:w="55" w:type="dxa"/>
              <w:start w:w="60" w:type="dxa"/>
              <w:bottom w:w="55" w:type="dxa"/>
              <w:end w:w="60" w:type="dxa"/>
            </w:tcMar>
            <w:vAlign w:val="center"/>
          </w:tcPr>
          <w:p>
            <w:pPr>
              <w:jc w:val="center"/>
            </w:pPr>
            <w:r>
              <w:rPr>
                <w:rFonts w:ascii="Arial" w:hAnsi="Arial"/>
                <w:b/>
                <w:color w:val="FFFFFF"/>
                <w:sz w:val="13"/>
              </w:rPr>
              <w:t>Physical / IT GW</w:t>
            </w:r>
          </w:p>
        </w:tc>
        <w:tc>
          <w:tcPr>
            <w:tcW w:type="dxa" w:w="1368"/>
            <w:shd w:fill="17365D"/>
            <w:tcMar>
              <w:top w:w="55" w:type="dxa"/>
              <w:start w:w="60" w:type="dxa"/>
              <w:bottom w:w="55" w:type="dxa"/>
              <w:end w:w="60" w:type="dxa"/>
            </w:tcMar>
            <w:vAlign w:val="center"/>
          </w:tcPr>
          <w:p>
            <w:pPr>
              <w:jc w:val="center"/>
            </w:pPr>
            <w:r>
              <w:rPr>
                <w:rFonts w:ascii="Arial" w:hAnsi="Arial"/>
                <w:b/>
                <w:color w:val="FFFFFF"/>
                <w:sz w:val="13"/>
              </w:rPr>
              <w:t>H100e / IT GW</w:t>
            </w:r>
          </w:p>
        </w:tc>
        <w:tc>
          <w:tcPr>
            <w:tcW w:type="dxa" w:w="1512"/>
            <w:shd w:fill="17365D"/>
            <w:tcMar>
              <w:top w:w="55" w:type="dxa"/>
              <w:start w:w="60" w:type="dxa"/>
              <w:bottom w:w="55" w:type="dxa"/>
              <w:end w:w="60" w:type="dxa"/>
            </w:tcMar>
            <w:vAlign w:val="center"/>
          </w:tcPr>
          <w:p>
            <w:pPr>
              <w:jc w:val="center"/>
            </w:pPr>
            <w:r>
              <w:rPr>
                <w:rFonts w:ascii="Arial" w:hAnsi="Arial"/>
                <w:b/>
                <w:color w:val="FFFFFF"/>
                <w:sz w:val="13"/>
              </w:rPr>
              <w:t>H100e / facility GW</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H100 (DGX H100)</w:t>
            </w:r>
          </w:p>
        </w:tc>
        <w:tc>
          <w:tcPr>
            <w:tcW w:type="dxa" w:w="1080"/>
            <w:tcMar>
              <w:top w:w="40" w:type="dxa"/>
              <w:start w:w="48" w:type="dxa"/>
              <w:bottom w:w="40" w:type="dxa"/>
              <w:end w:w="48" w:type="dxa"/>
            </w:tcMar>
            <w:vAlign w:val="top"/>
          </w:tcPr>
          <w:p>
            <w:pPr>
              <w:jc w:val="right"/>
            </w:pPr>
            <w:r>
              <w:rPr>
                <w:rFonts w:ascii="Arial" w:hAnsi="Arial"/>
                <w:b w:val="0"/>
                <w:color w:val="000000"/>
                <w:sz w:val="14"/>
              </w:rPr>
              <w:t>1.00</w:t>
            </w:r>
          </w:p>
        </w:tc>
        <w:tc>
          <w:tcPr>
            <w:tcW w:type="dxa" w:w="1224"/>
            <w:tcMar>
              <w:top w:w="40" w:type="dxa"/>
              <w:start w:w="48" w:type="dxa"/>
              <w:bottom w:w="40" w:type="dxa"/>
              <w:end w:w="48" w:type="dxa"/>
            </w:tcMar>
            <w:vAlign w:val="top"/>
          </w:tcPr>
          <w:p>
            <w:pPr>
              <w:jc w:val="right"/>
            </w:pPr>
            <w:r>
              <w:rPr>
                <w:rFonts w:ascii="Arial" w:hAnsi="Arial"/>
                <w:b w:val="0"/>
                <w:color w:val="000000"/>
                <w:sz w:val="14"/>
              </w:rPr>
              <w:t>1.466</w:t>
            </w:r>
          </w:p>
        </w:tc>
        <w:tc>
          <w:tcPr>
            <w:tcW w:type="dxa" w:w="1440"/>
            <w:tcMar>
              <w:top w:w="40" w:type="dxa"/>
              <w:start w:w="48" w:type="dxa"/>
              <w:bottom w:w="40" w:type="dxa"/>
              <w:end w:w="48" w:type="dxa"/>
            </w:tcMar>
            <w:vAlign w:val="top"/>
          </w:tcPr>
          <w:p>
            <w:pPr>
              <w:jc w:val="right"/>
            </w:pPr>
            <w:r>
              <w:rPr>
                <w:rFonts w:ascii="Arial" w:hAnsi="Arial"/>
                <w:b w:val="0"/>
                <w:color w:val="000000"/>
                <w:sz w:val="14"/>
              </w:rPr>
              <w:t>682,012</w:t>
            </w:r>
          </w:p>
        </w:tc>
        <w:tc>
          <w:tcPr>
            <w:tcW w:type="dxa" w:w="1368"/>
            <w:tcMar>
              <w:top w:w="40" w:type="dxa"/>
              <w:start w:w="48" w:type="dxa"/>
              <w:bottom w:w="40" w:type="dxa"/>
              <w:end w:w="48" w:type="dxa"/>
            </w:tcMar>
            <w:vAlign w:val="top"/>
          </w:tcPr>
          <w:p>
            <w:pPr>
              <w:jc w:val="right"/>
            </w:pPr>
            <w:r>
              <w:rPr>
                <w:rFonts w:ascii="Arial" w:hAnsi="Arial"/>
                <w:b w:val="0"/>
                <w:color w:val="000000"/>
                <w:sz w:val="14"/>
              </w:rPr>
              <w:t>0.68M</w:t>
            </w:r>
          </w:p>
        </w:tc>
        <w:tc>
          <w:tcPr>
            <w:tcW w:type="dxa" w:w="1512"/>
            <w:tcMar>
              <w:top w:w="40" w:type="dxa"/>
              <w:start w:w="48" w:type="dxa"/>
              <w:bottom w:w="40" w:type="dxa"/>
              <w:end w:w="48" w:type="dxa"/>
            </w:tcMar>
            <w:vAlign w:val="top"/>
          </w:tcPr>
          <w:p>
            <w:pPr>
              <w:jc w:val="right"/>
            </w:pPr>
            <w:r>
              <w:rPr>
                <w:rFonts w:ascii="Arial" w:hAnsi="Arial"/>
                <w:b w:val="0"/>
                <w:color w:val="000000"/>
                <w:sz w:val="14"/>
              </w:rPr>
              <w:t>0.57M</w:t>
            </w:r>
          </w:p>
        </w:tc>
        <w:tc>
          <w:tcPr>
            <w:tcW w:type="dxa" w:w="936"/>
            <w:tcMar>
              <w:top w:w="40" w:type="dxa"/>
              <w:start w:w="48" w:type="dxa"/>
              <w:bottom w:w="40" w:type="dxa"/>
              <w:end w:w="48" w:type="dxa"/>
            </w:tcMar>
            <w:vAlign w:val="top"/>
          </w:tcPr>
          <w:p>
            <w:pPr>
              <w:jc w:val="center"/>
            </w:pPr>
            <w:r>
              <w:rPr>
                <w:rFonts w:ascii="Arial" w:hAnsi="Arial"/>
                <w:b w:val="0"/>
                <w:color w:val="666666"/>
                <w:sz w:val="14"/>
              </w:rPr>
              <w:t>S05,S06</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H200</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1.00</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1.466</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682,012</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0.68M</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0.57M</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4"/>
              </w:rPr>
              <w:t>S05,S06</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B100 (modeled air-cooled envelope)</w:t>
            </w:r>
          </w:p>
        </w:tc>
        <w:tc>
          <w:tcPr>
            <w:tcW w:type="dxa" w:w="1080"/>
            <w:tcMar>
              <w:top w:w="40" w:type="dxa"/>
              <w:start w:w="48" w:type="dxa"/>
              <w:bottom w:w="40" w:type="dxa"/>
              <w:end w:w="48" w:type="dxa"/>
            </w:tcMar>
            <w:vAlign w:val="top"/>
          </w:tcPr>
          <w:p>
            <w:pPr>
              <w:jc w:val="right"/>
            </w:pPr>
            <w:r>
              <w:rPr>
                <w:rFonts w:ascii="Arial" w:hAnsi="Arial"/>
                <w:b w:val="0"/>
                <w:color w:val="000000"/>
                <w:sz w:val="14"/>
              </w:rPr>
              <w:t>1.77</w:t>
            </w:r>
          </w:p>
        </w:tc>
        <w:tc>
          <w:tcPr>
            <w:tcW w:type="dxa" w:w="1224"/>
            <w:tcMar>
              <w:top w:w="40" w:type="dxa"/>
              <w:start w:w="48" w:type="dxa"/>
              <w:bottom w:w="40" w:type="dxa"/>
              <w:end w:w="48" w:type="dxa"/>
            </w:tcMar>
            <w:vAlign w:val="top"/>
          </w:tcPr>
          <w:p>
            <w:pPr>
              <w:jc w:val="right"/>
            </w:pPr>
            <w:r>
              <w:rPr>
                <w:rFonts w:ascii="Arial" w:hAnsi="Arial"/>
                <w:b w:val="0"/>
                <w:color w:val="000000"/>
                <w:sz w:val="14"/>
              </w:rPr>
              <w:t>1.466</w:t>
            </w:r>
          </w:p>
        </w:tc>
        <w:tc>
          <w:tcPr>
            <w:tcW w:type="dxa" w:w="1440"/>
            <w:tcMar>
              <w:top w:w="40" w:type="dxa"/>
              <w:start w:w="48" w:type="dxa"/>
              <w:bottom w:w="40" w:type="dxa"/>
              <w:end w:w="48" w:type="dxa"/>
            </w:tcMar>
            <w:vAlign w:val="top"/>
          </w:tcPr>
          <w:p>
            <w:pPr>
              <w:jc w:val="right"/>
            </w:pPr>
            <w:r>
              <w:rPr>
                <w:rFonts w:ascii="Arial" w:hAnsi="Arial"/>
                <w:b w:val="0"/>
                <w:color w:val="000000"/>
                <w:sz w:val="14"/>
              </w:rPr>
              <w:t>682,012</w:t>
            </w:r>
          </w:p>
        </w:tc>
        <w:tc>
          <w:tcPr>
            <w:tcW w:type="dxa" w:w="1368"/>
            <w:tcMar>
              <w:top w:w="40" w:type="dxa"/>
              <w:start w:w="48" w:type="dxa"/>
              <w:bottom w:w="40" w:type="dxa"/>
              <w:end w:w="48" w:type="dxa"/>
            </w:tcMar>
            <w:vAlign w:val="top"/>
          </w:tcPr>
          <w:p>
            <w:pPr>
              <w:jc w:val="right"/>
            </w:pPr>
            <w:r>
              <w:rPr>
                <w:rFonts w:ascii="Arial" w:hAnsi="Arial"/>
                <w:b w:val="0"/>
                <w:color w:val="000000"/>
                <w:sz w:val="14"/>
              </w:rPr>
              <w:t>1.21M</w:t>
            </w:r>
          </w:p>
        </w:tc>
        <w:tc>
          <w:tcPr>
            <w:tcW w:type="dxa" w:w="1512"/>
            <w:tcMar>
              <w:top w:w="40" w:type="dxa"/>
              <w:start w:w="48" w:type="dxa"/>
              <w:bottom w:w="40" w:type="dxa"/>
              <w:end w:w="48" w:type="dxa"/>
            </w:tcMar>
            <w:vAlign w:val="top"/>
          </w:tcPr>
          <w:p>
            <w:pPr>
              <w:jc w:val="right"/>
            </w:pPr>
            <w:r>
              <w:rPr>
                <w:rFonts w:ascii="Arial" w:hAnsi="Arial"/>
                <w:b w:val="0"/>
                <w:color w:val="000000"/>
                <w:sz w:val="14"/>
              </w:rPr>
              <w:t>1.01M</w:t>
            </w:r>
          </w:p>
        </w:tc>
        <w:tc>
          <w:tcPr>
            <w:tcW w:type="dxa" w:w="936"/>
            <w:tcMar>
              <w:top w:w="40" w:type="dxa"/>
              <w:start w:w="48" w:type="dxa"/>
              <w:bottom w:w="40" w:type="dxa"/>
              <w:end w:w="48" w:type="dxa"/>
            </w:tcMar>
            <w:vAlign w:val="top"/>
          </w:tcPr>
          <w:p>
            <w:pPr>
              <w:jc w:val="center"/>
            </w:pPr>
            <w:r>
              <w:rPr>
                <w:rFonts w:ascii="Arial" w:hAnsi="Arial"/>
                <w:b w:val="0"/>
                <w:color w:val="666666"/>
                <w:sz w:val="14"/>
              </w:rPr>
              <w:t>S05,S06,S09</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B200 (DGX B200)</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2.27</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2.056</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486,470</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1.11M</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0.92M</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4"/>
              </w:rPr>
              <w:t>S05,S07,S08</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GB200 NVL72</w:t>
            </w:r>
          </w:p>
        </w:tc>
        <w:tc>
          <w:tcPr>
            <w:tcW w:type="dxa" w:w="1080"/>
            <w:tcMar>
              <w:top w:w="40" w:type="dxa"/>
              <w:start w:w="48" w:type="dxa"/>
              <w:bottom w:w="40" w:type="dxa"/>
              <w:end w:w="48" w:type="dxa"/>
            </w:tcMar>
            <w:vAlign w:val="top"/>
          </w:tcPr>
          <w:p>
            <w:pPr>
              <w:jc w:val="right"/>
            </w:pPr>
            <w:r>
              <w:rPr>
                <w:rFonts w:ascii="Arial" w:hAnsi="Arial"/>
                <w:b w:val="0"/>
                <w:color w:val="000000"/>
                <w:sz w:val="14"/>
              </w:rPr>
              <w:t>2.53</w:t>
            </w:r>
          </w:p>
        </w:tc>
        <w:tc>
          <w:tcPr>
            <w:tcW w:type="dxa" w:w="1224"/>
            <w:tcMar>
              <w:top w:w="40" w:type="dxa"/>
              <w:start w:w="48" w:type="dxa"/>
              <w:bottom w:w="40" w:type="dxa"/>
              <w:end w:w="48" w:type="dxa"/>
            </w:tcMar>
            <w:vAlign w:val="top"/>
          </w:tcPr>
          <w:p>
            <w:pPr>
              <w:jc w:val="right"/>
            </w:pPr>
            <w:r>
              <w:rPr>
                <w:rFonts w:ascii="Arial" w:hAnsi="Arial"/>
                <w:b w:val="0"/>
                <w:color w:val="000000"/>
                <w:sz w:val="14"/>
              </w:rPr>
              <w:t>1.833</w:t>
            </w:r>
          </w:p>
        </w:tc>
        <w:tc>
          <w:tcPr>
            <w:tcW w:type="dxa" w:w="1440"/>
            <w:tcMar>
              <w:top w:w="40" w:type="dxa"/>
              <w:start w:w="48" w:type="dxa"/>
              <w:bottom w:w="40" w:type="dxa"/>
              <w:end w:w="48" w:type="dxa"/>
            </w:tcMar>
            <w:vAlign w:val="top"/>
          </w:tcPr>
          <w:p>
            <w:pPr>
              <w:jc w:val="right"/>
            </w:pPr>
            <w:r>
              <w:rPr>
                <w:rFonts w:ascii="Arial" w:hAnsi="Arial"/>
                <w:b w:val="0"/>
                <w:color w:val="000000"/>
                <w:sz w:val="14"/>
              </w:rPr>
              <w:t>545,455</w:t>
            </w:r>
          </w:p>
        </w:tc>
        <w:tc>
          <w:tcPr>
            <w:tcW w:type="dxa" w:w="1368"/>
            <w:tcMar>
              <w:top w:w="40" w:type="dxa"/>
              <w:start w:w="48" w:type="dxa"/>
              <w:bottom w:w="40" w:type="dxa"/>
              <w:end w:w="48" w:type="dxa"/>
            </w:tcMar>
            <w:vAlign w:val="top"/>
          </w:tcPr>
          <w:p>
            <w:pPr>
              <w:jc w:val="right"/>
            </w:pPr>
            <w:r>
              <w:rPr>
                <w:rFonts w:ascii="Arial" w:hAnsi="Arial"/>
                <w:b w:val="0"/>
                <w:color w:val="000000"/>
                <w:sz w:val="14"/>
              </w:rPr>
              <w:t>1.38M</w:t>
            </w:r>
          </w:p>
        </w:tc>
        <w:tc>
          <w:tcPr>
            <w:tcW w:type="dxa" w:w="1512"/>
            <w:tcMar>
              <w:top w:w="40" w:type="dxa"/>
              <w:start w:w="48" w:type="dxa"/>
              <w:bottom w:w="40" w:type="dxa"/>
              <w:end w:w="48" w:type="dxa"/>
            </w:tcMar>
            <w:vAlign w:val="top"/>
          </w:tcPr>
          <w:p>
            <w:pPr>
              <w:jc w:val="right"/>
            </w:pPr>
            <w:r>
              <w:rPr>
                <w:rFonts w:ascii="Arial" w:hAnsi="Arial"/>
                <w:b w:val="0"/>
                <w:color w:val="000000"/>
                <w:sz w:val="14"/>
              </w:rPr>
              <w:t>1.17M</w:t>
            </w:r>
          </w:p>
        </w:tc>
        <w:tc>
          <w:tcPr>
            <w:tcW w:type="dxa" w:w="936"/>
            <w:tcMar>
              <w:top w:w="40" w:type="dxa"/>
              <w:start w:w="48" w:type="dxa"/>
              <w:bottom w:w="40" w:type="dxa"/>
              <w:end w:w="48" w:type="dxa"/>
            </w:tcMar>
            <w:vAlign w:val="top"/>
          </w:tcPr>
          <w:p>
            <w:pPr>
              <w:jc w:val="center"/>
            </w:pPr>
            <w:r>
              <w:rPr>
                <w:rFonts w:ascii="Arial" w:hAnsi="Arial"/>
                <w:b w:val="0"/>
                <w:color w:val="666666"/>
                <w:sz w:val="14"/>
              </w:rPr>
              <w:t>S05,S09,S10,S11</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10368"/>
      </w:tblGrid>
      <w:tr>
        <w:tc>
          <w:tcPr>
            <w:tcW w:type="dxa" w:w="10368"/>
            <w:shd w:fill="EEF5FA"/>
            <w:tcMar>
              <w:top w:w="105" w:type="dxa"/>
              <w:start w:w="130" w:type="dxa"/>
              <w:bottom w:w="105" w:type="dxa"/>
              <w:end w:w="130" w:type="dxa"/>
            </w:tcMar>
          </w:tcPr>
          <w:p>
            <w:r>
              <w:rPr>
                <w:rFonts w:ascii="Arial" w:hAnsi="Arial"/>
                <w:b/>
                <w:color w:val="17365D"/>
                <w:sz w:val="19"/>
              </w:rPr>
              <w:t xml:space="preserve">Interpretation.  </w:t>
            </w:r>
            <w:r>
              <w:rPr>
                <w:rFonts w:ascii="Arial" w:hAnsi="Arial"/>
                <w:b w:val="0"/>
                <w:color w:val="17365D"/>
                <w:sz w:val="18"/>
              </w:rPr>
              <w:t>One IT GW can host roughly 682,000 H100s, 486,000 B200s or 545,000 GB200 GPUs under the modeled overhead assumptions. Comparable compute density rises from about 0.68M H100e/GW for H100 to 1.11M for B200 and 1.38M for GB200. [S05-S11; Model]</w:t>
            </w:r>
          </w:p>
        </w:tc>
      </w:tr>
    </w:tbl>
    <w:p>
      <w:pPr>
        <w:spacing w:after="20"/>
      </w:pPr>
      <w:r>
        <w:rPr>
          <w:rFonts w:ascii="Arial" w:hAnsi="Arial"/>
          <w:b w:val="0"/>
          <w:i w:val="0"/>
          <w:color w:val="000000"/>
          <w:sz w:val="18"/>
        </w:rPr>
      </w:r>
    </w:p>
    <w:p>
      <w:pPr>
        <w:pStyle w:val="Heading2"/>
      </w:pPr>
      <w:r>
        <w:t>1.3 Counting and uncertainty rules</w:t>
      </w:r>
    </w:p>
    <w:p>
      <w:pPr>
        <w:pStyle w:val="ListBullet"/>
        <w:spacing w:after="40"/>
      </w:pPr>
      <w:r>
        <w:rPr>
          <w:rFonts w:ascii="Arial" w:hAnsi="Arial"/>
          <w:sz w:val="18"/>
        </w:rPr>
        <w:t>Current named-site capacity is counted once at the attributed vendor roll-up, including dedicated third-party supply where the customer is named. [S01]</w:t>
      </w:r>
    </w:p>
    <w:p>
      <w:pPr>
        <w:pStyle w:val="ListBullet"/>
        <w:spacing w:after="40"/>
      </w:pPr>
      <w:r>
        <w:rPr>
          <w:rFonts w:ascii="Arial" w:hAnsi="Arial"/>
          <w:sz w:val="18"/>
        </w:rPr>
        <w:t>Fleet chip-owner estimates are not added to named sites. Reconciled current compute takes the maximum of the site floor, chip-owner model and later direct disclosure. [S01,S04,S05; Model]</w:t>
      </w:r>
    </w:p>
    <w:p>
      <w:pPr>
        <w:pStyle w:val="ListBullet"/>
        <w:spacing w:after="40"/>
      </w:pPr>
      <w:r>
        <w:rPr>
          <w:rFonts w:ascii="Arial" w:hAnsi="Arial"/>
          <w:sz w:val="18"/>
        </w:rPr>
        <w:t>Target-state sites are separate from signed contracts. A target may lack binding customer demand; a contract may be served across multiple sites. [S16-S34]</w:t>
      </w:r>
    </w:p>
    <w:p>
      <w:pPr>
        <w:pStyle w:val="ListBullet"/>
        <w:spacing w:after="40"/>
      </w:pPr>
      <w:r>
        <w:rPr>
          <w:rFonts w:ascii="Arial" w:hAnsi="Arial"/>
          <w:sz w:val="18"/>
        </w:rPr>
        <w:t>The site database estimates 46% coverage and reports material uncertainty. This report uses floors and ranges rather than false precision. [S01,S02]</w:t>
      </w:r>
    </w:p>
    <w:p>
      <w:r>
        <w:br w:type="page"/>
      </w:r>
    </w:p>
    <w:p>
      <w:pPr>
        <w:pStyle w:val="Heading1"/>
      </w:pPr>
      <w:r>
        <w:t>2. Current compute: comparable fleet view</w:t>
      </w:r>
    </w:p>
    <w:p>
      <w:pPr>
        <w:spacing w:after="20"/>
        <w:jc w:val="center"/>
      </w:pPr>
      <w:r>
        <w:drawing>
          <wp:inline xmlns:a="http://schemas.openxmlformats.org/drawingml/2006/main" xmlns:pic="http://schemas.openxmlformats.org/drawingml/2006/picture">
            <wp:extent cx="6309360" cy="3659429"/>
            <wp:docPr id="2" name="Picture 2"/>
            <wp:cNvGraphicFramePr>
              <a:graphicFrameLocks noChangeAspect="1"/>
            </wp:cNvGraphicFramePr>
            <a:graphic>
              <a:graphicData uri="http://schemas.openxmlformats.org/drawingml/2006/picture">
                <pic:pic>
                  <pic:nvPicPr>
                    <pic:cNvPr id="0" name="current_h100e.png"/>
                    <pic:cNvPicPr/>
                  </pic:nvPicPr>
                  <pic:blipFill>
                    <a:blip r:embed="rId10"/>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2. Reconciled current H100-equivalent compute. Sources: [S01,S04,S05,S37,S38,S47; Model].</w:t>
      </w:r>
    </w:p>
    <w:p>
      <w:pPr>
        <w:pStyle w:val="Heading2"/>
      </w:pPr>
      <w:r>
        <w:t>2.1 Modeled full-fleet leadership</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088"/>
            <w:shd w:fill="17365D"/>
            <w:tcMar>
              <w:top w:w="55" w:type="dxa"/>
              <w:start w:w="60" w:type="dxa"/>
              <w:bottom w:w="55" w:type="dxa"/>
              <w:end w:w="60" w:type="dxa"/>
            </w:tcMar>
            <w:vAlign w:val="center"/>
          </w:tcPr>
          <w:p>
            <w:pPr>
              <w:jc w:val="center"/>
            </w:pPr>
            <w:r>
              <w:rPr>
                <w:rFonts w:ascii="Arial" w:hAnsi="Arial"/>
                <w:b/>
                <w:color w:val="FFFFFF"/>
                <w:sz w:val="14"/>
              </w:rPr>
              <w:t>Owner</w:t>
            </w:r>
          </w:p>
        </w:tc>
        <w:tc>
          <w:tcPr>
            <w:tcW w:type="dxa" w:w="1080"/>
            <w:shd w:fill="17365D"/>
            <w:tcMar>
              <w:top w:w="55" w:type="dxa"/>
              <w:start w:w="60" w:type="dxa"/>
              <w:bottom w:w="55" w:type="dxa"/>
              <w:end w:w="60" w:type="dxa"/>
            </w:tcMar>
            <w:vAlign w:val="center"/>
          </w:tcPr>
          <w:p>
            <w:pPr>
              <w:jc w:val="center"/>
            </w:pPr>
            <w:r>
              <w:rPr>
                <w:rFonts w:ascii="Arial" w:hAnsi="Arial"/>
                <w:b/>
                <w:color w:val="FFFFFF"/>
                <w:sz w:val="14"/>
              </w:rPr>
              <w:t>H100e</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Accelerator TDP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4"/>
              </w:rPr>
              <w:t>Modeled IT GW</w:t>
            </w:r>
          </w:p>
        </w:tc>
        <w:tc>
          <w:tcPr>
            <w:tcW w:type="dxa" w:w="1368"/>
            <w:shd w:fill="17365D"/>
            <w:tcMar>
              <w:top w:w="55" w:type="dxa"/>
              <w:start w:w="60" w:type="dxa"/>
              <w:bottom w:w="55" w:type="dxa"/>
              <w:end w:w="60" w:type="dxa"/>
            </w:tcMar>
            <w:vAlign w:val="center"/>
          </w:tcPr>
          <w:p>
            <w:pPr>
              <w:jc w:val="center"/>
            </w:pPr>
            <w:r>
              <w:rPr>
                <w:rFonts w:ascii="Arial" w:hAnsi="Arial"/>
                <w:b/>
                <w:color w:val="FFFFFF"/>
                <w:sz w:val="14"/>
              </w:rPr>
              <w:t>Modeled facility GW</w:t>
            </w:r>
          </w:p>
        </w:tc>
        <w:tc>
          <w:tcPr>
            <w:tcW w:type="dxa" w:w="2808"/>
            <w:shd w:fill="17365D"/>
            <w:tcMar>
              <w:top w:w="55" w:type="dxa"/>
              <w:start w:w="60" w:type="dxa"/>
              <w:bottom w:w="55" w:type="dxa"/>
              <w:end w:w="60" w:type="dxa"/>
            </w:tcMar>
            <w:vAlign w:val="center"/>
          </w:tcPr>
          <w:p>
            <w:pPr>
              <w:jc w:val="center"/>
            </w:pPr>
            <w:r>
              <w:rPr>
                <w:rFonts w:ascii="Arial" w:hAnsi="Arial"/>
                <w:b/>
                <w:color w:val="FFFFFF"/>
                <w:sz w:val="14"/>
              </w:rPr>
              <w:t>Modeled mix</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Alphabet / Google</w:t>
            </w:r>
          </w:p>
        </w:tc>
        <w:tc>
          <w:tcPr>
            <w:tcW w:type="dxa" w:w="1080"/>
            <w:tcMar>
              <w:top w:w="40" w:type="dxa"/>
              <w:start w:w="48" w:type="dxa"/>
              <w:bottom w:w="40" w:type="dxa"/>
              <w:end w:w="48" w:type="dxa"/>
            </w:tcMar>
            <w:vAlign w:val="top"/>
          </w:tcPr>
          <w:p>
            <w:pPr>
              <w:jc w:val="right"/>
            </w:pPr>
            <w:r>
              <w:rPr>
                <w:rFonts w:ascii="Arial" w:hAnsi="Arial"/>
                <w:b w:val="0"/>
                <w:color w:val="000000"/>
                <w:sz w:val="14"/>
              </w:rPr>
              <w:t>5.04M</w:t>
            </w:r>
          </w:p>
        </w:tc>
        <w:tc>
          <w:tcPr>
            <w:tcW w:type="dxa" w:w="1440"/>
            <w:tcMar>
              <w:top w:w="40" w:type="dxa"/>
              <w:start w:w="48" w:type="dxa"/>
              <w:bottom w:w="40" w:type="dxa"/>
              <w:end w:w="48" w:type="dxa"/>
            </w:tcMar>
            <w:vAlign w:val="top"/>
          </w:tcPr>
          <w:p>
            <w:pPr>
              <w:jc w:val="right"/>
            </w:pPr>
            <w:r>
              <w:rPr>
                <w:rFonts w:ascii="Arial" w:hAnsi="Arial"/>
                <w:b w:val="0"/>
                <w:color w:val="000000"/>
                <w:sz w:val="14"/>
              </w:rPr>
              <w:t>2.947</w:t>
            </w:r>
          </w:p>
        </w:tc>
        <w:tc>
          <w:tcPr>
            <w:tcW w:type="dxa" w:w="1296"/>
            <w:tcMar>
              <w:top w:w="40" w:type="dxa"/>
              <w:start w:w="48" w:type="dxa"/>
              <w:bottom w:w="40" w:type="dxa"/>
              <w:end w:w="48" w:type="dxa"/>
            </w:tcMar>
            <w:vAlign w:val="top"/>
          </w:tcPr>
          <w:p>
            <w:pPr>
              <w:jc w:val="right"/>
            </w:pPr>
            <w:r>
              <w:rPr>
                <w:rFonts w:ascii="Arial" w:hAnsi="Arial"/>
                <w:b w:val="0"/>
                <w:color w:val="000000"/>
                <w:sz w:val="14"/>
              </w:rPr>
              <w:t>4.72</w:t>
            </w:r>
          </w:p>
        </w:tc>
        <w:tc>
          <w:tcPr>
            <w:tcW w:type="dxa" w:w="1368"/>
            <w:tcMar>
              <w:top w:w="40" w:type="dxa"/>
              <w:start w:w="48" w:type="dxa"/>
              <w:bottom w:w="40" w:type="dxa"/>
              <w:end w:w="48" w:type="dxa"/>
            </w:tcMar>
            <w:vAlign w:val="top"/>
          </w:tcPr>
          <w:p>
            <w:pPr>
              <w:jc w:val="right"/>
            </w:pPr>
            <w:r>
              <w:rPr>
                <w:rFonts w:ascii="Arial" w:hAnsi="Arial"/>
                <w:b w:val="0"/>
                <w:color w:val="000000"/>
                <w:sz w:val="14"/>
              </w:rPr>
              <w:t>5.89</w:t>
            </w:r>
          </w:p>
        </w:tc>
        <w:tc>
          <w:tcPr>
            <w:tcW w:type="dxa" w:w="2808"/>
            <w:tcMar>
              <w:top w:w="40" w:type="dxa"/>
              <w:start w:w="48" w:type="dxa"/>
              <w:bottom w:w="40" w:type="dxa"/>
              <w:end w:w="48" w:type="dxa"/>
            </w:tcMar>
            <w:vAlign w:val="top"/>
          </w:tcPr>
          <w:p>
            <w:pPr>
              <w:jc w:val="left"/>
            </w:pPr>
            <w:r>
              <w:rPr>
                <w:rFonts w:ascii="Arial" w:hAnsi="Arial"/>
                <w:b w:val="0"/>
                <w:color w:val="000000"/>
                <w:sz w:val="14"/>
              </w:rPr>
              <w:t>NVIDIA 24%, TPU 76%</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Microsoft</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3.50M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2.065</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3.30</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4.13</w:t>
            </w:r>
          </w:p>
        </w:tc>
        <w:tc>
          <w:tcPr>
            <w:tcW w:type="dxa" w:w="2808"/>
            <w:tcMar>
              <w:top w:w="40" w:type="dxa"/>
              <w:start w:w="48" w:type="dxa"/>
              <w:bottom w:w="40" w:type="dxa"/>
              <w:end w:w="48" w:type="dxa"/>
            </w:tcMar>
            <w:vAlign w:val="top"/>
            <w:shd w:fill="F7FAFC"/>
          </w:tcPr>
          <w:p>
            <w:pPr>
              <w:jc w:val="left"/>
            </w:pPr>
            <w:r>
              <w:rPr>
                <w:rFonts w:ascii="Arial" w:hAnsi="Arial"/>
                <w:b w:val="0"/>
                <w:color w:val="000000"/>
                <w:sz w:val="14"/>
              </w:rPr>
              <w:t>AMD 9%, NVIDIA 91%</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Amazon / AWS</w:t>
            </w:r>
          </w:p>
        </w:tc>
        <w:tc>
          <w:tcPr>
            <w:tcW w:type="dxa" w:w="1080"/>
            <w:tcMar>
              <w:top w:w="40" w:type="dxa"/>
              <w:start w:w="48" w:type="dxa"/>
              <w:bottom w:w="40" w:type="dxa"/>
              <w:end w:w="48" w:type="dxa"/>
            </w:tcMar>
            <w:vAlign w:val="top"/>
          </w:tcPr>
          <w:p>
            <w:pPr>
              <w:jc w:val="right"/>
            </w:pPr>
            <w:r>
              <w:rPr>
                <w:rFonts w:ascii="Arial" w:hAnsi="Arial"/>
                <w:b w:val="0"/>
                <w:color w:val="000000"/>
                <w:sz w:val="14"/>
              </w:rPr>
              <w:t>2.46M</w:t>
            </w:r>
          </w:p>
        </w:tc>
        <w:tc>
          <w:tcPr>
            <w:tcW w:type="dxa" w:w="1440"/>
            <w:tcMar>
              <w:top w:w="40" w:type="dxa"/>
              <w:start w:w="48" w:type="dxa"/>
              <w:bottom w:w="40" w:type="dxa"/>
              <w:end w:w="48" w:type="dxa"/>
            </w:tcMar>
            <w:vAlign w:val="top"/>
          </w:tcPr>
          <w:p>
            <w:pPr>
              <w:jc w:val="right"/>
            </w:pPr>
            <w:r>
              <w:rPr>
                <w:rFonts w:ascii="Arial" w:hAnsi="Arial"/>
                <w:b w:val="0"/>
                <w:color w:val="000000"/>
                <w:sz w:val="14"/>
              </w:rPr>
              <w:t>1.679</w:t>
            </w:r>
          </w:p>
        </w:tc>
        <w:tc>
          <w:tcPr>
            <w:tcW w:type="dxa" w:w="1296"/>
            <w:tcMar>
              <w:top w:w="40" w:type="dxa"/>
              <w:start w:w="48" w:type="dxa"/>
              <w:bottom w:w="40" w:type="dxa"/>
              <w:end w:w="48" w:type="dxa"/>
            </w:tcMar>
            <w:vAlign w:val="top"/>
          </w:tcPr>
          <w:p>
            <w:pPr>
              <w:jc w:val="right"/>
            </w:pPr>
            <w:r>
              <w:rPr>
                <w:rFonts w:ascii="Arial" w:hAnsi="Arial"/>
                <w:b w:val="0"/>
                <w:color w:val="000000"/>
                <w:sz w:val="14"/>
              </w:rPr>
              <w:t>2.69</w:t>
            </w:r>
          </w:p>
        </w:tc>
        <w:tc>
          <w:tcPr>
            <w:tcW w:type="dxa" w:w="1368"/>
            <w:tcMar>
              <w:top w:w="40" w:type="dxa"/>
              <w:start w:w="48" w:type="dxa"/>
              <w:bottom w:w="40" w:type="dxa"/>
              <w:end w:w="48" w:type="dxa"/>
            </w:tcMar>
            <w:vAlign w:val="top"/>
          </w:tcPr>
          <w:p>
            <w:pPr>
              <w:jc w:val="right"/>
            </w:pPr>
            <w:r>
              <w:rPr>
                <w:rFonts w:ascii="Arial" w:hAnsi="Arial"/>
                <w:b w:val="0"/>
                <w:color w:val="000000"/>
                <w:sz w:val="14"/>
              </w:rPr>
              <w:t>3.36</w:t>
            </w:r>
          </w:p>
        </w:tc>
        <w:tc>
          <w:tcPr>
            <w:tcW w:type="dxa" w:w="2808"/>
            <w:tcMar>
              <w:top w:w="40" w:type="dxa"/>
              <w:start w:w="48" w:type="dxa"/>
              <w:bottom w:w="40" w:type="dxa"/>
              <w:end w:w="48" w:type="dxa"/>
            </w:tcMar>
            <w:vAlign w:val="top"/>
          </w:tcPr>
          <w:p>
            <w:pPr>
              <w:jc w:val="left"/>
            </w:pPr>
            <w:r>
              <w:rPr>
                <w:rFonts w:ascii="Arial" w:hAnsi="Arial"/>
                <w:b w:val="0"/>
                <w:color w:val="000000"/>
                <w:sz w:val="14"/>
              </w:rPr>
              <w:t>Trainium 41%, NVIDIA 59%</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2.42M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1.408</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4"/>
              </w:rPr>
              <w:t>2.25</w:t>
            </w:r>
          </w:p>
        </w:tc>
        <w:tc>
          <w:tcPr>
            <w:tcW w:type="dxa" w:w="1368"/>
            <w:tcMar>
              <w:top w:w="40" w:type="dxa"/>
              <w:start w:w="48" w:type="dxa"/>
              <w:bottom w:w="40" w:type="dxa"/>
              <w:end w:w="48" w:type="dxa"/>
            </w:tcMar>
            <w:vAlign w:val="top"/>
            <w:shd w:fill="F7FAFC"/>
          </w:tcPr>
          <w:p>
            <w:pPr>
              <w:jc w:val="right"/>
            </w:pPr>
            <w:r>
              <w:rPr>
                <w:rFonts w:ascii="Arial" w:hAnsi="Arial"/>
                <w:b w:val="0"/>
                <w:color w:val="000000"/>
                <w:sz w:val="14"/>
              </w:rPr>
              <w:t>2.82</w:t>
            </w:r>
          </w:p>
        </w:tc>
        <w:tc>
          <w:tcPr>
            <w:tcW w:type="dxa" w:w="2808"/>
            <w:tcMar>
              <w:top w:w="40" w:type="dxa"/>
              <w:start w:w="48" w:type="dxa"/>
              <w:bottom w:w="40" w:type="dxa"/>
              <w:end w:w="48" w:type="dxa"/>
            </w:tcMar>
            <w:vAlign w:val="top"/>
            <w:shd w:fill="F7FAFC"/>
          </w:tcPr>
          <w:p>
            <w:pPr>
              <w:jc w:val="left"/>
            </w:pPr>
            <w:r>
              <w:rPr>
                <w:rFonts w:ascii="Arial" w:hAnsi="Arial"/>
                <w:b w:val="0"/>
                <w:color w:val="000000"/>
                <w:sz w:val="14"/>
              </w:rPr>
              <w:t>AMD 24%, NVIDIA 76%</w:t>
            </w:r>
          </w:p>
        </w:tc>
      </w:tr>
    </w:tbl>
    <w:p>
      <w:pPr>
        <w:spacing w:after="20"/>
      </w:pPr>
      <w:r>
        <w:rPr>
          <w:rFonts w:ascii="Arial" w:hAnsi="Arial"/>
          <w:b w:val="0"/>
          <w:i w:val="0"/>
          <w:color w:val="000000"/>
          <w:sz w:val="18"/>
        </w:rPr>
      </w:r>
    </w:p>
    <w:p>
      <w:pPr>
        <w:pStyle w:val="SourceLine"/>
        <w:spacing w:after="80"/>
      </w:pPr>
      <w:r>
        <w:rPr>
          <w:rFonts w:ascii="Arial" w:hAnsi="Arial"/>
          <w:b w:val="0"/>
          <w:i/>
          <w:color w:val="666666"/>
          <w:sz w:val="15"/>
        </w:rPr>
        <w:t>Sources: [S04,S05]. IT/facility power use 1.6x and 2.0x accelerator TDP.</w:t>
      </w:r>
    </w:p>
    <w:p>
      <w:pPr>
        <w:spacing w:after="80"/>
      </w:pPr>
      <w:r>
        <w:rPr>
          <w:rFonts w:ascii="Arial" w:hAnsi="Arial"/>
          <w:b w:val="0"/>
          <w:i w:val="0"/>
          <w:color w:val="000000"/>
          <w:sz w:val="18"/>
        </w:rPr>
        <w:t>Google is the modeled leader at 5.04M H100e, driven by 3.81M TPU-equivalents plus 1.22M NVIDIA-equivalents. Microsoft follows at 3.50M, mostly NVIDIA. Amazon reaches 2.46M through 1.02M Trainium-equivalents and 1.44M NVIDIA-equivalents. Meta reaches 2.42M through NVIDIA and AMD. [S04,S05]</w:t>
      </w:r>
    </w:p>
    <w:p>
      <w:pPr>
        <w:pStyle w:val="Heading2"/>
      </w:pPr>
      <w:r>
        <w:t>2.2 Reconciled public-company floor</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792"/>
            <w:shd w:fill="17365D"/>
            <w:tcMar>
              <w:top w:w="55" w:type="dxa"/>
              <w:start w:w="60" w:type="dxa"/>
              <w:bottom w:w="55" w:type="dxa"/>
              <w:end w:w="60" w:type="dxa"/>
            </w:tcMar>
            <w:vAlign w:val="center"/>
          </w:tcPr>
          <w:p>
            <w:pPr>
              <w:jc w:val="center"/>
            </w:pPr>
            <w:r>
              <w:rPr>
                <w:rFonts w:ascii="Arial" w:hAnsi="Arial"/>
                <w:b/>
                <w:color w:val="FFFFFF"/>
                <w:sz w:val="14"/>
              </w:rPr>
              <w:t>Ticker</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Named sites IT GW</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Named sites H100e</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Reconciled IT GW</w:t>
            </w:r>
          </w:p>
        </w:tc>
        <w:tc>
          <w:tcPr>
            <w:tcW w:type="dxa" w:w="1512"/>
            <w:shd w:fill="17365D"/>
            <w:tcMar>
              <w:top w:w="55" w:type="dxa"/>
              <w:start w:w="60" w:type="dxa"/>
              <w:bottom w:w="55" w:type="dxa"/>
              <w:end w:w="60" w:type="dxa"/>
            </w:tcMar>
            <w:vAlign w:val="center"/>
          </w:tcPr>
          <w:p>
            <w:pPr>
              <w:jc w:val="center"/>
            </w:pPr>
            <w:r>
              <w:rPr>
                <w:rFonts w:ascii="Arial" w:hAnsi="Arial"/>
                <w:b/>
                <w:color w:val="FFFFFF"/>
                <w:sz w:val="14"/>
              </w:rPr>
              <w:t>Reconciled H100e</w:t>
            </w:r>
          </w:p>
        </w:tc>
        <w:tc>
          <w:tcPr>
            <w:tcW w:type="dxa" w:w="1944"/>
            <w:shd w:fill="17365D"/>
            <w:tcMar>
              <w:top w:w="55" w:type="dxa"/>
              <w:start w:w="60" w:type="dxa"/>
              <w:bottom w:w="55" w:type="dxa"/>
              <w:end w:w="60" w:type="dxa"/>
            </w:tcMar>
            <w:vAlign w:val="center"/>
          </w:tcPr>
          <w:p>
            <w:pPr>
              <w:jc w:val="center"/>
            </w:pPr>
            <w:r>
              <w:rPr>
                <w:rFonts w:ascii="Arial" w:hAnsi="Arial"/>
                <w:b/>
                <w:color w:val="FFFFFF"/>
                <w:sz w:val="14"/>
              </w:rPr>
              <w:t>Source</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AMZN</w:t>
            </w:r>
          </w:p>
        </w:tc>
        <w:tc>
          <w:tcPr>
            <w:tcW w:type="dxa" w:w="1440"/>
            <w:tcMar>
              <w:top w:w="40" w:type="dxa"/>
              <w:start w:w="48" w:type="dxa"/>
              <w:bottom w:w="40" w:type="dxa"/>
              <w:end w:w="48" w:type="dxa"/>
            </w:tcMar>
            <w:vAlign w:val="top"/>
          </w:tcPr>
          <w:p>
            <w:pPr>
              <w:jc w:val="right"/>
            </w:pPr>
            <w:r>
              <w:rPr>
                <w:rFonts w:ascii="Arial" w:hAnsi="Arial"/>
                <w:b w:val="0"/>
                <w:color w:val="000000"/>
                <w:sz w:val="14"/>
              </w:rPr>
              <w:t>1.74</w:t>
            </w:r>
          </w:p>
        </w:tc>
        <w:tc>
          <w:tcPr>
            <w:tcW w:type="dxa" w:w="1440"/>
            <w:tcMar>
              <w:top w:w="40" w:type="dxa"/>
              <w:start w:w="48" w:type="dxa"/>
              <w:bottom w:w="40" w:type="dxa"/>
              <w:end w:w="48" w:type="dxa"/>
            </w:tcMar>
            <w:vAlign w:val="top"/>
          </w:tcPr>
          <w:p>
            <w:pPr>
              <w:jc w:val="right"/>
            </w:pPr>
            <w:r>
              <w:rPr>
                <w:rFonts w:ascii="Arial" w:hAnsi="Arial"/>
                <w:b w:val="0"/>
                <w:color w:val="000000"/>
                <w:sz w:val="14"/>
              </w:rPr>
              <w:t>1.35M</w:t>
            </w:r>
          </w:p>
        </w:tc>
        <w:tc>
          <w:tcPr>
            <w:tcW w:type="dxa" w:w="1440"/>
            <w:tcMar>
              <w:top w:w="40" w:type="dxa"/>
              <w:start w:w="48" w:type="dxa"/>
              <w:bottom w:w="40" w:type="dxa"/>
              <w:end w:w="48" w:type="dxa"/>
            </w:tcMar>
            <w:vAlign w:val="top"/>
          </w:tcPr>
          <w:p>
            <w:pPr>
              <w:jc w:val="right"/>
            </w:pPr>
            <w:r>
              <w:rPr>
                <w:rFonts w:ascii="Arial" w:hAnsi="Arial"/>
                <w:b w:val="0"/>
                <w:color w:val="000000"/>
                <w:sz w:val="14"/>
              </w:rPr>
              <w:t>2.69</w:t>
            </w:r>
          </w:p>
        </w:tc>
        <w:tc>
          <w:tcPr>
            <w:tcW w:type="dxa" w:w="1512"/>
            <w:tcMar>
              <w:top w:w="40" w:type="dxa"/>
              <w:start w:w="48" w:type="dxa"/>
              <w:bottom w:w="40" w:type="dxa"/>
              <w:end w:w="48" w:type="dxa"/>
            </w:tcMar>
            <w:vAlign w:val="top"/>
          </w:tcPr>
          <w:p>
            <w:pPr>
              <w:jc w:val="right"/>
            </w:pPr>
            <w:r>
              <w:rPr>
                <w:rFonts w:ascii="Arial" w:hAnsi="Arial"/>
                <w:b w:val="0"/>
                <w:color w:val="000000"/>
                <w:sz w:val="14"/>
              </w:rPr>
              <w:t>2.46M</w:t>
            </w:r>
          </w:p>
        </w:tc>
        <w:tc>
          <w:tcPr>
            <w:tcW w:type="dxa" w:w="1944"/>
            <w:tcMar>
              <w:top w:w="40" w:type="dxa"/>
              <w:start w:w="48" w:type="dxa"/>
              <w:bottom w:w="40" w:type="dxa"/>
              <w:end w:w="48" w:type="dxa"/>
            </w:tcMar>
            <w:vAlign w:val="top"/>
          </w:tcPr>
          <w:p>
            <w:pPr>
              <w:jc w:val="left"/>
            </w:pPr>
            <w:r>
              <w:rPr>
                <w:rFonts w:ascii="Arial" w:hAnsi="Arial"/>
                <w:b w:val="0"/>
                <w:color w:val="666666"/>
                <w:sz w:val="14"/>
              </w:rPr>
              <w:t>S01,S04,S05,S23,S24</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MSFT</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1.57</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1.74M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3.30</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3.50M</w:t>
            </w:r>
          </w:p>
        </w:tc>
        <w:tc>
          <w:tcPr>
            <w:tcW w:type="dxa" w:w="1944"/>
            <w:tcMar>
              <w:top w:w="40" w:type="dxa"/>
              <w:start w:w="48" w:type="dxa"/>
              <w:bottom w:w="40" w:type="dxa"/>
              <w:end w:w="48" w:type="dxa"/>
            </w:tcMar>
            <w:vAlign w:val="top"/>
            <w:shd w:fill="F7FAFC"/>
          </w:tcPr>
          <w:p>
            <w:pPr>
              <w:jc w:val="left"/>
            </w:pPr>
            <w:r>
              <w:rPr>
                <w:rFonts w:ascii="Arial" w:hAnsi="Arial"/>
                <w:b w:val="0"/>
                <w:color w:val="666666"/>
                <w:sz w:val="14"/>
              </w:rPr>
              <w:t>S01,S04,S05,S12,S16-S19</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GOOGL</w:t>
            </w:r>
          </w:p>
        </w:tc>
        <w:tc>
          <w:tcPr>
            <w:tcW w:type="dxa" w:w="1440"/>
            <w:tcMar>
              <w:top w:w="40" w:type="dxa"/>
              <w:start w:w="48" w:type="dxa"/>
              <w:bottom w:w="40" w:type="dxa"/>
              <w:end w:w="48" w:type="dxa"/>
            </w:tcMar>
            <w:vAlign w:val="top"/>
          </w:tcPr>
          <w:p>
            <w:pPr>
              <w:jc w:val="right"/>
            </w:pPr>
            <w:r>
              <w:rPr>
                <w:rFonts w:ascii="Arial" w:hAnsi="Arial"/>
                <w:b w:val="0"/>
                <w:color w:val="000000"/>
                <w:sz w:val="14"/>
              </w:rPr>
              <w:t>3.30</w:t>
            </w:r>
          </w:p>
        </w:tc>
        <w:tc>
          <w:tcPr>
            <w:tcW w:type="dxa" w:w="1440"/>
            <w:tcMar>
              <w:top w:w="40" w:type="dxa"/>
              <w:start w:w="48" w:type="dxa"/>
              <w:bottom w:w="40" w:type="dxa"/>
              <w:end w:w="48" w:type="dxa"/>
            </w:tcMar>
            <w:vAlign w:val="top"/>
          </w:tcPr>
          <w:p>
            <w:pPr>
              <w:jc w:val="right"/>
            </w:pPr>
            <w:r>
              <w:rPr>
                <w:rFonts w:ascii="Arial" w:hAnsi="Arial"/>
                <w:b w:val="0"/>
                <w:color w:val="000000"/>
                <w:sz w:val="14"/>
              </w:rPr>
              <w:t>4.61M</w:t>
            </w:r>
          </w:p>
        </w:tc>
        <w:tc>
          <w:tcPr>
            <w:tcW w:type="dxa" w:w="1440"/>
            <w:tcMar>
              <w:top w:w="40" w:type="dxa"/>
              <w:start w:w="48" w:type="dxa"/>
              <w:bottom w:w="40" w:type="dxa"/>
              <w:end w:w="48" w:type="dxa"/>
            </w:tcMar>
            <w:vAlign w:val="top"/>
          </w:tcPr>
          <w:p>
            <w:pPr>
              <w:jc w:val="right"/>
            </w:pPr>
            <w:r>
              <w:rPr>
                <w:rFonts w:ascii="Arial" w:hAnsi="Arial"/>
                <w:b w:val="0"/>
                <w:color w:val="000000"/>
                <w:sz w:val="14"/>
              </w:rPr>
              <w:t>4.72</w:t>
            </w:r>
          </w:p>
        </w:tc>
        <w:tc>
          <w:tcPr>
            <w:tcW w:type="dxa" w:w="1512"/>
            <w:tcMar>
              <w:top w:w="40" w:type="dxa"/>
              <w:start w:w="48" w:type="dxa"/>
              <w:bottom w:w="40" w:type="dxa"/>
              <w:end w:w="48" w:type="dxa"/>
            </w:tcMar>
            <w:vAlign w:val="top"/>
          </w:tcPr>
          <w:p>
            <w:pPr>
              <w:jc w:val="right"/>
            </w:pPr>
            <w:r>
              <w:rPr>
                <w:rFonts w:ascii="Arial" w:hAnsi="Arial"/>
                <w:b w:val="0"/>
                <w:color w:val="000000"/>
                <w:sz w:val="14"/>
              </w:rPr>
              <w:t>5.04M</w:t>
            </w:r>
          </w:p>
        </w:tc>
        <w:tc>
          <w:tcPr>
            <w:tcW w:type="dxa" w:w="1944"/>
            <w:tcMar>
              <w:top w:w="40" w:type="dxa"/>
              <w:start w:w="48" w:type="dxa"/>
              <w:bottom w:w="40" w:type="dxa"/>
              <w:end w:w="48" w:type="dxa"/>
            </w:tcMar>
            <w:vAlign w:val="top"/>
          </w:tcPr>
          <w:p>
            <w:pPr>
              <w:jc w:val="left"/>
            </w:pPr>
            <w:r>
              <w:rPr>
                <w:rFonts w:ascii="Arial" w:hAnsi="Arial"/>
                <w:b w:val="0"/>
                <w:color w:val="666666"/>
                <w:sz w:val="14"/>
              </w:rPr>
              <w:t>S01,S04,S05,S20-S22</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META</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2.69M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2.69M</w:t>
            </w:r>
          </w:p>
        </w:tc>
        <w:tc>
          <w:tcPr>
            <w:tcW w:type="dxa" w:w="1944"/>
            <w:tcMar>
              <w:top w:w="40" w:type="dxa"/>
              <w:start w:w="48" w:type="dxa"/>
              <w:bottom w:w="40" w:type="dxa"/>
              <w:end w:w="48" w:type="dxa"/>
            </w:tcMar>
            <w:vAlign w:val="top"/>
            <w:shd w:fill="F7FAFC"/>
          </w:tcPr>
          <w:p>
            <w:pPr>
              <w:jc w:val="left"/>
            </w:pPr>
            <w:r>
              <w:rPr>
                <w:rFonts w:ascii="Arial" w:hAnsi="Arial"/>
                <w:b w:val="0"/>
                <w:color w:val="666666"/>
                <w:sz w:val="14"/>
              </w:rPr>
              <w:t>S01,S04,S05,S27-S29</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ORCL</w:t>
            </w:r>
          </w:p>
        </w:tc>
        <w:tc>
          <w:tcPr>
            <w:tcW w:type="dxa" w:w="1440"/>
            <w:tcMar>
              <w:top w:w="40" w:type="dxa"/>
              <w:start w:w="48" w:type="dxa"/>
              <w:bottom w:w="40" w:type="dxa"/>
              <w:end w:w="48" w:type="dxa"/>
            </w:tcMar>
            <w:vAlign w:val="top"/>
          </w:tcPr>
          <w:p>
            <w:pPr>
              <w:jc w:val="right"/>
            </w:pPr>
            <w:r>
              <w:rPr>
                <w:rFonts w:ascii="Arial" w:hAnsi="Arial"/>
                <w:b w:val="0"/>
                <w:color w:val="000000"/>
                <w:sz w:val="14"/>
              </w:rPr>
              <w:t>0.49</w:t>
            </w:r>
          </w:p>
        </w:tc>
        <w:tc>
          <w:tcPr>
            <w:tcW w:type="dxa" w:w="1440"/>
            <w:tcMar>
              <w:top w:w="40" w:type="dxa"/>
              <w:start w:w="48" w:type="dxa"/>
              <w:bottom w:w="40" w:type="dxa"/>
              <w:end w:w="48" w:type="dxa"/>
            </w:tcMar>
            <w:vAlign w:val="top"/>
          </w:tcPr>
          <w:p>
            <w:pPr>
              <w:jc w:val="right"/>
            </w:pPr>
            <w:r>
              <w:rPr>
                <w:rFonts w:ascii="Arial" w:hAnsi="Arial"/>
                <w:b w:val="0"/>
                <w:color w:val="000000"/>
                <w:sz w:val="14"/>
              </w:rPr>
              <w:t>0.59M</w:t>
            </w:r>
          </w:p>
        </w:tc>
        <w:tc>
          <w:tcPr>
            <w:tcW w:type="dxa" w:w="1440"/>
            <w:tcMar>
              <w:top w:w="40" w:type="dxa"/>
              <w:start w:w="48" w:type="dxa"/>
              <w:bottom w:w="40" w:type="dxa"/>
              <w:end w:w="48" w:type="dxa"/>
            </w:tcMar>
            <w:vAlign w:val="top"/>
          </w:tcPr>
          <w:p>
            <w:pPr>
              <w:jc w:val="right"/>
            </w:pPr>
            <w:r>
              <w:rPr>
                <w:rFonts w:ascii="Arial" w:hAnsi="Arial"/>
                <w:b w:val="0"/>
                <w:color w:val="000000"/>
                <w:sz w:val="14"/>
              </w:rPr>
              <w:t>0.49</w:t>
            </w:r>
          </w:p>
        </w:tc>
        <w:tc>
          <w:tcPr>
            <w:tcW w:type="dxa" w:w="1512"/>
            <w:tcMar>
              <w:top w:w="40" w:type="dxa"/>
              <w:start w:w="48" w:type="dxa"/>
              <w:bottom w:w="40" w:type="dxa"/>
              <w:end w:w="48" w:type="dxa"/>
            </w:tcMar>
            <w:vAlign w:val="top"/>
          </w:tcPr>
          <w:p>
            <w:pPr>
              <w:jc w:val="right"/>
            </w:pPr>
            <w:r>
              <w:rPr>
                <w:rFonts w:ascii="Arial" w:hAnsi="Arial"/>
                <w:b w:val="0"/>
                <w:color w:val="000000"/>
                <w:sz w:val="14"/>
              </w:rPr>
              <w:t>0.59M</w:t>
            </w:r>
          </w:p>
        </w:tc>
        <w:tc>
          <w:tcPr>
            <w:tcW w:type="dxa" w:w="1944"/>
            <w:tcMar>
              <w:top w:w="40" w:type="dxa"/>
              <w:start w:w="48" w:type="dxa"/>
              <w:bottom w:w="40" w:type="dxa"/>
              <w:end w:w="48" w:type="dxa"/>
            </w:tcMar>
            <w:vAlign w:val="top"/>
          </w:tcPr>
          <w:p>
            <w:pPr>
              <w:jc w:val="left"/>
            </w:pPr>
            <w:r>
              <w:rPr>
                <w:rFonts w:ascii="Arial" w:hAnsi="Arial"/>
                <w:b w:val="0"/>
                <w:color w:val="666666"/>
                <w:sz w:val="14"/>
              </w:rPr>
              <w:t>S01,S31-S34</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CRWV</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0.68</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0.76M</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1.50</w:t>
            </w:r>
          </w:p>
        </w:tc>
        <w:tc>
          <w:tcPr>
            <w:tcW w:type="dxa" w:w="1512"/>
            <w:tcMar>
              <w:top w:w="40" w:type="dxa"/>
              <w:start w:w="48" w:type="dxa"/>
              <w:bottom w:w="40" w:type="dxa"/>
              <w:end w:w="48" w:type="dxa"/>
            </w:tcMar>
            <w:vAlign w:val="top"/>
            <w:shd w:fill="F7FAFC"/>
          </w:tcPr>
          <w:p>
            <w:pPr>
              <w:jc w:val="right"/>
            </w:pPr>
            <w:r>
              <w:rPr>
                <w:rFonts w:ascii="Arial" w:hAnsi="Arial"/>
                <w:b w:val="0"/>
                <w:color w:val="000000"/>
                <w:sz w:val="14"/>
              </w:rPr>
              <w:t>1.67M</w:t>
            </w:r>
          </w:p>
        </w:tc>
        <w:tc>
          <w:tcPr>
            <w:tcW w:type="dxa" w:w="1944"/>
            <w:tcMar>
              <w:top w:w="40" w:type="dxa"/>
              <w:start w:w="48" w:type="dxa"/>
              <w:bottom w:w="40" w:type="dxa"/>
              <w:end w:w="48" w:type="dxa"/>
            </w:tcMar>
            <w:vAlign w:val="top"/>
            <w:shd w:fill="F7FAFC"/>
          </w:tcPr>
          <w:p>
            <w:pPr>
              <w:jc w:val="left"/>
            </w:pPr>
            <w:r>
              <w:rPr>
                <w:rFonts w:ascii="Arial" w:hAnsi="Arial"/>
                <w:b w:val="0"/>
                <w:color w:val="666666"/>
                <w:sz w:val="14"/>
              </w:rPr>
              <w:t>S01,S37,S38; Model</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TSLA</w:t>
            </w:r>
          </w:p>
        </w:tc>
        <w:tc>
          <w:tcPr>
            <w:tcW w:type="dxa" w:w="1440"/>
            <w:tcMar>
              <w:top w:w="40" w:type="dxa"/>
              <w:start w:w="48" w:type="dxa"/>
              <w:bottom w:w="40" w:type="dxa"/>
              <w:end w:w="48" w:type="dxa"/>
            </w:tcMar>
            <w:vAlign w:val="top"/>
          </w:tcPr>
          <w:p>
            <w:pPr>
              <w:jc w:val="right"/>
            </w:pPr>
            <w:r>
              <w:rPr>
                <w:rFonts w:ascii="Arial" w:hAnsi="Arial"/>
                <w:b w:val="0"/>
                <w:color w:val="000000"/>
                <w:sz w:val="14"/>
              </w:rPr>
              <w:t>0.00</w:t>
            </w:r>
          </w:p>
        </w:tc>
        <w:tc>
          <w:tcPr>
            <w:tcW w:type="dxa" w:w="1440"/>
            <w:tcMar>
              <w:top w:w="40" w:type="dxa"/>
              <w:start w:w="48" w:type="dxa"/>
              <w:bottom w:w="40" w:type="dxa"/>
              <w:end w:w="48" w:type="dxa"/>
            </w:tcMar>
            <w:vAlign w:val="top"/>
          </w:tcPr>
          <w:p>
            <w:pPr>
              <w:jc w:val="right"/>
            </w:pPr>
            <w:r>
              <w:rPr>
                <w:rFonts w:ascii="Arial" w:hAnsi="Arial"/>
                <w:b w:val="0"/>
                <w:color w:val="000000"/>
                <w:sz w:val="14"/>
              </w:rPr>
              <w:t>0.00M</w:t>
            </w:r>
          </w:p>
        </w:tc>
        <w:tc>
          <w:tcPr>
            <w:tcW w:type="dxa" w:w="1440"/>
            <w:tcMar>
              <w:top w:w="40" w:type="dxa"/>
              <w:start w:w="48" w:type="dxa"/>
              <w:bottom w:w="40" w:type="dxa"/>
              <w:end w:w="48" w:type="dxa"/>
            </w:tcMar>
            <w:vAlign w:val="top"/>
          </w:tcPr>
          <w:p>
            <w:pPr>
              <w:jc w:val="right"/>
            </w:pPr>
            <w:r>
              <w:rPr>
                <w:rFonts w:ascii="Arial" w:hAnsi="Arial"/>
                <w:b w:val="0"/>
                <w:color w:val="000000"/>
                <w:sz w:val="14"/>
              </w:rPr>
              <w:t>0.20</w:t>
            </w:r>
          </w:p>
        </w:tc>
        <w:tc>
          <w:tcPr>
            <w:tcW w:type="dxa" w:w="1512"/>
            <w:tcMar>
              <w:top w:w="40" w:type="dxa"/>
              <w:start w:w="48" w:type="dxa"/>
              <w:bottom w:w="40" w:type="dxa"/>
              <w:end w:w="48" w:type="dxa"/>
            </w:tcMar>
            <w:vAlign w:val="top"/>
          </w:tcPr>
          <w:p>
            <w:pPr>
              <w:jc w:val="right"/>
            </w:pPr>
            <w:r>
              <w:rPr>
                <w:rFonts w:ascii="Arial" w:hAnsi="Arial"/>
                <w:b w:val="0"/>
                <w:color w:val="000000"/>
                <w:sz w:val="14"/>
              </w:rPr>
              <w:t>0.23M</w:t>
            </w:r>
          </w:p>
        </w:tc>
        <w:tc>
          <w:tcPr>
            <w:tcW w:type="dxa" w:w="1944"/>
            <w:tcMar>
              <w:top w:w="40" w:type="dxa"/>
              <w:start w:w="48" w:type="dxa"/>
              <w:bottom w:w="40" w:type="dxa"/>
              <w:end w:w="48" w:type="dxa"/>
            </w:tcMar>
            <w:vAlign w:val="top"/>
          </w:tcPr>
          <w:p>
            <w:pPr>
              <w:jc w:val="left"/>
            </w:pPr>
            <w:r>
              <w:rPr>
                <w:rFonts w:ascii="Arial" w:hAnsi="Arial"/>
                <w:b w:val="0"/>
                <w:color w:val="666666"/>
                <w:sz w:val="14"/>
              </w:rPr>
              <w:t>S47; Model</w:t>
            </w:r>
          </w:p>
        </w:tc>
      </w:tr>
    </w:tbl>
    <w:p>
      <w:pPr>
        <w:spacing w:after="20"/>
      </w:pPr>
      <w:r>
        <w:rPr>
          <w:rFonts w:ascii="Arial" w:hAnsi="Arial"/>
          <w:b w:val="0"/>
          <w:i w:val="0"/>
          <w:color w:val="000000"/>
          <w:sz w:val="18"/>
        </w:rPr>
      </w:r>
    </w:p>
    <w:p>
      <w:pPr>
        <w:spacing w:after="80"/>
      </w:pPr>
      <w:r>
        <w:rPr>
          <w:rFonts w:ascii="Arial" w:hAnsi="Arial"/>
          <w:b w:val="0"/>
          <w:i w:val="0"/>
          <w:color w:val="000000"/>
          <w:sz w:val="18"/>
        </w:rPr>
        <w:t>For Google, Microsoft and Amazon, the Q4 2025 fleet model exceeds the named-site floor, consistent with legacy and smaller-region capacity outside the database. Meta is the reverse: its later named-site floor exceeds the older chip-owner model. CoreWeave uses its disclosed 1.5 GW active power, while Tesla uses a direct cluster floor above 205 MW. [S01,S04,S05,S37,S47; Model]</w:t>
      </w:r>
    </w:p>
    <w:p>
      <w:r>
        <w:br w:type="page"/>
      </w:r>
    </w:p>
    <w:p>
      <w:pPr>
        <w:pStyle w:val="Heading1"/>
      </w:pPr>
      <w:r>
        <w:t>3. Data-center atlas: current and target sites</w:t>
      </w:r>
    </w:p>
    <w:p>
      <w:pPr>
        <w:pStyle w:val="Heading2"/>
      </w:pPr>
      <w:r>
        <w:t>3.1 Current named-site roll-up</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232"/>
            <w:shd w:fill="17365D"/>
            <w:tcMar>
              <w:top w:w="55" w:type="dxa"/>
              <w:start w:w="60" w:type="dxa"/>
              <w:bottom w:w="55" w:type="dxa"/>
              <w:end w:w="60" w:type="dxa"/>
            </w:tcMar>
            <w:vAlign w:val="center"/>
          </w:tcPr>
          <w:p>
            <w:pPr>
              <w:jc w:val="center"/>
            </w:pPr>
            <w:r>
              <w:rPr>
                <w:rFonts w:ascii="Arial" w:hAnsi="Arial"/>
                <w:b/>
                <w:color w:val="FFFFFF"/>
                <w:sz w:val="14"/>
              </w:rPr>
              <w:t>Vendor roll-up</w:t>
            </w:r>
          </w:p>
        </w:tc>
        <w:tc>
          <w:tcPr>
            <w:tcW w:type="dxa" w:w="936"/>
            <w:shd w:fill="17365D"/>
            <w:tcMar>
              <w:top w:w="55" w:type="dxa"/>
              <w:start w:w="60" w:type="dxa"/>
              <w:bottom w:w="55" w:type="dxa"/>
              <w:end w:w="60" w:type="dxa"/>
            </w:tcMar>
            <w:vAlign w:val="center"/>
          </w:tcPr>
          <w:p>
            <w:pPr>
              <w:jc w:val="center"/>
            </w:pPr>
            <w:r>
              <w:rPr>
                <w:rFonts w:ascii="Arial" w:hAnsi="Arial"/>
                <w:b/>
                <w:color w:val="FFFFFF"/>
                <w:sz w:val="14"/>
              </w:rPr>
              <w:t>IT GW</w:t>
            </w:r>
          </w:p>
        </w:tc>
        <w:tc>
          <w:tcPr>
            <w:tcW w:type="dxa" w:w="1080"/>
            <w:shd w:fill="17365D"/>
            <w:tcMar>
              <w:top w:w="55" w:type="dxa"/>
              <w:start w:w="60" w:type="dxa"/>
              <w:bottom w:w="55" w:type="dxa"/>
              <w:end w:w="60" w:type="dxa"/>
            </w:tcMar>
            <w:vAlign w:val="center"/>
          </w:tcPr>
          <w:p>
            <w:pPr>
              <w:jc w:val="center"/>
            </w:pPr>
            <w:r>
              <w:rPr>
                <w:rFonts w:ascii="Arial" w:hAnsi="Arial"/>
                <w:b/>
                <w:color w:val="FFFFFF"/>
                <w:sz w:val="14"/>
              </w:rPr>
              <w:t>H100e</w:t>
            </w:r>
          </w:p>
        </w:tc>
        <w:tc>
          <w:tcPr>
            <w:tcW w:type="dxa" w:w="1800"/>
            <w:shd w:fill="17365D"/>
            <w:tcMar>
              <w:top w:w="55" w:type="dxa"/>
              <w:start w:w="60" w:type="dxa"/>
              <w:bottom w:w="55" w:type="dxa"/>
              <w:end w:w="60" w:type="dxa"/>
            </w:tcMar>
            <w:vAlign w:val="center"/>
          </w:tcPr>
          <w:p>
            <w:pPr>
              <w:jc w:val="center"/>
            </w:pPr>
            <w:r>
              <w:rPr>
                <w:rFonts w:ascii="Arial" w:hAnsi="Arial"/>
                <w:b/>
                <w:color w:val="FFFFFF"/>
                <w:sz w:val="14"/>
              </w:rPr>
              <w:t>Modeled replacement cost</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H100e k / IT MW</w:t>
            </w:r>
          </w:p>
        </w:tc>
        <w:tc>
          <w:tcPr>
            <w:tcW w:type="dxa" w:w="1080"/>
            <w:shd w:fill="17365D"/>
            <w:tcMar>
              <w:top w:w="55" w:type="dxa"/>
              <w:start w:w="60" w:type="dxa"/>
              <w:bottom w:w="55" w:type="dxa"/>
              <w:end w:w="60" w:type="dxa"/>
            </w:tcMar>
            <w:vAlign w:val="center"/>
          </w:tcPr>
          <w:p>
            <w:pPr>
              <w:jc w:val="center"/>
            </w:pPr>
            <w:r>
              <w:rPr>
                <w:rFonts w:ascii="Arial" w:hAnsi="Arial"/>
                <w:b/>
                <w:color w:val="FFFFFF"/>
                <w:sz w:val="14"/>
              </w:rPr>
              <w:t>Source</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Alphabet / Google</w:t>
            </w:r>
          </w:p>
        </w:tc>
        <w:tc>
          <w:tcPr>
            <w:tcW w:type="dxa" w:w="936"/>
            <w:tcMar>
              <w:top w:w="40" w:type="dxa"/>
              <w:start w:w="48" w:type="dxa"/>
              <w:bottom w:w="40" w:type="dxa"/>
              <w:end w:w="48" w:type="dxa"/>
            </w:tcMar>
            <w:vAlign w:val="top"/>
          </w:tcPr>
          <w:p>
            <w:pPr>
              <w:jc w:val="right"/>
            </w:pPr>
            <w:r>
              <w:rPr>
                <w:rFonts w:ascii="Arial" w:hAnsi="Arial"/>
                <w:b w:val="0"/>
                <w:color w:val="000000"/>
                <w:sz w:val="14"/>
              </w:rPr>
              <w:t>3.30</w:t>
            </w:r>
          </w:p>
        </w:tc>
        <w:tc>
          <w:tcPr>
            <w:tcW w:type="dxa" w:w="1080"/>
            <w:tcMar>
              <w:top w:w="40" w:type="dxa"/>
              <w:start w:w="48" w:type="dxa"/>
              <w:bottom w:w="40" w:type="dxa"/>
              <w:end w:w="48" w:type="dxa"/>
            </w:tcMar>
            <w:vAlign w:val="top"/>
          </w:tcPr>
          <w:p>
            <w:pPr>
              <w:jc w:val="right"/>
            </w:pPr>
            <w:r>
              <w:rPr>
                <w:rFonts w:ascii="Arial" w:hAnsi="Arial"/>
                <w:b w:val="0"/>
                <w:color w:val="000000"/>
                <w:sz w:val="14"/>
              </w:rPr>
              <w:t>4.61M</w:t>
            </w:r>
          </w:p>
        </w:tc>
        <w:tc>
          <w:tcPr>
            <w:tcW w:type="dxa" w:w="1800"/>
            <w:tcMar>
              <w:top w:w="40" w:type="dxa"/>
              <w:start w:w="48" w:type="dxa"/>
              <w:bottom w:w="40" w:type="dxa"/>
              <w:end w:w="48" w:type="dxa"/>
            </w:tcMar>
            <w:vAlign w:val="top"/>
          </w:tcPr>
          <w:p>
            <w:pPr>
              <w:jc w:val="right"/>
            </w:pPr>
            <w:r>
              <w:rPr>
                <w:rFonts w:ascii="Arial" w:hAnsi="Arial"/>
                <w:b w:val="0"/>
                <w:color w:val="000000"/>
                <w:sz w:val="14"/>
              </w:rPr>
              <w:t>$125.0B</w:t>
            </w:r>
          </w:p>
        </w:tc>
        <w:tc>
          <w:tcPr>
            <w:tcW w:type="dxa" w:w="1440"/>
            <w:tcMar>
              <w:top w:w="40" w:type="dxa"/>
              <w:start w:w="48" w:type="dxa"/>
              <w:bottom w:w="40" w:type="dxa"/>
              <w:end w:w="48" w:type="dxa"/>
            </w:tcMar>
            <w:vAlign w:val="top"/>
          </w:tcPr>
          <w:p>
            <w:pPr>
              <w:jc w:val="right"/>
            </w:pPr>
            <w:r>
              <w:rPr>
                <w:rFonts w:ascii="Arial" w:hAnsi="Arial"/>
                <w:b w:val="0"/>
                <w:color w:val="000000"/>
                <w:sz w:val="14"/>
              </w:rPr>
              <w:t>1.40</w:t>
            </w:r>
          </w:p>
        </w:tc>
        <w:tc>
          <w:tcPr>
            <w:tcW w:type="dxa" w:w="1080"/>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2.69M</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4"/>
              </w:rPr>
              <w:t>$90.2B</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1.13</w:t>
            </w:r>
          </w:p>
        </w:tc>
        <w:tc>
          <w:tcPr>
            <w:tcW w:type="dxa" w:w="1080"/>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Amazon / AWS</w:t>
            </w:r>
          </w:p>
        </w:tc>
        <w:tc>
          <w:tcPr>
            <w:tcW w:type="dxa" w:w="936"/>
            <w:tcMar>
              <w:top w:w="40" w:type="dxa"/>
              <w:start w:w="48" w:type="dxa"/>
              <w:bottom w:w="40" w:type="dxa"/>
              <w:end w:w="48" w:type="dxa"/>
            </w:tcMar>
            <w:vAlign w:val="top"/>
          </w:tcPr>
          <w:p>
            <w:pPr>
              <w:jc w:val="right"/>
            </w:pPr>
            <w:r>
              <w:rPr>
                <w:rFonts w:ascii="Arial" w:hAnsi="Arial"/>
                <w:b w:val="0"/>
                <w:color w:val="000000"/>
                <w:sz w:val="14"/>
              </w:rPr>
              <w:t>1.74</w:t>
            </w:r>
          </w:p>
        </w:tc>
        <w:tc>
          <w:tcPr>
            <w:tcW w:type="dxa" w:w="1080"/>
            <w:tcMar>
              <w:top w:w="40" w:type="dxa"/>
              <w:start w:w="48" w:type="dxa"/>
              <w:bottom w:w="40" w:type="dxa"/>
              <w:end w:w="48" w:type="dxa"/>
            </w:tcMar>
            <w:vAlign w:val="top"/>
          </w:tcPr>
          <w:p>
            <w:pPr>
              <w:jc w:val="right"/>
            </w:pPr>
            <w:r>
              <w:rPr>
                <w:rFonts w:ascii="Arial" w:hAnsi="Arial"/>
                <w:b w:val="0"/>
                <w:color w:val="000000"/>
                <w:sz w:val="14"/>
              </w:rPr>
              <w:t>1.35M</w:t>
            </w:r>
          </w:p>
        </w:tc>
        <w:tc>
          <w:tcPr>
            <w:tcW w:type="dxa" w:w="1800"/>
            <w:tcMar>
              <w:top w:w="40" w:type="dxa"/>
              <w:start w:w="48" w:type="dxa"/>
              <w:bottom w:w="40" w:type="dxa"/>
              <w:end w:w="48" w:type="dxa"/>
            </w:tcMar>
            <w:vAlign w:val="top"/>
          </w:tcPr>
          <w:p>
            <w:pPr>
              <w:jc w:val="right"/>
            </w:pPr>
            <w:r>
              <w:rPr>
                <w:rFonts w:ascii="Arial" w:hAnsi="Arial"/>
                <w:b w:val="0"/>
                <w:color w:val="000000"/>
                <w:sz w:val="14"/>
              </w:rPr>
              <w:t>$66.0B</w:t>
            </w:r>
          </w:p>
        </w:tc>
        <w:tc>
          <w:tcPr>
            <w:tcW w:type="dxa" w:w="1440"/>
            <w:tcMar>
              <w:top w:w="40" w:type="dxa"/>
              <w:start w:w="48" w:type="dxa"/>
              <w:bottom w:w="40" w:type="dxa"/>
              <w:end w:w="48" w:type="dxa"/>
            </w:tcMar>
            <w:vAlign w:val="top"/>
          </w:tcPr>
          <w:p>
            <w:pPr>
              <w:jc w:val="right"/>
            </w:pPr>
            <w:r>
              <w:rPr>
                <w:rFonts w:ascii="Arial" w:hAnsi="Arial"/>
                <w:b w:val="0"/>
                <w:color w:val="000000"/>
                <w:sz w:val="14"/>
              </w:rPr>
              <w:t>0.78</w:t>
            </w:r>
          </w:p>
        </w:tc>
        <w:tc>
          <w:tcPr>
            <w:tcW w:type="dxa" w:w="1080"/>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Microsoft</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1.57</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1.74M</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4"/>
              </w:rPr>
              <w:t>$59.4B</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1.11</w:t>
            </w:r>
          </w:p>
        </w:tc>
        <w:tc>
          <w:tcPr>
            <w:tcW w:type="dxa" w:w="1080"/>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xAI / SpaceXAI</w:t>
            </w:r>
          </w:p>
        </w:tc>
        <w:tc>
          <w:tcPr>
            <w:tcW w:type="dxa" w:w="936"/>
            <w:tcMar>
              <w:top w:w="40" w:type="dxa"/>
              <w:start w:w="48" w:type="dxa"/>
              <w:bottom w:w="40" w:type="dxa"/>
              <w:end w:w="48" w:type="dxa"/>
            </w:tcMar>
            <w:vAlign w:val="top"/>
          </w:tcPr>
          <w:p>
            <w:pPr>
              <w:jc w:val="right"/>
            </w:pPr>
            <w:r>
              <w:rPr>
                <w:rFonts w:ascii="Arial" w:hAnsi="Arial"/>
                <w:b w:val="0"/>
                <w:color w:val="000000"/>
                <w:sz w:val="14"/>
              </w:rPr>
              <w:t>0.96</w:t>
            </w:r>
          </w:p>
        </w:tc>
        <w:tc>
          <w:tcPr>
            <w:tcW w:type="dxa" w:w="1080"/>
            <w:tcMar>
              <w:top w:w="40" w:type="dxa"/>
              <w:start w:w="48" w:type="dxa"/>
              <w:bottom w:w="40" w:type="dxa"/>
              <w:end w:w="48" w:type="dxa"/>
            </w:tcMar>
            <w:vAlign w:val="top"/>
          </w:tcPr>
          <w:p>
            <w:pPr>
              <w:jc w:val="right"/>
            </w:pPr>
            <w:r>
              <w:rPr>
                <w:rFonts w:ascii="Arial" w:hAnsi="Arial"/>
                <w:b w:val="0"/>
                <w:color w:val="000000"/>
                <w:sz w:val="14"/>
              </w:rPr>
              <w:t>1.12M</w:t>
            </w:r>
          </w:p>
        </w:tc>
        <w:tc>
          <w:tcPr>
            <w:tcW w:type="dxa" w:w="1800"/>
            <w:tcMar>
              <w:top w:w="40" w:type="dxa"/>
              <w:start w:w="48" w:type="dxa"/>
              <w:bottom w:w="40" w:type="dxa"/>
              <w:end w:w="48" w:type="dxa"/>
            </w:tcMar>
            <w:vAlign w:val="top"/>
          </w:tcPr>
          <w:p>
            <w:pPr>
              <w:jc w:val="right"/>
            </w:pPr>
            <w:r>
              <w:rPr>
                <w:rFonts w:ascii="Arial" w:hAnsi="Arial"/>
                <w:b w:val="0"/>
                <w:color w:val="000000"/>
                <w:sz w:val="14"/>
              </w:rPr>
              <w:t>$36.5B</w:t>
            </w:r>
          </w:p>
        </w:tc>
        <w:tc>
          <w:tcPr>
            <w:tcW w:type="dxa" w:w="1440"/>
            <w:tcMar>
              <w:top w:w="40" w:type="dxa"/>
              <w:start w:w="48" w:type="dxa"/>
              <w:bottom w:w="40" w:type="dxa"/>
              <w:end w:w="48" w:type="dxa"/>
            </w:tcMar>
            <w:vAlign w:val="top"/>
          </w:tcPr>
          <w:p>
            <w:pPr>
              <w:jc w:val="right"/>
            </w:pPr>
            <w:r>
              <w:rPr>
                <w:rFonts w:ascii="Arial" w:hAnsi="Arial"/>
                <w:b w:val="0"/>
                <w:color w:val="000000"/>
                <w:sz w:val="14"/>
              </w:rPr>
              <w:t>1.17</w:t>
            </w:r>
          </w:p>
        </w:tc>
        <w:tc>
          <w:tcPr>
            <w:tcW w:type="dxa" w:w="1080"/>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CoreWeave</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0.68</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0.76M</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4"/>
              </w:rPr>
              <w:t>$25.7B</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1.11</w:t>
            </w:r>
          </w:p>
        </w:tc>
        <w:tc>
          <w:tcPr>
            <w:tcW w:type="dxa" w:w="1080"/>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tcPr>
          <w:p>
            <w:pPr>
              <w:jc w:val="left"/>
            </w:pPr>
            <w:r>
              <w:rPr>
                <w:rFonts w:ascii="Arial" w:hAnsi="Arial"/>
                <w:b w:val="0"/>
                <w:color w:val="000000"/>
                <w:sz w:val="14"/>
              </w:rPr>
              <w:t>Oracle</w:t>
            </w:r>
          </w:p>
        </w:tc>
        <w:tc>
          <w:tcPr>
            <w:tcW w:type="dxa" w:w="936"/>
            <w:tcMar>
              <w:top w:w="40" w:type="dxa"/>
              <w:start w:w="48" w:type="dxa"/>
              <w:bottom w:w="40" w:type="dxa"/>
              <w:end w:w="48" w:type="dxa"/>
            </w:tcMar>
            <w:vAlign w:val="top"/>
          </w:tcPr>
          <w:p>
            <w:pPr>
              <w:jc w:val="right"/>
            </w:pPr>
            <w:r>
              <w:rPr>
                <w:rFonts w:ascii="Arial" w:hAnsi="Arial"/>
                <w:b w:val="0"/>
                <w:color w:val="000000"/>
                <w:sz w:val="14"/>
              </w:rPr>
              <w:t>0.49</w:t>
            </w:r>
          </w:p>
        </w:tc>
        <w:tc>
          <w:tcPr>
            <w:tcW w:type="dxa" w:w="1080"/>
            <w:tcMar>
              <w:top w:w="40" w:type="dxa"/>
              <w:start w:w="48" w:type="dxa"/>
              <w:bottom w:w="40" w:type="dxa"/>
              <w:end w:w="48" w:type="dxa"/>
            </w:tcMar>
            <w:vAlign w:val="top"/>
          </w:tcPr>
          <w:p>
            <w:pPr>
              <w:jc w:val="right"/>
            </w:pPr>
            <w:r>
              <w:rPr>
                <w:rFonts w:ascii="Arial" w:hAnsi="Arial"/>
                <w:b w:val="0"/>
                <w:color w:val="000000"/>
                <w:sz w:val="14"/>
              </w:rPr>
              <w:t>0.59M</w:t>
            </w:r>
          </w:p>
        </w:tc>
        <w:tc>
          <w:tcPr>
            <w:tcW w:type="dxa" w:w="1800"/>
            <w:tcMar>
              <w:top w:w="40" w:type="dxa"/>
              <w:start w:w="48" w:type="dxa"/>
              <w:bottom w:w="40" w:type="dxa"/>
              <w:end w:w="48" w:type="dxa"/>
            </w:tcMar>
            <w:vAlign w:val="top"/>
          </w:tcPr>
          <w:p>
            <w:pPr>
              <w:jc w:val="right"/>
            </w:pPr>
            <w:r>
              <w:rPr>
                <w:rFonts w:ascii="Arial" w:hAnsi="Arial"/>
                <w:b w:val="0"/>
                <w:color w:val="000000"/>
                <w:sz w:val="14"/>
              </w:rPr>
              <w:t>$18.7B</w:t>
            </w:r>
          </w:p>
        </w:tc>
        <w:tc>
          <w:tcPr>
            <w:tcW w:type="dxa" w:w="1440"/>
            <w:tcMar>
              <w:top w:w="40" w:type="dxa"/>
              <w:start w:w="48" w:type="dxa"/>
              <w:bottom w:w="40" w:type="dxa"/>
              <w:end w:w="48" w:type="dxa"/>
            </w:tcMar>
            <w:vAlign w:val="top"/>
          </w:tcPr>
          <w:p>
            <w:pPr>
              <w:jc w:val="right"/>
            </w:pPr>
            <w:r>
              <w:rPr>
                <w:rFonts w:ascii="Arial" w:hAnsi="Arial"/>
                <w:b w:val="0"/>
                <w:color w:val="000000"/>
                <w:sz w:val="14"/>
              </w:rPr>
              <w:t>1.20</w:t>
            </w:r>
          </w:p>
        </w:tc>
        <w:tc>
          <w:tcPr>
            <w:tcW w:type="dxa" w:w="1080"/>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232"/>
            <w:tcMar>
              <w:top w:w="40" w:type="dxa"/>
              <w:start w:w="48" w:type="dxa"/>
              <w:bottom w:w="40" w:type="dxa"/>
              <w:end w:w="48" w:type="dxa"/>
            </w:tcMar>
            <w:vAlign w:val="top"/>
            <w:shd w:fill="F7FAFC"/>
          </w:tcPr>
          <w:p>
            <w:pPr>
              <w:jc w:val="left"/>
            </w:pPr>
            <w:r>
              <w:rPr>
                <w:rFonts w:ascii="Arial" w:hAnsi="Arial"/>
                <w:b w:val="0"/>
                <w:color w:val="000000"/>
                <w:sz w:val="14"/>
              </w:rPr>
              <w:t>Anthropic</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0.04</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4"/>
              </w:rPr>
              <w:t>0.06M</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4"/>
              </w:rPr>
              <w:t>$1.6B</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1.40</w:t>
            </w:r>
          </w:p>
        </w:tc>
        <w:tc>
          <w:tcPr>
            <w:tcW w:type="dxa" w:w="1080"/>
            <w:tcMar>
              <w:top w:w="40" w:type="dxa"/>
              <w:start w:w="48" w:type="dxa"/>
              <w:bottom w:w="40" w:type="dxa"/>
              <w:end w:w="48" w:type="dxa"/>
            </w:tcMar>
            <w:vAlign w:val="top"/>
            <w:shd w:fill="F7FAFC"/>
          </w:tcPr>
          <w:p>
            <w:pPr>
              <w:jc w:val="center"/>
            </w:pPr>
            <w:r>
              <w:rPr>
                <w:rFonts w:ascii="Arial" w:hAnsi="Arial"/>
                <w:b w:val="0"/>
                <w:color w:val="666666"/>
                <w:sz w:val="14"/>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8"/>
        </w:rPr>
        <w:t>Google has the largest identifiable site floor at approximately 3.30 GW IT and 4.61M H100e. Meta has 2.38 GW and 2.69M. Amazon, including dedicated Anthropic capacity, has 1.74 GW and 1.35M. Microsoft has 1.57 GW and 1.74M including a 50 MW Nebius site attributed to dedicated supply. [S01,S02; Model roll-up]</w:t>
      </w:r>
    </w:p>
    <w:p>
      <w:pPr>
        <w:pStyle w:val="Heading2"/>
      </w:pPr>
      <w:r>
        <w:t>3.2 Twenty largest current sites</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088"/>
            <w:shd w:fill="17365D"/>
            <w:tcMar>
              <w:top w:w="55" w:type="dxa"/>
              <w:start w:w="60" w:type="dxa"/>
              <w:bottom w:w="55" w:type="dxa"/>
              <w:end w:w="60" w:type="dxa"/>
            </w:tcMar>
            <w:vAlign w:val="center"/>
          </w:tcPr>
          <w:p>
            <w:pPr>
              <w:jc w:val="center"/>
            </w:pPr>
            <w:r>
              <w:rPr>
                <w:rFonts w:ascii="Arial" w:hAnsi="Arial"/>
                <w:b/>
                <w:color w:val="FFFFFF"/>
                <w:sz w:val="13"/>
              </w:rPr>
              <w:t>Owner / customer</w:t>
            </w:r>
          </w:p>
        </w:tc>
        <w:tc>
          <w:tcPr>
            <w:tcW w:type="dxa" w:w="2232"/>
            <w:shd w:fill="17365D"/>
            <w:tcMar>
              <w:top w:w="55" w:type="dxa"/>
              <w:start w:w="60" w:type="dxa"/>
              <w:bottom w:w="55" w:type="dxa"/>
              <w:end w:w="60" w:type="dxa"/>
            </w:tcMar>
            <w:vAlign w:val="center"/>
          </w:tcPr>
          <w:p>
            <w:pPr>
              <w:jc w:val="center"/>
            </w:pPr>
            <w:r>
              <w:rPr>
                <w:rFonts w:ascii="Arial" w:hAnsi="Arial"/>
                <w:b/>
                <w:color w:val="FFFFFF"/>
                <w:sz w:val="13"/>
              </w:rPr>
              <w:t>Site</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IT MW</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H100e</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Modeled cost</w:t>
            </w:r>
          </w:p>
        </w:tc>
        <w:tc>
          <w:tcPr>
            <w:tcW w:type="dxa" w:w="864"/>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xAI / SpaceXAI</w:t>
            </w:r>
          </w:p>
        </w:tc>
        <w:tc>
          <w:tcPr>
            <w:tcW w:type="dxa" w:w="2232"/>
            <w:tcMar>
              <w:top w:w="40" w:type="dxa"/>
              <w:start w:w="48" w:type="dxa"/>
              <w:bottom w:w="40" w:type="dxa"/>
              <w:end w:w="48" w:type="dxa"/>
            </w:tcMar>
            <w:vAlign w:val="top"/>
          </w:tcPr>
          <w:p>
            <w:pPr>
              <w:jc w:val="left"/>
            </w:pPr>
            <w:r>
              <w:rPr>
                <w:rFonts w:ascii="Arial" w:hAnsi="Arial"/>
                <w:b w:val="0"/>
                <w:color w:val="000000"/>
                <w:sz w:val="14"/>
              </w:rPr>
              <w:t>Colossus 2</w:t>
            </w:r>
          </w:p>
        </w:tc>
        <w:tc>
          <w:tcPr>
            <w:tcW w:type="dxa" w:w="936"/>
            <w:tcMar>
              <w:top w:w="40" w:type="dxa"/>
              <w:start w:w="48" w:type="dxa"/>
              <w:bottom w:w="40" w:type="dxa"/>
              <w:end w:w="48" w:type="dxa"/>
            </w:tcMar>
            <w:vAlign w:val="top"/>
          </w:tcPr>
          <w:p>
            <w:pPr>
              <w:jc w:val="right"/>
            </w:pPr>
            <w:r>
              <w:rPr>
                <w:rFonts w:ascii="Arial" w:hAnsi="Arial"/>
                <w:b w:val="0"/>
                <w:color w:val="000000"/>
                <w:sz w:val="14"/>
              </w:rPr>
              <w:t>946</w:t>
            </w:r>
          </w:p>
        </w:tc>
        <w:tc>
          <w:tcPr>
            <w:tcW w:type="dxa" w:w="1007"/>
            <w:tcMar>
              <w:top w:w="40" w:type="dxa"/>
              <w:start w:w="48" w:type="dxa"/>
              <w:bottom w:w="40" w:type="dxa"/>
              <w:end w:w="48" w:type="dxa"/>
            </w:tcMar>
            <w:vAlign w:val="top"/>
          </w:tcPr>
          <w:p>
            <w:pPr>
              <w:jc w:val="right"/>
            </w:pPr>
            <w:r>
              <w:rPr>
                <w:rFonts w:ascii="Arial" w:hAnsi="Arial"/>
                <w:b w:val="0"/>
                <w:color w:val="000000"/>
                <w:sz w:val="14"/>
              </w:rPr>
              <w:t>1,112k</w:t>
            </w:r>
          </w:p>
        </w:tc>
        <w:tc>
          <w:tcPr>
            <w:tcW w:type="dxa" w:w="1224"/>
            <w:tcMar>
              <w:top w:w="40" w:type="dxa"/>
              <w:start w:w="48" w:type="dxa"/>
              <w:bottom w:w="40" w:type="dxa"/>
              <w:end w:w="48" w:type="dxa"/>
            </w:tcMar>
            <w:vAlign w:val="top"/>
          </w:tcPr>
          <w:p>
            <w:pPr>
              <w:jc w:val="right"/>
            </w:pPr>
            <w:r>
              <w:rPr>
                <w:rFonts w:ascii="Arial" w:hAnsi="Arial"/>
                <w:b w:val="0"/>
                <w:color w:val="000000"/>
                <w:sz w:val="14"/>
              </w:rPr>
              <w:t>$35.84B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Amazon / Anthropic</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New Carlisle</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910</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686k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$34.47B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Microsoft</w:t>
            </w:r>
          </w:p>
        </w:tc>
        <w:tc>
          <w:tcPr>
            <w:tcW w:type="dxa" w:w="2232"/>
            <w:tcMar>
              <w:top w:w="40" w:type="dxa"/>
              <w:start w:w="48" w:type="dxa"/>
              <w:bottom w:w="40" w:type="dxa"/>
              <w:end w:w="48" w:type="dxa"/>
            </w:tcMar>
            <w:vAlign w:val="top"/>
          </w:tcPr>
          <w:p>
            <w:pPr>
              <w:jc w:val="left"/>
            </w:pPr>
            <w:r>
              <w:rPr>
                <w:rFonts w:ascii="Arial" w:hAnsi="Arial"/>
                <w:b w:val="0"/>
                <w:color w:val="000000"/>
                <w:sz w:val="14"/>
              </w:rPr>
              <w:t>Fairwater Atlanta</w:t>
            </w:r>
          </w:p>
        </w:tc>
        <w:tc>
          <w:tcPr>
            <w:tcW w:type="dxa" w:w="936"/>
            <w:tcMar>
              <w:top w:w="40" w:type="dxa"/>
              <w:start w:w="48" w:type="dxa"/>
              <w:bottom w:w="40" w:type="dxa"/>
              <w:end w:w="48" w:type="dxa"/>
            </w:tcMar>
            <w:vAlign w:val="top"/>
          </w:tcPr>
          <w:p>
            <w:pPr>
              <w:jc w:val="right"/>
            </w:pPr>
            <w:r>
              <w:rPr>
                <w:rFonts w:ascii="Arial" w:hAnsi="Arial"/>
                <w:b w:val="0"/>
                <w:color w:val="000000"/>
                <w:sz w:val="14"/>
              </w:rPr>
              <w:t>636</w:t>
            </w:r>
          </w:p>
        </w:tc>
        <w:tc>
          <w:tcPr>
            <w:tcW w:type="dxa" w:w="1007"/>
            <w:tcMar>
              <w:top w:w="40" w:type="dxa"/>
              <w:start w:w="48" w:type="dxa"/>
              <w:bottom w:w="40" w:type="dxa"/>
              <w:end w:w="48" w:type="dxa"/>
            </w:tcMar>
            <w:vAlign w:val="top"/>
          </w:tcPr>
          <w:p>
            <w:pPr>
              <w:jc w:val="right"/>
            </w:pPr>
            <w:r>
              <w:rPr>
                <w:rFonts w:ascii="Arial" w:hAnsi="Arial"/>
                <w:b w:val="0"/>
                <w:color w:val="000000"/>
                <w:sz w:val="14"/>
              </w:rPr>
              <w:t>769k</w:t>
            </w:r>
          </w:p>
        </w:tc>
        <w:tc>
          <w:tcPr>
            <w:tcW w:type="dxa" w:w="1224"/>
            <w:tcMar>
              <w:top w:w="40" w:type="dxa"/>
              <w:start w:w="48" w:type="dxa"/>
              <w:bottom w:w="40" w:type="dxa"/>
              <w:end w:w="48" w:type="dxa"/>
            </w:tcMar>
            <w:vAlign w:val="top"/>
          </w:tcPr>
          <w:p>
            <w:pPr>
              <w:jc w:val="right"/>
            </w:pPr>
            <w:r>
              <w:rPr>
                <w:rFonts w:ascii="Arial" w:hAnsi="Arial"/>
                <w:b w:val="0"/>
                <w:color w:val="000000"/>
                <w:sz w:val="14"/>
              </w:rPr>
              <w:t>$24.09B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Prometheus</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562</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680k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$21.29B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tcPr>
          <w:p>
            <w:pPr>
              <w:jc w:val="left"/>
            </w:pPr>
            <w:r>
              <w:rPr>
                <w:rFonts w:ascii="Arial" w:hAnsi="Arial"/>
                <w:b w:val="0"/>
                <w:color w:val="000000"/>
                <w:sz w:val="14"/>
              </w:rPr>
              <w:t>New Albany</w:t>
            </w:r>
          </w:p>
        </w:tc>
        <w:tc>
          <w:tcPr>
            <w:tcW w:type="dxa" w:w="936"/>
            <w:tcMar>
              <w:top w:w="40" w:type="dxa"/>
              <w:start w:w="48" w:type="dxa"/>
              <w:bottom w:w="40" w:type="dxa"/>
              <w:end w:w="48" w:type="dxa"/>
            </w:tcMar>
            <w:vAlign w:val="top"/>
          </w:tcPr>
          <w:p>
            <w:pPr>
              <w:jc w:val="right"/>
            </w:pPr>
            <w:r>
              <w:rPr>
                <w:rFonts w:ascii="Arial" w:hAnsi="Arial"/>
                <w:b w:val="0"/>
                <w:color w:val="000000"/>
                <w:sz w:val="14"/>
              </w:rPr>
              <w:t>453</w:t>
            </w:r>
          </w:p>
        </w:tc>
        <w:tc>
          <w:tcPr>
            <w:tcW w:type="dxa" w:w="1007"/>
            <w:tcMar>
              <w:top w:w="40" w:type="dxa"/>
              <w:start w:w="48" w:type="dxa"/>
              <w:bottom w:w="40" w:type="dxa"/>
              <w:end w:w="48" w:type="dxa"/>
            </w:tcMar>
            <w:vAlign w:val="top"/>
          </w:tcPr>
          <w:p>
            <w:pPr>
              <w:jc w:val="right"/>
            </w:pPr>
            <w:r>
              <w:rPr>
                <w:rFonts w:ascii="Arial" w:hAnsi="Arial"/>
                <w:b w:val="0"/>
                <w:color w:val="000000"/>
                <w:sz w:val="14"/>
              </w:rPr>
              <w:t>616k</w:t>
            </w:r>
          </w:p>
        </w:tc>
        <w:tc>
          <w:tcPr>
            <w:tcW w:type="dxa" w:w="1224"/>
            <w:tcMar>
              <w:top w:w="40" w:type="dxa"/>
              <w:start w:w="48" w:type="dxa"/>
              <w:bottom w:w="40" w:type="dxa"/>
              <w:end w:w="48" w:type="dxa"/>
            </w:tcMar>
            <w:vAlign w:val="top"/>
          </w:tcPr>
          <w:p>
            <w:pPr>
              <w:jc w:val="right"/>
            </w:pPr>
            <w:r>
              <w:rPr>
                <w:rFonts w:ascii="Arial" w:hAnsi="Arial"/>
                <w:b w:val="0"/>
                <w:color w:val="000000"/>
                <w:sz w:val="14"/>
              </w:rPr>
              <w:t>$17.16B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Oracle / OpenAI</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Stargate Abilene</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421</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509k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$15.95B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Microsoft</w:t>
            </w:r>
          </w:p>
        </w:tc>
        <w:tc>
          <w:tcPr>
            <w:tcW w:type="dxa" w:w="2232"/>
            <w:tcMar>
              <w:top w:w="40" w:type="dxa"/>
              <w:start w:w="48" w:type="dxa"/>
              <w:bottom w:w="40" w:type="dxa"/>
              <w:end w:w="48" w:type="dxa"/>
            </w:tcMar>
            <w:vAlign w:val="top"/>
          </w:tcPr>
          <w:p>
            <w:pPr>
              <w:jc w:val="left"/>
            </w:pPr>
            <w:r>
              <w:rPr>
                <w:rFonts w:ascii="Arial" w:hAnsi="Arial"/>
                <w:b w:val="0"/>
                <w:color w:val="000000"/>
                <w:sz w:val="14"/>
              </w:rPr>
              <w:t>Fairwater Wisconsin</w:t>
            </w:r>
          </w:p>
        </w:tc>
        <w:tc>
          <w:tcPr>
            <w:tcW w:type="dxa" w:w="936"/>
            <w:tcMar>
              <w:top w:w="40" w:type="dxa"/>
              <w:start w:w="48" w:type="dxa"/>
              <w:bottom w:w="40" w:type="dxa"/>
              <w:end w:w="48" w:type="dxa"/>
            </w:tcMar>
            <w:vAlign w:val="top"/>
          </w:tcPr>
          <w:p>
            <w:pPr>
              <w:jc w:val="right"/>
            </w:pPr>
            <w:r>
              <w:rPr>
                <w:rFonts w:ascii="Arial" w:hAnsi="Arial"/>
                <w:b w:val="0"/>
                <w:color w:val="000000"/>
                <w:sz w:val="14"/>
              </w:rPr>
              <w:t>369</w:t>
            </w:r>
          </w:p>
        </w:tc>
        <w:tc>
          <w:tcPr>
            <w:tcW w:type="dxa" w:w="1007"/>
            <w:tcMar>
              <w:top w:w="40" w:type="dxa"/>
              <w:start w:w="48" w:type="dxa"/>
              <w:bottom w:w="40" w:type="dxa"/>
              <w:end w:w="48" w:type="dxa"/>
            </w:tcMar>
            <w:vAlign w:val="top"/>
          </w:tcPr>
          <w:p>
            <w:pPr>
              <w:jc w:val="right"/>
            </w:pPr>
            <w:r>
              <w:rPr>
                <w:rFonts w:ascii="Arial" w:hAnsi="Arial"/>
                <w:b w:val="0"/>
                <w:color w:val="000000"/>
                <w:sz w:val="14"/>
              </w:rPr>
              <w:t>446k</w:t>
            </w:r>
          </w:p>
        </w:tc>
        <w:tc>
          <w:tcPr>
            <w:tcW w:type="dxa" w:w="1224"/>
            <w:tcMar>
              <w:top w:w="40" w:type="dxa"/>
              <w:start w:w="48" w:type="dxa"/>
              <w:bottom w:w="40" w:type="dxa"/>
              <w:end w:w="48" w:type="dxa"/>
            </w:tcMar>
            <w:vAlign w:val="top"/>
          </w:tcPr>
          <w:p>
            <w:pPr>
              <w:jc w:val="right"/>
            </w:pPr>
            <w:r>
              <w:rPr>
                <w:rFonts w:ascii="Arial" w:hAnsi="Arial"/>
                <w:b w:val="0"/>
                <w:color w:val="000000"/>
                <w:sz w:val="14"/>
              </w:rPr>
              <w:t>$13.98B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Pryor North</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368</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763k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$13.94B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tcPr>
          <w:p>
            <w:pPr>
              <w:jc w:val="left"/>
            </w:pPr>
            <w:r>
              <w:rPr>
                <w:rFonts w:ascii="Arial" w:hAnsi="Arial"/>
                <w:b w:val="0"/>
                <w:color w:val="000000"/>
                <w:sz w:val="14"/>
              </w:rPr>
              <w:t>Columbus</w:t>
            </w:r>
          </w:p>
        </w:tc>
        <w:tc>
          <w:tcPr>
            <w:tcW w:type="dxa" w:w="936"/>
            <w:tcMar>
              <w:top w:w="40" w:type="dxa"/>
              <w:start w:w="48" w:type="dxa"/>
              <w:bottom w:w="40" w:type="dxa"/>
              <w:end w:w="48" w:type="dxa"/>
            </w:tcMar>
            <w:vAlign w:val="top"/>
          </w:tcPr>
          <w:p>
            <w:pPr>
              <w:jc w:val="right"/>
            </w:pPr>
            <w:r>
              <w:rPr>
                <w:rFonts w:ascii="Arial" w:hAnsi="Arial"/>
                <w:b w:val="0"/>
                <w:color w:val="000000"/>
                <w:sz w:val="14"/>
              </w:rPr>
              <w:t>303</w:t>
            </w:r>
          </w:p>
        </w:tc>
        <w:tc>
          <w:tcPr>
            <w:tcW w:type="dxa" w:w="1007"/>
            <w:tcMar>
              <w:top w:w="40" w:type="dxa"/>
              <w:start w:w="48" w:type="dxa"/>
              <w:bottom w:w="40" w:type="dxa"/>
              <w:end w:w="48" w:type="dxa"/>
            </w:tcMar>
            <w:vAlign w:val="top"/>
          </w:tcPr>
          <w:p>
            <w:pPr>
              <w:jc w:val="right"/>
            </w:pPr>
            <w:r>
              <w:rPr>
                <w:rFonts w:ascii="Arial" w:hAnsi="Arial"/>
                <w:b w:val="0"/>
                <w:color w:val="000000"/>
                <w:sz w:val="14"/>
              </w:rPr>
              <w:t>409k</w:t>
            </w:r>
          </w:p>
        </w:tc>
        <w:tc>
          <w:tcPr>
            <w:tcW w:type="dxa" w:w="1224"/>
            <w:tcMar>
              <w:top w:w="40" w:type="dxa"/>
              <w:start w:w="48" w:type="dxa"/>
              <w:bottom w:w="40" w:type="dxa"/>
              <w:end w:w="48" w:type="dxa"/>
            </w:tcMar>
            <w:vAlign w:val="top"/>
          </w:tcPr>
          <w:p>
            <w:pPr>
              <w:jc w:val="right"/>
            </w:pPr>
            <w:r>
              <w:rPr>
                <w:rFonts w:ascii="Arial" w:hAnsi="Arial"/>
                <w:b w:val="0"/>
                <w:color w:val="000000"/>
                <w:sz w:val="14"/>
              </w:rPr>
              <w:t>$11.48B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Amazon</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Madison</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284</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214k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$10.76B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CoreWeave</w:t>
            </w:r>
          </w:p>
        </w:tc>
        <w:tc>
          <w:tcPr>
            <w:tcW w:type="dxa" w:w="2232"/>
            <w:tcMar>
              <w:top w:w="40" w:type="dxa"/>
              <w:start w:w="48" w:type="dxa"/>
              <w:bottom w:w="40" w:type="dxa"/>
              <w:end w:w="48" w:type="dxa"/>
            </w:tcMar>
            <w:vAlign w:val="top"/>
          </w:tcPr>
          <w:p>
            <w:pPr>
              <w:jc w:val="left"/>
            </w:pPr>
            <w:r>
              <w:rPr>
                <w:rFonts w:ascii="Arial" w:hAnsi="Arial"/>
                <w:b w:val="0"/>
                <w:color w:val="000000"/>
                <w:sz w:val="14"/>
              </w:rPr>
              <w:t>Denton</w:t>
            </w:r>
          </w:p>
        </w:tc>
        <w:tc>
          <w:tcPr>
            <w:tcW w:type="dxa" w:w="936"/>
            <w:tcMar>
              <w:top w:w="40" w:type="dxa"/>
              <w:start w:w="48" w:type="dxa"/>
              <w:bottom w:w="40" w:type="dxa"/>
              <w:end w:w="48" w:type="dxa"/>
            </w:tcMar>
            <w:vAlign w:val="top"/>
          </w:tcPr>
          <w:p>
            <w:pPr>
              <w:jc w:val="right"/>
            </w:pPr>
            <w:r>
              <w:rPr>
                <w:rFonts w:ascii="Arial" w:hAnsi="Arial"/>
                <w:b w:val="0"/>
                <w:color w:val="000000"/>
                <w:sz w:val="14"/>
              </w:rPr>
              <w:t>262</w:t>
            </w:r>
          </w:p>
        </w:tc>
        <w:tc>
          <w:tcPr>
            <w:tcW w:type="dxa" w:w="1007"/>
            <w:tcMar>
              <w:top w:w="40" w:type="dxa"/>
              <w:start w:w="48" w:type="dxa"/>
              <w:bottom w:w="40" w:type="dxa"/>
              <w:end w:w="48" w:type="dxa"/>
            </w:tcMar>
            <w:vAlign w:val="top"/>
          </w:tcPr>
          <w:p>
            <w:pPr>
              <w:jc w:val="right"/>
            </w:pPr>
            <w:r>
              <w:rPr>
                <w:rFonts w:ascii="Arial" w:hAnsi="Arial"/>
                <w:b w:val="0"/>
                <w:color w:val="000000"/>
                <w:sz w:val="14"/>
              </w:rPr>
              <w:t>253k</w:t>
            </w:r>
          </w:p>
        </w:tc>
        <w:tc>
          <w:tcPr>
            <w:tcW w:type="dxa" w:w="1224"/>
            <w:tcMar>
              <w:top w:w="40" w:type="dxa"/>
              <w:start w:w="48" w:type="dxa"/>
              <w:bottom w:w="40" w:type="dxa"/>
              <w:end w:w="48" w:type="dxa"/>
            </w:tcMar>
            <w:vAlign w:val="top"/>
          </w:tcPr>
          <w:p>
            <w:pPr>
              <w:jc w:val="right"/>
            </w:pPr>
            <w:r>
              <w:rPr>
                <w:rFonts w:ascii="Arial" w:hAnsi="Arial"/>
                <w:b w:val="0"/>
                <w:color w:val="000000"/>
                <w:sz w:val="14"/>
              </w:rPr>
              <w:t>$9.93B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Bristow</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238</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239k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$9.02B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tcPr>
          <w:p>
            <w:pPr>
              <w:jc w:val="left"/>
            </w:pPr>
            <w:r>
              <w:rPr>
                <w:rFonts w:ascii="Arial" w:hAnsi="Arial"/>
                <w:b w:val="0"/>
                <w:color w:val="000000"/>
                <w:sz w:val="14"/>
              </w:rPr>
              <w:t>Council Bluffs East</w:t>
            </w:r>
          </w:p>
        </w:tc>
        <w:tc>
          <w:tcPr>
            <w:tcW w:type="dxa" w:w="936"/>
            <w:tcMar>
              <w:top w:w="40" w:type="dxa"/>
              <w:start w:w="48" w:type="dxa"/>
              <w:bottom w:w="40" w:type="dxa"/>
              <w:end w:w="48" w:type="dxa"/>
            </w:tcMar>
            <w:vAlign w:val="top"/>
          </w:tcPr>
          <w:p>
            <w:pPr>
              <w:jc w:val="right"/>
            </w:pPr>
            <w:r>
              <w:rPr>
                <w:rFonts w:ascii="Arial" w:hAnsi="Arial"/>
                <w:b w:val="0"/>
                <w:color w:val="000000"/>
                <w:sz w:val="14"/>
              </w:rPr>
              <w:t>237</w:t>
            </w:r>
          </w:p>
        </w:tc>
        <w:tc>
          <w:tcPr>
            <w:tcW w:type="dxa" w:w="1007"/>
            <w:tcMar>
              <w:top w:w="40" w:type="dxa"/>
              <w:start w:w="48" w:type="dxa"/>
              <w:bottom w:w="40" w:type="dxa"/>
              <w:end w:w="48" w:type="dxa"/>
            </w:tcMar>
            <w:vAlign w:val="top"/>
          </w:tcPr>
          <w:p>
            <w:pPr>
              <w:jc w:val="right"/>
            </w:pPr>
            <w:r>
              <w:rPr>
                <w:rFonts w:ascii="Arial" w:hAnsi="Arial"/>
                <w:b w:val="0"/>
                <w:color w:val="000000"/>
                <w:sz w:val="14"/>
              </w:rPr>
              <w:t>289k</w:t>
            </w:r>
          </w:p>
        </w:tc>
        <w:tc>
          <w:tcPr>
            <w:tcW w:type="dxa" w:w="1224"/>
            <w:tcMar>
              <w:top w:w="40" w:type="dxa"/>
              <w:start w:w="48" w:type="dxa"/>
              <w:bottom w:w="40" w:type="dxa"/>
              <w:end w:w="48" w:type="dxa"/>
            </w:tcMar>
            <w:vAlign w:val="top"/>
          </w:tcPr>
          <w:p>
            <w:pPr>
              <w:jc w:val="right"/>
            </w:pPr>
            <w:r>
              <w:rPr>
                <w:rFonts w:ascii="Arial" w:hAnsi="Arial"/>
                <w:b w:val="0"/>
                <w:color w:val="000000"/>
                <w:sz w:val="14"/>
              </w:rPr>
              <w:t>$8.98B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Omaha</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237</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268k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$8.98B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tcPr>
          <w:p>
            <w:pPr>
              <w:jc w:val="left"/>
            </w:pPr>
            <w:r>
              <w:rPr>
                <w:rFonts w:ascii="Arial" w:hAnsi="Arial"/>
                <w:b w:val="0"/>
                <w:color w:val="000000"/>
                <w:sz w:val="14"/>
              </w:rPr>
              <w:t>Papillion</w:t>
            </w:r>
          </w:p>
        </w:tc>
        <w:tc>
          <w:tcPr>
            <w:tcW w:type="dxa" w:w="936"/>
            <w:tcMar>
              <w:top w:w="40" w:type="dxa"/>
              <w:start w:w="48" w:type="dxa"/>
              <w:bottom w:w="40" w:type="dxa"/>
              <w:end w:w="48" w:type="dxa"/>
            </w:tcMar>
            <w:vAlign w:val="top"/>
          </w:tcPr>
          <w:p>
            <w:pPr>
              <w:jc w:val="right"/>
            </w:pPr>
            <w:r>
              <w:rPr>
                <w:rFonts w:ascii="Arial" w:hAnsi="Arial"/>
                <w:b w:val="0"/>
                <w:color w:val="000000"/>
                <w:sz w:val="14"/>
              </w:rPr>
              <w:t>237</w:t>
            </w:r>
          </w:p>
        </w:tc>
        <w:tc>
          <w:tcPr>
            <w:tcW w:type="dxa" w:w="1007"/>
            <w:tcMar>
              <w:top w:w="40" w:type="dxa"/>
              <w:start w:w="48" w:type="dxa"/>
              <w:bottom w:w="40" w:type="dxa"/>
              <w:end w:w="48" w:type="dxa"/>
            </w:tcMar>
            <w:vAlign w:val="top"/>
          </w:tcPr>
          <w:p>
            <w:pPr>
              <w:jc w:val="right"/>
            </w:pPr>
            <w:r>
              <w:rPr>
                <w:rFonts w:ascii="Arial" w:hAnsi="Arial"/>
                <w:b w:val="0"/>
                <w:color w:val="000000"/>
                <w:sz w:val="14"/>
              </w:rPr>
              <w:t>80k</w:t>
            </w:r>
          </w:p>
        </w:tc>
        <w:tc>
          <w:tcPr>
            <w:tcW w:type="dxa" w:w="1224"/>
            <w:tcMar>
              <w:top w:w="40" w:type="dxa"/>
              <w:start w:w="48" w:type="dxa"/>
              <w:bottom w:w="40" w:type="dxa"/>
              <w:end w:w="48" w:type="dxa"/>
            </w:tcMar>
            <w:vAlign w:val="top"/>
          </w:tcPr>
          <w:p>
            <w:pPr>
              <w:jc w:val="right"/>
            </w:pPr>
            <w:r>
              <w:rPr>
                <w:rFonts w:ascii="Arial" w:hAnsi="Arial"/>
                <w:b w:val="0"/>
                <w:color w:val="000000"/>
                <w:sz w:val="14"/>
              </w:rPr>
              <w:t>$8.98B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Amazon</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Ridgeland</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228</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171k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$8.64B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Amazon</w:t>
            </w:r>
          </w:p>
        </w:tc>
        <w:tc>
          <w:tcPr>
            <w:tcW w:type="dxa" w:w="2232"/>
            <w:tcMar>
              <w:top w:w="40" w:type="dxa"/>
              <w:start w:w="48" w:type="dxa"/>
              <w:bottom w:w="40" w:type="dxa"/>
              <w:end w:w="48" w:type="dxa"/>
            </w:tcMar>
            <w:vAlign w:val="top"/>
          </w:tcPr>
          <w:p>
            <w:pPr>
              <w:jc w:val="left"/>
            </w:pPr>
            <w:r>
              <w:rPr>
                <w:rFonts w:ascii="Arial" w:hAnsi="Arial"/>
                <w:b w:val="0"/>
                <w:color w:val="000000"/>
                <w:sz w:val="14"/>
              </w:rPr>
              <w:t>New Albany</w:t>
            </w:r>
          </w:p>
        </w:tc>
        <w:tc>
          <w:tcPr>
            <w:tcW w:type="dxa" w:w="936"/>
            <w:tcMar>
              <w:top w:w="40" w:type="dxa"/>
              <w:start w:w="48" w:type="dxa"/>
              <w:bottom w:w="40" w:type="dxa"/>
              <w:end w:w="48" w:type="dxa"/>
            </w:tcMar>
            <w:vAlign w:val="top"/>
          </w:tcPr>
          <w:p>
            <w:pPr>
              <w:jc w:val="right"/>
            </w:pPr>
            <w:r>
              <w:rPr>
                <w:rFonts w:ascii="Arial" w:hAnsi="Arial"/>
                <w:b w:val="0"/>
                <w:color w:val="000000"/>
                <w:sz w:val="14"/>
              </w:rPr>
              <w:t>213</w:t>
            </w:r>
          </w:p>
        </w:tc>
        <w:tc>
          <w:tcPr>
            <w:tcW w:type="dxa" w:w="1007"/>
            <w:tcMar>
              <w:top w:w="40" w:type="dxa"/>
              <w:start w:w="48" w:type="dxa"/>
              <w:bottom w:w="40" w:type="dxa"/>
              <w:end w:w="48" w:type="dxa"/>
            </w:tcMar>
            <w:vAlign w:val="top"/>
          </w:tcPr>
          <w:p>
            <w:pPr>
              <w:jc w:val="right"/>
            </w:pPr>
            <w:r>
              <w:rPr>
                <w:rFonts w:ascii="Arial" w:hAnsi="Arial"/>
                <w:b w:val="0"/>
                <w:color w:val="000000"/>
                <w:sz w:val="14"/>
              </w:rPr>
              <w:t>201k</w:t>
            </w:r>
          </w:p>
        </w:tc>
        <w:tc>
          <w:tcPr>
            <w:tcW w:type="dxa" w:w="1224"/>
            <w:tcMar>
              <w:top w:w="40" w:type="dxa"/>
              <w:start w:w="48" w:type="dxa"/>
              <w:bottom w:w="40" w:type="dxa"/>
              <w:end w:w="48" w:type="dxa"/>
            </w:tcMar>
            <w:vAlign w:val="top"/>
          </w:tcPr>
          <w:p>
            <w:pPr>
              <w:jc w:val="right"/>
            </w:pPr>
            <w:r>
              <w:rPr>
                <w:rFonts w:ascii="Arial" w:hAnsi="Arial"/>
                <w:b w:val="0"/>
                <w:color w:val="000000"/>
                <w:sz w:val="14"/>
              </w:rPr>
              <w:t>$8.07B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Microsoft</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Goodyear</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202</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205k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$7.65B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Microsoft</w:t>
            </w:r>
          </w:p>
        </w:tc>
        <w:tc>
          <w:tcPr>
            <w:tcW w:type="dxa" w:w="2232"/>
            <w:tcMar>
              <w:top w:w="40" w:type="dxa"/>
              <w:start w:w="48" w:type="dxa"/>
              <w:bottom w:w="40" w:type="dxa"/>
              <w:end w:w="48" w:type="dxa"/>
            </w:tcMar>
            <w:vAlign w:val="top"/>
          </w:tcPr>
          <w:p>
            <w:pPr>
              <w:jc w:val="left"/>
            </w:pPr>
            <w:r>
              <w:rPr>
                <w:rFonts w:ascii="Arial" w:hAnsi="Arial"/>
                <w:b w:val="0"/>
                <w:color w:val="000000"/>
                <w:sz w:val="14"/>
              </w:rPr>
              <w:t>Project Osmium</w:t>
            </w:r>
          </w:p>
        </w:tc>
        <w:tc>
          <w:tcPr>
            <w:tcW w:type="dxa" w:w="936"/>
            <w:tcMar>
              <w:top w:w="40" w:type="dxa"/>
              <w:start w:w="48" w:type="dxa"/>
              <w:bottom w:w="40" w:type="dxa"/>
              <w:end w:w="48" w:type="dxa"/>
            </w:tcMar>
            <w:vAlign w:val="top"/>
          </w:tcPr>
          <w:p>
            <w:pPr>
              <w:jc w:val="right"/>
            </w:pPr>
            <w:r>
              <w:rPr>
                <w:rFonts w:ascii="Arial" w:hAnsi="Arial"/>
                <w:b w:val="0"/>
                <w:color w:val="000000"/>
                <w:sz w:val="14"/>
              </w:rPr>
              <w:t>190</w:t>
            </w:r>
          </w:p>
        </w:tc>
        <w:tc>
          <w:tcPr>
            <w:tcW w:type="dxa" w:w="1007"/>
            <w:tcMar>
              <w:top w:w="40" w:type="dxa"/>
              <w:start w:w="48" w:type="dxa"/>
              <w:bottom w:w="40" w:type="dxa"/>
              <w:end w:w="48" w:type="dxa"/>
            </w:tcMar>
            <w:vAlign w:val="top"/>
          </w:tcPr>
          <w:p>
            <w:pPr>
              <w:jc w:val="right"/>
            </w:pPr>
            <w:r>
              <w:rPr>
                <w:rFonts w:ascii="Arial" w:hAnsi="Arial"/>
                <w:b w:val="0"/>
                <w:color w:val="000000"/>
                <w:sz w:val="14"/>
              </w:rPr>
              <w:t>156k</w:t>
            </w:r>
          </w:p>
        </w:tc>
        <w:tc>
          <w:tcPr>
            <w:tcW w:type="dxa" w:w="1224"/>
            <w:tcMar>
              <w:top w:w="40" w:type="dxa"/>
              <w:start w:w="48" w:type="dxa"/>
              <w:bottom w:w="40" w:type="dxa"/>
              <w:end w:w="48" w:type="dxa"/>
            </w:tcMar>
            <w:vAlign w:val="top"/>
          </w:tcPr>
          <w:p>
            <w:pPr>
              <w:jc w:val="right"/>
            </w:pPr>
            <w:r>
              <w:rPr>
                <w:rFonts w:ascii="Arial" w:hAnsi="Arial"/>
                <w:b w:val="0"/>
                <w:color w:val="000000"/>
                <w:sz w:val="14"/>
              </w:rPr>
              <w:t>$7.20B</w:t>
            </w:r>
          </w:p>
        </w:tc>
        <w:tc>
          <w:tcPr>
            <w:tcW w:type="dxa" w:w="864"/>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Google</w:t>
            </w:r>
          </w:p>
        </w:tc>
        <w:tc>
          <w:tcPr>
            <w:tcW w:type="dxa" w:w="2232"/>
            <w:tcMar>
              <w:top w:w="40" w:type="dxa"/>
              <w:start w:w="48" w:type="dxa"/>
              <w:bottom w:w="40" w:type="dxa"/>
              <w:end w:w="48" w:type="dxa"/>
            </w:tcMar>
            <w:vAlign w:val="top"/>
            <w:shd w:fill="F7FAFC"/>
          </w:tcPr>
          <w:p>
            <w:pPr>
              <w:jc w:val="left"/>
            </w:pPr>
            <w:r>
              <w:rPr>
                <w:rFonts w:ascii="Arial" w:hAnsi="Arial"/>
                <w:b w:val="0"/>
                <w:color w:val="000000"/>
                <w:sz w:val="14"/>
              </w:rPr>
              <w:t>Mesa</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4"/>
              </w:rPr>
              <w:t>183</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4"/>
              </w:rPr>
              <w:t>343k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4"/>
              </w:rPr>
              <w:t>$6.93B</w:t>
            </w:r>
          </w:p>
        </w:tc>
        <w:tc>
          <w:tcPr>
            <w:tcW w:type="dxa" w:w="864"/>
            <w:tcMar>
              <w:top w:w="40" w:type="dxa"/>
              <w:start w:w="48" w:type="dxa"/>
              <w:bottom w:w="40" w:type="dxa"/>
              <w:end w:w="48" w:type="dxa"/>
            </w:tcMar>
            <w:vAlign w:val="top"/>
            <w:shd w:fill="F7FAFC"/>
          </w:tcPr>
          <w:p>
            <w:pPr>
              <w:jc w:val="center"/>
            </w:pPr>
            <w:r>
              <w:rPr>
                <w:rFonts w:ascii="Arial" w:hAnsi="Arial"/>
                <w:b w:val="0"/>
                <w:color w:val="666666"/>
                <w:sz w:val="14"/>
              </w:rPr>
              <w:t>S01,S02</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10368"/>
      </w:tblGrid>
      <w:tr>
        <w:tc>
          <w:tcPr>
            <w:tcW w:type="dxa" w:w="10368"/>
            <w:shd w:fill="EEF5FA"/>
            <w:tcMar>
              <w:top w:w="105" w:type="dxa"/>
              <w:start w:w="130" w:type="dxa"/>
              <w:bottom w:w="105" w:type="dxa"/>
              <w:end w:w="130" w:type="dxa"/>
            </w:tcMar>
          </w:tcPr>
          <w:p>
            <w:r>
              <w:rPr>
                <w:rFonts w:ascii="Arial" w:hAnsi="Arial"/>
                <w:b/>
                <w:color w:val="17365D"/>
                <w:sz w:val="19"/>
              </w:rPr>
              <w:t xml:space="preserve">Concentration.  </w:t>
            </w:r>
            <w:r>
              <w:rPr>
                <w:rFonts w:ascii="Arial" w:hAnsi="Arial"/>
                <w:b w:val="0"/>
                <w:color w:val="17365D"/>
                <w:sz w:val="18"/>
              </w:rPr>
              <w:t>The five largest tracked live sites total approximately 3.51 GW IT, about 26% of the database. They span xAI, Amazon/Anthropic, Microsoft, Meta and Google. [S01; Model]</w:t>
            </w:r>
          </w:p>
        </w:tc>
      </w:tr>
    </w:tbl>
    <w:p>
      <w:pPr>
        <w:spacing w:after="20"/>
      </w:pPr>
      <w:r>
        <w:rPr>
          <w:rFonts w:ascii="Arial" w:hAnsi="Arial"/>
          <w:b w:val="0"/>
          <w:i w:val="0"/>
          <w:color w:val="000000"/>
          <w:sz w:val="18"/>
        </w:rPr>
      </w:r>
    </w:p>
    <w:p>
      <w:pPr>
        <w:pStyle w:val="Heading2"/>
      </w:pPr>
      <w:r>
        <w:t>3.3 Planned and target-state roll-up</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088"/>
            <w:shd w:fill="17365D"/>
            <w:tcMar>
              <w:top w:w="55" w:type="dxa"/>
              <w:start w:w="60" w:type="dxa"/>
              <w:bottom w:w="55" w:type="dxa"/>
              <w:end w:w="60" w:type="dxa"/>
            </w:tcMar>
            <w:vAlign w:val="center"/>
          </w:tcPr>
          <w:p>
            <w:pPr>
              <w:jc w:val="center"/>
            </w:pPr>
            <w:r>
              <w:rPr>
                <w:rFonts w:ascii="Arial" w:hAnsi="Arial"/>
                <w:b/>
                <w:color w:val="FFFFFF"/>
                <w:sz w:val="14"/>
              </w:rPr>
              <w:t>Vendor / sponsor</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Target-state IT GW</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Incremental IT GW</w:t>
            </w:r>
          </w:p>
        </w:tc>
        <w:tc>
          <w:tcPr>
            <w:tcW w:type="dxa" w:w="1440"/>
            <w:shd w:fill="17365D"/>
            <w:tcMar>
              <w:top w:w="55" w:type="dxa"/>
              <w:start w:w="60" w:type="dxa"/>
              <w:bottom w:w="55" w:type="dxa"/>
              <w:end w:w="60" w:type="dxa"/>
            </w:tcMar>
            <w:vAlign w:val="center"/>
          </w:tcPr>
          <w:p>
            <w:pPr>
              <w:jc w:val="center"/>
            </w:pPr>
            <w:r>
              <w:rPr>
                <w:rFonts w:ascii="Arial" w:hAnsi="Arial"/>
                <w:b/>
                <w:color w:val="FFFFFF"/>
                <w:sz w:val="14"/>
              </w:rPr>
              <w:t>Incremental H100e</w:t>
            </w:r>
          </w:p>
        </w:tc>
        <w:tc>
          <w:tcPr>
            <w:tcW w:type="dxa" w:w="1655"/>
            <w:shd w:fill="17365D"/>
            <w:tcMar>
              <w:top w:w="55" w:type="dxa"/>
              <w:start w:w="60" w:type="dxa"/>
              <w:bottom w:w="55" w:type="dxa"/>
              <w:end w:w="60" w:type="dxa"/>
            </w:tcMar>
            <w:vAlign w:val="center"/>
          </w:tcPr>
          <w:p>
            <w:pPr>
              <w:jc w:val="center"/>
            </w:pPr>
            <w:r>
              <w:rPr>
                <w:rFonts w:ascii="Arial" w:hAnsi="Arial"/>
                <w:b/>
                <w:color w:val="FFFFFF"/>
                <w:sz w:val="14"/>
              </w:rPr>
              <w:t>Modeled target cost</w:t>
            </w:r>
          </w:p>
        </w:tc>
        <w:tc>
          <w:tcPr>
            <w:tcW w:type="dxa" w:w="1007"/>
            <w:shd w:fill="17365D"/>
            <w:tcMar>
              <w:top w:w="55" w:type="dxa"/>
              <w:start w:w="60" w:type="dxa"/>
              <w:bottom w:w="55" w:type="dxa"/>
              <w:end w:w="60" w:type="dxa"/>
            </w:tcMar>
            <w:vAlign w:val="center"/>
          </w:tcPr>
          <w:p>
            <w:pPr>
              <w:jc w:val="center"/>
            </w:pPr>
            <w:r>
              <w:rPr>
                <w:rFonts w:ascii="Arial" w:hAnsi="Arial"/>
                <w:b/>
                <w:color w:val="FFFFFF"/>
                <w:sz w:val="14"/>
              </w:rPr>
              <w:t>Source</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OpenAI</w:t>
            </w:r>
          </w:p>
        </w:tc>
        <w:tc>
          <w:tcPr>
            <w:tcW w:type="dxa" w:w="1440"/>
            <w:tcMar>
              <w:top w:w="40" w:type="dxa"/>
              <w:start w:w="48" w:type="dxa"/>
              <w:bottom w:w="40" w:type="dxa"/>
              <w:end w:w="48" w:type="dxa"/>
            </w:tcMar>
            <w:vAlign w:val="top"/>
          </w:tcPr>
          <w:p>
            <w:pPr>
              <w:jc w:val="right"/>
            </w:pPr>
            <w:r>
              <w:rPr>
                <w:rFonts w:ascii="Arial" w:hAnsi="Arial"/>
                <w:b w:val="0"/>
                <w:color w:val="000000"/>
                <w:sz w:val="14"/>
              </w:rPr>
              <w:t>9.99</w:t>
            </w:r>
          </w:p>
        </w:tc>
        <w:tc>
          <w:tcPr>
            <w:tcW w:type="dxa" w:w="1440"/>
            <w:tcMar>
              <w:top w:w="40" w:type="dxa"/>
              <w:start w:w="48" w:type="dxa"/>
              <w:bottom w:w="40" w:type="dxa"/>
              <w:end w:w="48" w:type="dxa"/>
            </w:tcMar>
            <w:vAlign w:val="top"/>
          </w:tcPr>
          <w:p>
            <w:pPr>
              <w:jc w:val="right"/>
            </w:pPr>
            <w:r>
              <w:rPr>
                <w:rFonts w:ascii="Arial" w:hAnsi="Arial"/>
                <w:b w:val="0"/>
                <w:color w:val="000000"/>
                <w:sz w:val="14"/>
              </w:rPr>
              <w:t>9.99</w:t>
            </w:r>
          </w:p>
        </w:tc>
        <w:tc>
          <w:tcPr>
            <w:tcW w:type="dxa" w:w="1440"/>
            <w:tcMar>
              <w:top w:w="40" w:type="dxa"/>
              <w:start w:w="48" w:type="dxa"/>
              <w:bottom w:w="40" w:type="dxa"/>
              <w:end w:w="48" w:type="dxa"/>
            </w:tcMar>
            <w:vAlign w:val="top"/>
          </w:tcPr>
          <w:p>
            <w:pPr>
              <w:jc w:val="right"/>
            </w:pPr>
            <w:r>
              <w:rPr>
                <w:rFonts w:ascii="Arial" w:hAnsi="Arial"/>
                <w:b w:val="0"/>
                <w:color w:val="000000"/>
                <w:sz w:val="14"/>
              </w:rPr>
              <w:t>20.25M</w:t>
            </w:r>
          </w:p>
        </w:tc>
        <w:tc>
          <w:tcPr>
            <w:tcW w:type="dxa" w:w="1655"/>
            <w:tcMar>
              <w:top w:w="40" w:type="dxa"/>
              <w:start w:w="48" w:type="dxa"/>
              <w:bottom w:w="40" w:type="dxa"/>
              <w:end w:w="48" w:type="dxa"/>
            </w:tcMar>
            <w:vAlign w:val="top"/>
          </w:tcPr>
          <w:p>
            <w:pPr>
              <w:jc w:val="right"/>
            </w:pPr>
            <w:r>
              <w:rPr>
                <w:rFonts w:ascii="Arial" w:hAnsi="Arial"/>
                <w:b w:val="0"/>
                <w:color w:val="000000"/>
                <w:sz w:val="14"/>
              </w:rPr>
              <w:t>$269.4B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4.33</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3.31</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4.96M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$124.5B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Amazon / AWS</w:t>
            </w:r>
          </w:p>
        </w:tc>
        <w:tc>
          <w:tcPr>
            <w:tcW w:type="dxa" w:w="1440"/>
            <w:tcMar>
              <w:top w:w="40" w:type="dxa"/>
              <w:start w:w="48" w:type="dxa"/>
              <w:bottom w:w="40" w:type="dxa"/>
              <w:end w:w="48" w:type="dxa"/>
            </w:tcMar>
            <w:vAlign w:val="top"/>
          </w:tcPr>
          <w:p>
            <w:pPr>
              <w:jc w:val="right"/>
            </w:pPr>
            <w:r>
              <w:rPr>
                <w:rFonts w:ascii="Arial" w:hAnsi="Arial"/>
                <w:b w:val="0"/>
                <w:color w:val="000000"/>
                <w:sz w:val="14"/>
              </w:rPr>
              <w:t>4.75</w:t>
            </w:r>
          </w:p>
        </w:tc>
        <w:tc>
          <w:tcPr>
            <w:tcW w:type="dxa" w:w="1440"/>
            <w:tcMar>
              <w:top w:w="40" w:type="dxa"/>
              <w:start w:w="48" w:type="dxa"/>
              <w:bottom w:w="40" w:type="dxa"/>
              <w:end w:w="48" w:type="dxa"/>
            </w:tcMar>
            <w:vAlign w:val="top"/>
          </w:tcPr>
          <w:p>
            <w:pPr>
              <w:jc w:val="right"/>
            </w:pPr>
            <w:r>
              <w:rPr>
                <w:rFonts w:ascii="Arial" w:hAnsi="Arial"/>
                <w:b w:val="0"/>
                <w:color w:val="000000"/>
                <w:sz w:val="14"/>
              </w:rPr>
              <w:t>3.01</w:t>
            </w:r>
          </w:p>
        </w:tc>
        <w:tc>
          <w:tcPr>
            <w:tcW w:type="dxa" w:w="1440"/>
            <w:tcMar>
              <w:top w:w="40" w:type="dxa"/>
              <w:start w:w="48" w:type="dxa"/>
              <w:bottom w:w="40" w:type="dxa"/>
              <w:end w:w="48" w:type="dxa"/>
            </w:tcMar>
            <w:vAlign w:val="top"/>
          </w:tcPr>
          <w:p>
            <w:pPr>
              <w:jc w:val="right"/>
            </w:pPr>
            <w:r>
              <w:rPr>
                <w:rFonts w:ascii="Arial" w:hAnsi="Arial"/>
                <w:b w:val="0"/>
                <w:color w:val="000000"/>
                <w:sz w:val="14"/>
              </w:rPr>
              <w:t>2.15M</w:t>
            </w:r>
          </w:p>
        </w:tc>
        <w:tc>
          <w:tcPr>
            <w:tcW w:type="dxa" w:w="1655"/>
            <w:tcMar>
              <w:top w:w="40" w:type="dxa"/>
              <w:start w:w="48" w:type="dxa"/>
              <w:bottom w:w="40" w:type="dxa"/>
              <w:end w:w="48" w:type="dxa"/>
            </w:tcMar>
            <w:vAlign w:val="top"/>
          </w:tcPr>
          <w:p>
            <w:pPr>
              <w:jc w:val="right"/>
            </w:pPr>
            <w:r>
              <w:rPr>
                <w:rFonts w:ascii="Arial" w:hAnsi="Arial"/>
                <w:b w:val="0"/>
                <w:color w:val="000000"/>
                <w:sz w:val="14"/>
              </w:rPr>
              <w:t>$149.8B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Microsoft</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2.84</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2.47</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4.32M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$89.2B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Alphabet / Google</w:t>
            </w:r>
          </w:p>
        </w:tc>
        <w:tc>
          <w:tcPr>
            <w:tcW w:type="dxa" w:w="1440"/>
            <w:tcMar>
              <w:top w:w="40" w:type="dxa"/>
              <w:start w:w="48" w:type="dxa"/>
              <w:bottom w:w="40" w:type="dxa"/>
              <w:end w:w="48" w:type="dxa"/>
            </w:tcMar>
            <w:vAlign w:val="top"/>
          </w:tcPr>
          <w:p>
            <w:pPr>
              <w:jc w:val="right"/>
            </w:pPr>
            <w:r>
              <w:rPr>
                <w:rFonts w:ascii="Arial" w:hAnsi="Arial"/>
                <w:b w:val="0"/>
                <w:color w:val="000000"/>
                <w:sz w:val="14"/>
              </w:rPr>
              <w:t>3.20</w:t>
            </w:r>
          </w:p>
        </w:tc>
        <w:tc>
          <w:tcPr>
            <w:tcW w:type="dxa" w:w="1440"/>
            <w:tcMar>
              <w:top w:w="40" w:type="dxa"/>
              <w:start w:w="48" w:type="dxa"/>
              <w:bottom w:w="40" w:type="dxa"/>
              <w:end w:w="48" w:type="dxa"/>
            </w:tcMar>
            <w:vAlign w:val="top"/>
          </w:tcPr>
          <w:p>
            <w:pPr>
              <w:jc w:val="right"/>
            </w:pPr>
            <w:r>
              <w:rPr>
                <w:rFonts w:ascii="Arial" w:hAnsi="Arial"/>
                <w:b w:val="0"/>
                <w:color w:val="000000"/>
                <w:sz w:val="14"/>
              </w:rPr>
              <w:t>2.28</w:t>
            </w:r>
          </w:p>
        </w:tc>
        <w:tc>
          <w:tcPr>
            <w:tcW w:type="dxa" w:w="1440"/>
            <w:tcMar>
              <w:top w:w="40" w:type="dxa"/>
              <w:start w:w="48" w:type="dxa"/>
              <w:bottom w:w="40" w:type="dxa"/>
              <w:end w:w="48" w:type="dxa"/>
            </w:tcMar>
            <w:vAlign w:val="top"/>
          </w:tcPr>
          <w:p>
            <w:pPr>
              <w:jc w:val="right"/>
            </w:pPr>
            <w:r>
              <w:rPr>
                <w:rFonts w:ascii="Arial" w:hAnsi="Arial"/>
                <w:b w:val="0"/>
                <w:color w:val="000000"/>
                <w:sz w:val="14"/>
              </w:rPr>
              <w:t>6.83M</w:t>
            </w:r>
          </w:p>
        </w:tc>
        <w:tc>
          <w:tcPr>
            <w:tcW w:type="dxa" w:w="1655"/>
            <w:tcMar>
              <w:top w:w="40" w:type="dxa"/>
              <w:start w:w="48" w:type="dxa"/>
              <w:bottom w:w="40" w:type="dxa"/>
              <w:end w:w="48" w:type="dxa"/>
            </w:tcMar>
            <w:vAlign w:val="top"/>
          </w:tcPr>
          <w:p>
            <w:pPr>
              <w:jc w:val="right"/>
            </w:pPr>
            <w:r>
              <w:rPr>
                <w:rFonts w:ascii="Arial" w:hAnsi="Arial"/>
                <w:b w:val="0"/>
                <w:color w:val="000000"/>
                <w:sz w:val="14"/>
              </w:rPr>
              <w:t>$100.1B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QTS</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1.59</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1.59</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3.70M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$42.9B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CoreWeave</w:t>
            </w:r>
          </w:p>
        </w:tc>
        <w:tc>
          <w:tcPr>
            <w:tcW w:type="dxa" w:w="1440"/>
            <w:tcMar>
              <w:top w:w="40" w:type="dxa"/>
              <w:start w:w="48" w:type="dxa"/>
              <w:bottom w:w="40" w:type="dxa"/>
              <w:end w:w="48" w:type="dxa"/>
            </w:tcMar>
            <w:vAlign w:val="top"/>
          </w:tcPr>
          <w:p>
            <w:pPr>
              <w:jc w:val="right"/>
            </w:pPr>
            <w:r>
              <w:rPr>
                <w:rFonts w:ascii="Arial" w:hAnsi="Arial"/>
                <w:b w:val="0"/>
                <w:color w:val="000000"/>
                <w:sz w:val="14"/>
              </w:rPr>
              <w:t>2.09</w:t>
            </w:r>
          </w:p>
        </w:tc>
        <w:tc>
          <w:tcPr>
            <w:tcW w:type="dxa" w:w="1440"/>
            <w:tcMar>
              <w:top w:w="40" w:type="dxa"/>
              <w:start w:w="48" w:type="dxa"/>
              <w:bottom w:w="40" w:type="dxa"/>
              <w:end w:w="48" w:type="dxa"/>
            </w:tcMar>
            <w:vAlign w:val="top"/>
          </w:tcPr>
          <w:p>
            <w:pPr>
              <w:jc w:val="right"/>
            </w:pPr>
            <w:r>
              <w:rPr>
                <w:rFonts w:ascii="Arial" w:hAnsi="Arial"/>
                <w:b w:val="0"/>
                <w:color w:val="000000"/>
                <w:sz w:val="14"/>
              </w:rPr>
              <w:t>1.55</w:t>
            </w:r>
          </w:p>
        </w:tc>
        <w:tc>
          <w:tcPr>
            <w:tcW w:type="dxa" w:w="1440"/>
            <w:tcMar>
              <w:top w:w="40" w:type="dxa"/>
              <w:start w:w="48" w:type="dxa"/>
              <w:bottom w:w="40" w:type="dxa"/>
              <w:end w:w="48" w:type="dxa"/>
            </w:tcMar>
            <w:vAlign w:val="top"/>
          </w:tcPr>
          <w:p>
            <w:pPr>
              <w:jc w:val="right"/>
            </w:pPr>
            <w:r>
              <w:rPr>
                <w:rFonts w:ascii="Arial" w:hAnsi="Arial"/>
                <w:b w:val="0"/>
                <w:color w:val="000000"/>
                <w:sz w:val="14"/>
              </w:rPr>
              <w:t>1.15M</w:t>
            </w:r>
          </w:p>
        </w:tc>
        <w:tc>
          <w:tcPr>
            <w:tcW w:type="dxa" w:w="1655"/>
            <w:tcMar>
              <w:top w:w="40" w:type="dxa"/>
              <w:start w:w="48" w:type="dxa"/>
              <w:bottom w:w="40" w:type="dxa"/>
              <w:end w:w="48" w:type="dxa"/>
            </w:tcMar>
            <w:vAlign w:val="top"/>
          </w:tcPr>
          <w:p>
            <w:pPr>
              <w:jc w:val="right"/>
            </w:pPr>
            <w:r>
              <w:rPr>
                <w:rFonts w:ascii="Arial" w:hAnsi="Arial"/>
                <w:b w:val="0"/>
                <w:color w:val="000000"/>
                <w:sz w:val="14"/>
              </w:rPr>
              <w:t>$55.9B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xAI / SpaceXAI</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2.06</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1.12</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0.69M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$58.0B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Crusoe</w:t>
            </w:r>
          </w:p>
        </w:tc>
        <w:tc>
          <w:tcPr>
            <w:tcW w:type="dxa" w:w="1440"/>
            <w:tcMar>
              <w:top w:w="40" w:type="dxa"/>
              <w:start w:w="48" w:type="dxa"/>
              <w:bottom w:w="40" w:type="dxa"/>
              <w:end w:w="48" w:type="dxa"/>
            </w:tcMar>
            <w:vAlign w:val="top"/>
          </w:tcPr>
          <w:p>
            <w:pPr>
              <w:jc w:val="right"/>
            </w:pPr>
            <w:r>
              <w:rPr>
                <w:rFonts w:ascii="Arial" w:hAnsi="Arial"/>
                <w:b w:val="0"/>
                <w:color w:val="000000"/>
                <w:sz w:val="14"/>
              </w:rPr>
              <w:t>0.94</w:t>
            </w:r>
          </w:p>
        </w:tc>
        <w:tc>
          <w:tcPr>
            <w:tcW w:type="dxa" w:w="1440"/>
            <w:tcMar>
              <w:top w:w="40" w:type="dxa"/>
              <w:start w:w="48" w:type="dxa"/>
              <w:bottom w:w="40" w:type="dxa"/>
              <w:end w:w="48" w:type="dxa"/>
            </w:tcMar>
            <w:vAlign w:val="top"/>
          </w:tcPr>
          <w:p>
            <w:pPr>
              <w:jc w:val="right"/>
            </w:pPr>
            <w:r>
              <w:rPr>
                <w:rFonts w:ascii="Arial" w:hAnsi="Arial"/>
                <w:b w:val="0"/>
                <w:color w:val="000000"/>
                <w:sz w:val="14"/>
              </w:rPr>
              <w:t>0.94</w:t>
            </w:r>
          </w:p>
        </w:tc>
        <w:tc>
          <w:tcPr>
            <w:tcW w:type="dxa" w:w="1440"/>
            <w:tcMar>
              <w:top w:w="40" w:type="dxa"/>
              <w:start w:w="48" w:type="dxa"/>
              <w:bottom w:w="40" w:type="dxa"/>
              <w:end w:w="48" w:type="dxa"/>
            </w:tcMar>
            <w:vAlign w:val="top"/>
          </w:tcPr>
          <w:p>
            <w:pPr>
              <w:jc w:val="right"/>
            </w:pPr>
            <w:r>
              <w:rPr>
                <w:rFonts w:ascii="Arial" w:hAnsi="Arial"/>
                <w:b w:val="0"/>
                <w:color w:val="000000"/>
                <w:sz w:val="14"/>
              </w:rPr>
              <w:t>1.70M</w:t>
            </w:r>
          </w:p>
        </w:tc>
        <w:tc>
          <w:tcPr>
            <w:tcW w:type="dxa" w:w="1655"/>
            <w:tcMar>
              <w:top w:w="40" w:type="dxa"/>
              <w:start w:w="48" w:type="dxa"/>
              <w:bottom w:w="40" w:type="dxa"/>
              <w:end w:w="48" w:type="dxa"/>
            </w:tcMar>
            <w:vAlign w:val="top"/>
          </w:tcPr>
          <w:p>
            <w:pPr>
              <w:jc w:val="right"/>
            </w:pPr>
            <w:r>
              <w:rPr>
                <w:rFonts w:ascii="Arial" w:hAnsi="Arial"/>
                <w:b w:val="0"/>
                <w:color w:val="000000"/>
                <w:sz w:val="14"/>
              </w:rPr>
              <w:t>$25.5B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4"/>
              </w:rPr>
              <w:t>Oracle</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1.18</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0.76</w:t>
            </w:r>
          </w:p>
        </w:tc>
        <w:tc>
          <w:tcPr>
            <w:tcW w:type="dxa" w:w="1440"/>
            <w:tcMar>
              <w:top w:w="40" w:type="dxa"/>
              <w:start w:w="48" w:type="dxa"/>
              <w:bottom w:w="40" w:type="dxa"/>
              <w:end w:w="48" w:type="dxa"/>
            </w:tcMar>
            <w:vAlign w:val="top"/>
            <w:shd w:fill="F7FAFC"/>
          </w:tcPr>
          <w:p>
            <w:pPr>
              <w:jc w:val="right"/>
            </w:pPr>
            <w:r>
              <w:rPr>
                <w:rFonts w:ascii="Arial" w:hAnsi="Arial"/>
                <w:b w:val="0"/>
                <w:color w:val="000000"/>
                <w:sz w:val="14"/>
              </w:rPr>
              <w:t>0.49M</w:t>
            </w:r>
          </w:p>
        </w:tc>
        <w:tc>
          <w:tcPr>
            <w:tcW w:type="dxa" w:w="1655"/>
            <w:tcMar>
              <w:top w:w="40" w:type="dxa"/>
              <w:start w:w="48" w:type="dxa"/>
              <w:bottom w:w="40" w:type="dxa"/>
              <w:end w:w="48" w:type="dxa"/>
            </w:tcMar>
            <w:vAlign w:val="top"/>
            <w:shd w:fill="F7FAFC"/>
          </w:tcPr>
          <w:p>
            <w:pPr>
              <w:jc w:val="right"/>
            </w:pPr>
            <w:r>
              <w:rPr>
                <w:rFonts w:ascii="Arial" w:hAnsi="Arial"/>
                <w:b w:val="0"/>
                <w:color w:val="000000"/>
                <w:sz w:val="14"/>
              </w:rPr>
              <w:t>$31.9B</w:t>
            </w:r>
          </w:p>
        </w:tc>
        <w:tc>
          <w:tcPr>
            <w:tcW w:type="dxa" w:w="1007"/>
            <w:tcMar>
              <w:top w:w="40" w:type="dxa"/>
              <w:start w:w="48" w:type="dxa"/>
              <w:bottom w:w="40" w:type="dxa"/>
              <w:end w:w="48" w:type="dxa"/>
            </w:tcMar>
            <w:vAlign w:val="top"/>
            <w:shd w:fill="F7FAFC"/>
          </w:tcPr>
          <w:p>
            <w:pPr>
              <w:jc w:val="center"/>
            </w:pPr>
            <w:r>
              <w:rPr>
                <w:rFonts w:ascii="Arial" w:hAnsi="Arial"/>
                <w:b w:val="0"/>
                <w:color w:val="666666"/>
                <w:sz w:val="14"/>
              </w:rPr>
              <w:t>S01,S02</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4"/>
              </w:rPr>
              <w:t>Anthropic</w:t>
            </w:r>
          </w:p>
        </w:tc>
        <w:tc>
          <w:tcPr>
            <w:tcW w:type="dxa" w:w="1440"/>
            <w:tcMar>
              <w:top w:w="40" w:type="dxa"/>
              <w:start w:w="48" w:type="dxa"/>
              <w:bottom w:w="40" w:type="dxa"/>
              <w:end w:w="48" w:type="dxa"/>
            </w:tcMar>
            <w:vAlign w:val="top"/>
          </w:tcPr>
          <w:p>
            <w:pPr>
              <w:jc w:val="right"/>
            </w:pPr>
            <w:r>
              <w:rPr>
                <w:rFonts w:ascii="Arial" w:hAnsi="Arial"/>
                <w:b w:val="0"/>
                <w:color w:val="000000"/>
                <w:sz w:val="14"/>
              </w:rPr>
              <w:t>0.74</w:t>
            </w:r>
          </w:p>
        </w:tc>
        <w:tc>
          <w:tcPr>
            <w:tcW w:type="dxa" w:w="1440"/>
            <w:tcMar>
              <w:top w:w="40" w:type="dxa"/>
              <w:start w:w="48" w:type="dxa"/>
              <w:bottom w:w="40" w:type="dxa"/>
              <w:end w:w="48" w:type="dxa"/>
            </w:tcMar>
            <w:vAlign w:val="top"/>
          </w:tcPr>
          <w:p>
            <w:pPr>
              <w:jc w:val="right"/>
            </w:pPr>
            <w:r>
              <w:rPr>
                <w:rFonts w:ascii="Arial" w:hAnsi="Arial"/>
                <w:b w:val="0"/>
                <w:color w:val="000000"/>
                <w:sz w:val="14"/>
              </w:rPr>
              <w:t>0.70</w:t>
            </w:r>
          </w:p>
        </w:tc>
        <w:tc>
          <w:tcPr>
            <w:tcW w:type="dxa" w:w="1440"/>
            <w:tcMar>
              <w:top w:w="40" w:type="dxa"/>
              <w:start w:w="48" w:type="dxa"/>
              <w:bottom w:w="40" w:type="dxa"/>
              <w:end w:w="48" w:type="dxa"/>
            </w:tcMar>
            <w:vAlign w:val="top"/>
          </w:tcPr>
          <w:p>
            <w:pPr>
              <w:jc w:val="right"/>
            </w:pPr>
            <w:r>
              <w:rPr>
                <w:rFonts w:ascii="Arial" w:hAnsi="Arial"/>
                <w:b w:val="0"/>
                <w:color w:val="000000"/>
                <w:sz w:val="14"/>
              </w:rPr>
              <w:t>0.76M</w:t>
            </w:r>
          </w:p>
        </w:tc>
        <w:tc>
          <w:tcPr>
            <w:tcW w:type="dxa" w:w="1655"/>
            <w:tcMar>
              <w:top w:w="40" w:type="dxa"/>
              <w:start w:w="48" w:type="dxa"/>
              <w:bottom w:w="40" w:type="dxa"/>
              <w:end w:w="48" w:type="dxa"/>
            </w:tcMar>
            <w:vAlign w:val="top"/>
          </w:tcPr>
          <w:p>
            <w:pPr>
              <w:jc w:val="right"/>
            </w:pPr>
            <w:r>
              <w:rPr>
                <w:rFonts w:ascii="Arial" w:hAnsi="Arial"/>
                <w:b w:val="0"/>
                <w:color w:val="000000"/>
                <w:sz w:val="14"/>
              </w:rPr>
              <w:t>$22.2B</w:t>
            </w:r>
          </w:p>
        </w:tc>
        <w:tc>
          <w:tcPr>
            <w:tcW w:type="dxa" w:w="1007"/>
            <w:tcMar>
              <w:top w:w="40" w:type="dxa"/>
              <w:start w:w="48" w:type="dxa"/>
              <w:bottom w:w="40" w:type="dxa"/>
              <w:end w:w="48" w:type="dxa"/>
            </w:tcMar>
            <w:vAlign w:val="top"/>
          </w:tcPr>
          <w:p>
            <w:pPr>
              <w:jc w:val="center"/>
            </w:pPr>
            <w:r>
              <w:rPr>
                <w:rFonts w:ascii="Arial" w:hAnsi="Arial"/>
                <w:b w:val="0"/>
                <w:color w:val="666666"/>
                <w:sz w:val="14"/>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8"/>
        </w:rPr>
        <w:t>The selected planned-site inventory is dominated by OpenAI/Stargate at approximately 9.99 GW of incremental target capacity, followed by Meta at 3.31 GW, Amazon at 3.01 GW, Microsoft at 2.47 GW and Google at 2.28 GW. These are target estimates and not necessarily signed. [S01,S02; Model matching]</w:t>
      </w:r>
    </w:p>
    <w:p>
      <w:pPr>
        <w:pStyle w:val="Heading2"/>
      </w:pPr>
      <w:r>
        <w:t>3.4 Largest target-state campuses</w:t>
      </w:r>
    </w:p>
    <w:tbl>
      <w:tblPr>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17365D"/>
            <w:tcMar>
              <w:top w:w="55" w:type="dxa"/>
              <w:start w:w="60" w:type="dxa"/>
              <w:bottom w:w="55" w:type="dxa"/>
              <w:end w:w="60" w:type="dxa"/>
            </w:tcMar>
            <w:vAlign w:val="center"/>
          </w:tcPr>
          <w:p>
            <w:pPr>
              <w:jc w:val="center"/>
            </w:pPr>
            <w:r>
              <w:rPr>
                <w:rFonts w:ascii="Arial" w:hAnsi="Arial"/>
                <w:b/>
                <w:color w:val="FFFFFF"/>
                <w:sz w:val="13"/>
              </w:rPr>
              <w:t>Owner / sponsor</w:t>
            </w:r>
          </w:p>
        </w:tc>
        <w:tc>
          <w:tcPr>
            <w:tcW w:type="dxa" w:w="2088"/>
            <w:shd w:fill="17365D"/>
            <w:tcMar>
              <w:top w:w="55" w:type="dxa"/>
              <w:start w:w="60" w:type="dxa"/>
              <w:bottom w:w="55" w:type="dxa"/>
              <w:end w:w="60" w:type="dxa"/>
            </w:tcMar>
            <w:vAlign w:val="center"/>
          </w:tcPr>
          <w:p>
            <w:pPr>
              <w:jc w:val="center"/>
            </w:pPr>
            <w:r>
              <w:rPr>
                <w:rFonts w:ascii="Arial" w:hAnsi="Arial"/>
                <w:b/>
                <w:color w:val="FFFFFF"/>
                <w:sz w:val="13"/>
              </w:rPr>
              <w:t>Site</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Target IT MW</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Incremental MW</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Target H100e</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Modeled cost</w:t>
            </w:r>
          </w:p>
        </w:tc>
        <w:tc>
          <w:tcPr>
            <w:tcW w:type="dxa" w:w="792"/>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Microsoft</w:t>
            </w:r>
          </w:p>
        </w:tc>
        <w:tc>
          <w:tcPr>
            <w:tcW w:type="dxa" w:w="2088"/>
            <w:tcMar>
              <w:top w:w="40" w:type="dxa"/>
              <w:start w:w="48" w:type="dxa"/>
              <w:bottom w:w="40" w:type="dxa"/>
              <w:end w:w="48" w:type="dxa"/>
            </w:tcMar>
            <w:vAlign w:val="top"/>
          </w:tcPr>
          <w:p>
            <w:pPr>
              <w:jc w:val="left"/>
            </w:pPr>
            <w:r>
              <w:rPr>
                <w:rFonts w:ascii="Arial" w:hAnsi="Arial"/>
                <w:b w:val="0"/>
                <w:color w:val="000000"/>
                <w:sz w:val="13"/>
              </w:rPr>
              <w:t>Fairwater Wisconsin</w:t>
            </w:r>
          </w:p>
        </w:tc>
        <w:tc>
          <w:tcPr>
            <w:tcW w:type="dxa" w:w="1080"/>
            <w:tcMar>
              <w:top w:w="40" w:type="dxa"/>
              <w:start w:w="48" w:type="dxa"/>
              <w:bottom w:w="40" w:type="dxa"/>
              <w:end w:w="48" w:type="dxa"/>
            </w:tcMar>
            <w:vAlign w:val="top"/>
          </w:tcPr>
          <w:p>
            <w:pPr>
              <w:jc w:val="right"/>
            </w:pPr>
            <w:r>
              <w:rPr>
                <w:rFonts w:ascii="Arial" w:hAnsi="Arial"/>
                <w:b w:val="0"/>
                <w:color w:val="000000"/>
                <w:sz w:val="13"/>
              </w:rPr>
              <w:t>2,715</w:t>
            </w:r>
          </w:p>
        </w:tc>
        <w:tc>
          <w:tcPr>
            <w:tcW w:type="dxa" w:w="1152"/>
            <w:tcMar>
              <w:top w:w="40" w:type="dxa"/>
              <w:start w:w="48" w:type="dxa"/>
              <w:bottom w:w="40" w:type="dxa"/>
              <w:end w:w="48" w:type="dxa"/>
            </w:tcMar>
            <w:vAlign w:val="top"/>
          </w:tcPr>
          <w:p>
            <w:pPr>
              <w:jc w:val="right"/>
            </w:pPr>
            <w:r>
              <w:rPr>
                <w:rFonts w:ascii="Arial" w:hAnsi="Arial"/>
                <w:b w:val="0"/>
                <w:color w:val="000000"/>
                <w:sz w:val="13"/>
              </w:rPr>
              <w:t>2,346</w:t>
            </w:r>
          </w:p>
        </w:tc>
        <w:tc>
          <w:tcPr>
            <w:tcW w:type="dxa" w:w="1152"/>
            <w:tcMar>
              <w:top w:w="40" w:type="dxa"/>
              <w:start w:w="48" w:type="dxa"/>
              <w:bottom w:w="40" w:type="dxa"/>
              <w:end w:w="48" w:type="dxa"/>
            </w:tcMar>
            <w:vAlign w:val="top"/>
          </w:tcPr>
          <w:p>
            <w:pPr>
              <w:jc w:val="right"/>
            </w:pPr>
            <w:r>
              <w:rPr>
                <w:rFonts w:ascii="Arial" w:hAnsi="Arial"/>
                <w:b w:val="0"/>
                <w:color w:val="000000"/>
                <w:sz w:val="13"/>
              </w:rPr>
              <w:t>4,500k</w:t>
            </w:r>
          </w:p>
        </w:tc>
        <w:tc>
          <w:tcPr>
            <w:tcW w:type="dxa" w:w="1224"/>
            <w:tcMar>
              <w:top w:w="40" w:type="dxa"/>
              <w:start w:w="48" w:type="dxa"/>
              <w:bottom w:w="40" w:type="dxa"/>
              <w:end w:w="48" w:type="dxa"/>
            </w:tcMar>
            <w:vAlign w:val="top"/>
          </w:tcPr>
          <w:p>
            <w:pPr>
              <w:jc w:val="right"/>
            </w:pPr>
            <w:r>
              <w:rPr>
                <w:rFonts w:ascii="Arial" w:hAnsi="Arial"/>
                <w:b w:val="0"/>
                <w:color w:val="000000"/>
                <w:sz w:val="13"/>
              </w:rPr>
              <w:t>$85.73B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New Mexico</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2,450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2,450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5,100k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$66.29B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Amazon / Anthropic</w:t>
            </w:r>
          </w:p>
        </w:tc>
        <w:tc>
          <w:tcPr>
            <w:tcW w:type="dxa" w:w="2088"/>
            <w:tcMar>
              <w:top w:w="40" w:type="dxa"/>
              <w:start w:w="48" w:type="dxa"/>
              <w:bottom w:w="40" w:type="dxa"/>
              <w:end w:w="48" w:type="dxa"/>
            </w:tcMar>
            <w:vAlign w:val="top"/>
          </w:tcPr>
          <w:p>
            <w:pPr>
              <w:jc w:val="left"/>
            </w:pPr>
            <w:r>
              <w:rPr>
                <w:rFonts w:ascii="Arial" w:hAnsi="Arial"/>
                <w:b w:val="0"/>
                <w:color w:val="000000"/>
                <w:sz w:val="13"/>
              </w:rPr>
              <w:t>New Carlisle</w:t>
            </w:r>
          </w:p>
        </w:tc>
        <w:tc>
          <w:tcPr>
            <w:tcW w:type="dxa" w:w="1080"/>
            <w:tcMar>
              <w:top w:w="40" w:type="dxa"/>
              <w:start w:w="48" w:type="dxa"/>
              <w:bottom w:w="40" w:type="dxa"/>
              <w:end w:w="48" w:type="dxa"/>
            </w:tcMar>
            <w:vAlign w:val="top"/>
          </w:tcPr>
          <w:p>
            <w:pPr>
              <w:jc w:val="right"/>
            </w:pPr>
            <w:r>
              <w:rPr>
                <w:rFonts w:ascii="Arial" w:hAnsi="Arial"/>
                <w:b w:val="0"/>
                <w:color w:val="000000"/>
                <w:sz w:val="13"/>
              </w:rPr>
              <w:t>2,310</w:t>
            </w:r>
          </w:p>
        </w:tc>
        <w:tc>
          <w:tcPr>
            <w:tcW w:type="dxa" w:w="1152"/>
            <w:tcMar>
              <w:top w:w="40" w:type="dxa"/>
              <w:start w:w="48" w:type="dxa"/>
              <w:bottom w:w="40" w:type="dxa"/>
              <w:end w:w="48" w:type="dxa"/>
            </w:tcMar>
            <w:vAlign w:val="top"/>
          </w:tcPr>
          <w:p>
            <w:pPr>
              <w:jc w:val="right"/>
            </w:pPr>
            <w:r>
              <w:rPr>
                <w:rFonts w:ascii="Arial" w:hAnsi="Arial"/>
                <w:b w:val="0"/>
                <w:color w:val="000000"/>
                <w:sz w:val="13"/>
              </w:rPr>
              <w:t>1,400</w:t>
            </w:r>
          </w:p>
        </w:tc>
        <w:tc>
          <w:tcPr>
            <w:tcW w:type="dxa" w:w="1152"/>
            <w:tcMar>
              <w:top w:w="40" w:type="dxa"/>
              <w:start w:w="48" w:type="dxa"/>
              <w:bottom w:w="40" w:type="dxa"/>
              <w:end w:w="48" w:type="dxa"/>
            </w:tcMar>
            <w:vAlign w:val="top"/>
          </w:tcPr>
          <w:p>
            <w:pPr>
              <w:jc w:val="right"/>
            </w:pPr>
            <w:r>
              <w:rPr>
                <w:rFonts w:ascii="Arial" w:hAnsi="Arial"/>
                <w:b w:val="0"/>
                <w:color w:val="000000"/>
                <w:sz w:val="13"/>
              </w:rPr>
              <w:t>1,700k</w:t>
            </w:r>
          </w:p>
        </w:tc>
        <w:tc>
          <w:tcPr>
            <w:tcW w:type="dxa" w:w="1224"/>
            <w:tcMar>
              <w:top w:w="40" w:type="dxa"/>
              <w:start w:w="48" w:type="dxa"/>
              <w:bottom w:w="40" w:type="dxa"/>
              <w:end w:w="48" w:type="dxa"/>
            </w:tcMar>
            <w:vAlign w:val="top"/>
          </w:tcPr>
          <w:p>
            <w:pPr>
              <w:jc w:val="right"/>
            </w:pPr>
            <w:r>
              <w:rPr>
                <w:rFonts w:ascii="Arial" w:hAnsi="Arial"/>
                <w:b w:val="0"/>
                <w:color w:val="000000"/>
                <w:sz w:val="13"/>
              </w:rPr>
              <w:t>$72.92B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Meta</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Hyperion</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2,262</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2,262</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4,300k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$63.49B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xAI / SpaceXAI</w:t>
            </w:r>
          </w:p>
        </w:tc>
        <w:tc>
          <w:tcPr>
            <w:tcW w:type="dxa" w:w="2088"/>
            <w:tcMar>
              <w:top w:w="40" w:type="dxa"/>
              <w:start w:w="48" w:type="dxa"/>
              <w:bottom w:w="40" w:type="dxa"/>
              <w:end w:w="48" w:type="dxa"/>
            </w:tcMar>
            <w:vAlign w:val="top"/>
          </w:tcPr>
          <w:p>
            <w:pPr>
              <w:jc w:val="left"/>
            </w:pPr>
            <w:r>
              <w:rPr>
                <w:rFonts w:ascii="Arial" w:hAnsi="Arial"/>
                <w:b w:val="0"/>
                <w:color w:val="000000"/>
                <w:sz w:val="13"/>
              </w:rPr>
              <w:t>Colossus 2</w:t>
            </w:r>
          </w:p>
        </w:tc>
        <w:tc>
          <w:tcPr>
            <w:tcW w:type="dxa" w:w="1080"/>
            <w:tcMar>
              <w:top w:w="40" w:type="dxa"/>
              <w:start w:w="48" w:type="dxa"/>
              <w:bottom w:w="40" w:type="dxa"/>
              <w:end w:w="48" w:type="dxa"/>
            </w:tcMar>
            <w:vAlign w:val="top"/>
          </w:tcPr>
          <w:p>
            <w:pPr>
              <w:jc w:val="right"/>
            </w:pPr>
            <w:r>
              <w:rPr>
                <w:rFonts w:ascii="Arial" w:hAnsi="Arial"/>
                <w:b w:val="0"/>
                <w:color w:val="000000"/>
                <w:sz w:val="13"/>
              </w:rPr>
              <w:t>2,065</w:t>
            </w:r>
          </w:p>
        </w:tc>
        <w:tc>
          <w:tcPr>
            <w:tcW w:type="dxa" w:w="1152"/>
            <w:tcMar>
              <w:top w:w="40" w:type="dxa"/>
              <w:start w:w="48" w:type="dxa"/>
              <w:bottom w:w="40" w:type="dxa"/>
              <w:end w:w="48" w:type="dxa"/>
            </w:tcMar>
            <w:vAlign w:val="top"/>
          </w:tcPr>
          <w:p>
            <w:pPr>
              <w:jc w:val="right"/>
            </w:pPr>
            <w:r>
              <w:rPr>
                <w:rFonts w:ascii="Arial" w:hAnsi="Arial"/>
                <w:b w:val="0"/>
                <w:color w:val="000000"/>
                <w:sz w:val="13"/>
              </w:rPr>
              <w:t>1,119</w:t>
            </w:r>
          </w:p>
        </w:tc>
        <w:tc>
          <w:tcPr>
            <w:tcW w:type="dxa" w:w="1152"/>
            <w:tcMar>
              <w:top w:w="40" w:type="dxa"/>
              <w:start w:w="48" w:type="dxa"/>
              <w:bottom w:w="40" w:type="dxa"/>
              <w:end w:w="48" w:type="dxa"/>
            </w:tcMar>
            <w:vAlign w:val="top"/>
          </w:tcPr>
          <w:p>
            <w:pPr>
              <w:jc w:val="right"/>
            </w:pPr>
            <w:r>
              <w:rPr>
                <w:rFonts w:ascii="Arial" w:hAnsi="Arial"/>
                <w:b w:val="0"/>
                <w:color w:val="000000"/>
                <w:sz w:val="13"/>
              </w:rPr>
              <w:t>1,800k</w:t>
            </w:r>
          </w:p>
        </w:tc>
        <w:tc>
          <w:tcPr>
            <w:tcW w:type="dxa" w:w="1224"/>
            <w:tcMar>
              <w:top w:w="40" w:type="dxa"/>
              <w:start w:w="48" w:type="dxa"/>
              <w:bottom w:w="40" w:type="dxa"/>
              <w:end w:w="48" w:type="dxa"/>
            </w:tcMar>
            <w:vAlign w:val="top"/>
          </w:tcPr>
          <w:p>
            <w:pPr>
              <w:jc w:val="right"/>
            </w:pPr>
            <w:r>
              <w:rPr>
                <w:rFonts w:ascii="Arial" w:hAnsi="Arial"/>
                <w:b w:val="0"/>
                <w:color w:val="000000"/>
                <w:sz w:val="13"/>
              </w:rPr>
              <w:t>$58.00B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Shackelford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1,960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1,960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4,600k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$53.03B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QTS</w:t>
            </w:r>
          </w:p>
        </w:tc>
        <w:tc>
          <w:tcPr>
            <w:tcW w:type="dxa" w:w="2088"/>
            <w:tcMar>
              <w:top w:w="40" w:type="dxa"/>
              <w:start w:w="48" w:type="dxa"/>
              <w:bottom w:w="40" w:type="dxa"/>
              <w:end w:w="48" w:type="dxa"/>
            </w:tcMar>
            <w:vAlign w:val="top"/>
          </w:tcPr>
          <w:p>
            <w:pPr>
              <w:jc w:val="left"/>
            </w:pPr>
            <w:r>
              <w:rPr>
                <w:rFonts w:ascii="Arial" w:hAnsi="Arial"/>
                <w:b w:val="0"/>
                <w:color w:val="000000"/>
                <w:sz w:val="13"/>
              </w:rPr>
              <w:t>Cedar Rapids</w:t>
            </w:r>
          </w:p>
        </w:tc>
        <w:tc>
          <w:tcPr>
            <w:tcW w:type="dxa" w:w="1080"/>
            <w:tcMar>
              <w:top w:w="40" w:type="dxa"/>
              <w:start w:w="48" w:type="dxa"/>
              <w:bottom w:w="40" w:type="dxa"/>
              <w:end w:w="48" w:type="dxa"/>
            </w:tcMar>
            <w:vAlign w:val="top"/>
          </w:tcPr>
          <w:p>
            <w:pPr>
              <w:jc w:val="right"/>
            </w:pPr>
            <w:r>
              <w:rPr>
                <w:rFonts w:ascii="Arial" w:hAnsi="Arial"/>
                <w:b w:val="0"/>
                <w:color w:val="000000"/>
                <w:sz w:val="13"/>
              </w:rPr>
              <w:t>1,587</w:t>
            </w:r>
          </w:p>
        </w:tc>
        <w:tc>
          <w:tcPr>
            <w:tcW w:type="dxa" w:w="1152"/>
            <w:tcMar>
              <w:top w:w="40" w:type="dxa"/>
              <w:start w:w="48" w:type="dxa"/>
              <w:bottom w:w="40" w:type="dxa"/>
              <w:end w:w="48" w:type="dxa"/>
            </w:tcMar>
            <w:vAlign w:val="top"/>
          </w:tcPr>
          <w:p>
            <w:pPr>
              <w:jc w:val="right"/>
            </w:pPr>
            <w:r>
              <w:rPr>
                <w:rFonts w:ascii="Arial" w:hAnsi="Arial"/>
                <w:b w:val="0"/>
                <w:color w:val="000000"/>
                <w:sz w:val="13"/>
              </w:rPr>
              <w:t>1,587</w:t>
            </w:r>
          </w:p>
        </w:tc>
        <w:tc>
          <w:tcPr>
            <w:tcW w:type="dxa" w:w="1152"/>
            <w:tcMar>
              <w:top w:w="40" w:type="dxa"/>
              <w:start w:w="48" w:type="dxa"/>
              <w:bottom w:w="40" w:type="dxa"/>
              <w:end w:w="48" w:type="dxa"/>
            </w:tcMar>
            <w:vAlign w:val="top"/>
          </w:tcPr>
          <w:p>
            <w:pPr>
              <w:jc w:val="right"/>
            </w:pPr>
            <w:r>
              <w:rPr>
                <w:rFonts w:ascii="Arial" w:hAnsi="Arial"/>
                <w:b w:val="0"/>
                <w:color w:val="000000"/>
                <w:sz w:val="13"/>
              </w:rPr>
              <w:t>3,700k</w:t>
            </w:r>
          </w:p>
        </w:tc>
        <w:tc>
          <w:tcPr>
            <w:tcW w:type="dxa" w:w="1224"/>
            <w:tcMar>
              <w:top w:w="40" w:type="dxa"/>
              <w:start w:w="48" w:type="dxa"/>
              <w:bottom w:w="40" w:type="dxa"/>
              <w:end w:w="48" w:type="dxa"/>
            </w:tcMar>
            <w:vAlign w:val="top"/>
          </w:tcPr>
          <w:p>
            <w:pPr>
              <w:jc w:val="right"/>
            </w:pPr>
            <w:r>
              <w:rPr>
                <w:rFonts w:ascii="Arial" w:hAnsi="Arial"/>
                <w:b w:val="0"/>
                <w:color w:val="000000"/>
                <w:sz w:val="13"/>
              </w:rPr>
              <w:t>$42.92B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UAE</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1,400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1,400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2,000k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$37.88B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tcPr>
          <w:p>
            <w:pPr>
              <w:jc w:val="left"/>
            </w:pPr>
            <w:r>
              <w:rPr>
                <w:rFonts w:ascii="Arial" w:hAnsi="Arial"/>
                <w:b w:val="0"/>
                <w:color w:val="000000"/>
                <w:sz w:val="13"/>
              </w:rPr>
              <w:t>Stargate Michigan</w:t>
            </w:r>
          </w:p>
        </w:tc>
        <w:tc>
          <w:tcPr>
            <w:tcW w:type="dxa" w:w="1080"/>
            <w:tcMar>
              <w:top w:w="40" w:type="dxa"/>
              <w:start w:w="48" w:type="dxa"/>
              <w:bottom w:w="40" w:type="dxa"/>
              <w:end w:w="48" w:type="dxa"/>
            </w:tcMar>
            <w:vAlign w:val="top"/>
          </w:tcPr>
          <w:p>
            <w:pPr>
              <w:jc w:val="right"/>
            </w:pPr>
            <w:r>
              <w:rPr>
                <w:rFonts w:ascii="Arial" w:hAnsi="Arial"/>
                <w:b w:val="0"/>
                <w:color w:val="000000"/>
                <w:sz w:val="13"/>
              </w:rPr>
              <w:t>1,383</w:t>
            </w:r>
          </w:p>
        </w:tc>
        <w:tc>
          <w:tcPr>
            <w:tcW w:type="dxa" w:w="1152"/>
            <w:tcMar>
              <w:top w:w="40" w:type="dxa"/>
              <w:start w:w="48" w:type="dxa"/>
              <w:bottom w:w="40" w:type="dxa"/>
              <w:end w:w="48" w:type="dxa"/>
            </w:tcMar>
            <w:vAlign w:val="top"/>
          </w:tcPr>
          <w:p>
            <w:pPr>
              <w:jc w:val="right"/>
            </w:pPr>
            <w:r>
              <w:rPr>
                <w:rFonts w:ascii="Arial" w:hAnsi="Arial"/>
                <w:b w:val="0"/>
                <w:color w:val="000000"/>
                <w:sz w:val="13"/>
              </w:rPr>
              <w:t>1,383</w:t>
            </w:r>
          </w:p>
        </w:tc>
        <w:tc>
          <w:tcPr>
            <w:tcW w:type="dxa" w:w="1152"/>
            <w:tcMar>
              <w:top w:w="40" w:type="dxa"/>
              <w:start w:w="48" w:type="dxa"/>
              <w:bottom w:w="40" w:type="dxa"/>
              <w:end w:w="48" w:type="dxa"/>
            </w:tcMar>
            <w:vAlign w:val="top"/>
          </w:tcPr>
          <w:p>
            <w:pPr>
              <w:jc w:val="right"/>
            </w:pPr>
            <w:r>
              <w:rPr>
                <w:rFonts w:ascii="Arial" w:hAnsi="Arial"/>
                <w:b w:val="0"/>
                <w:color w:val="000000"/>
                <w:sz w:val="13"/>
              </w:rPr>
              <w:t>2,900k</w:t>
            </w:r>
          </w:p>
        </w:tc>
        <w:tc>
          <w:tcPr>
            <w:tcW w:type="dxa" w:w="1224"/>
            <w:tcMar>
              <w:top w:w="40" w:type="dxa"/>
              <w:start w:w="48" w:type="dxa"/>
              <w:bottom w:w="40" w:type="dxa"/>
              <w:end w:w="48" w:type="dxa"/>
            </w:tcMar>
            <w:vAlign w:val="top"/>
          </w:tcPr>
          <w:p>
            <w:pPr>
              <w:jc w:val="right"/>
            </w:pPr>
            <w:r>
              <w:rPr>
                <w:rFonts w:ascii="Arial" w:hAnsi="Arial"/>
                <w:b w:val="0"/>
                <w:color w:val="000000"/>
                <w:sz w:val="13"/>
              </w:rPr>
              <w:t>$37.43B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Wisconsin</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1,300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1,300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2,600k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$34.17B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OpenAI</w:t>
            </w:r>
          </w:p>
        </w:tc>
        <w:tc>
          <w:tcPr>
            <w:tcW w:type="dxa" w:w="2088"/>
            <w:tcMar>
              <w:top w:w="40" w:type="dxa"/>
              <w:start w:w="48" w:type="dxa"/>
              <w:bottom w:w="40" w:type="dxa"/>
              <w:end w:w="48" w:type="dxa"/>
            </w:tcMar>
            <w:vAlign w:val="top"/>
          </w:tcPr>
          <w:p>
            <w:pPr>
              <w:jc w:val="left"/>
            </w:pPr>
            <w:r>
              <w:rPr>
                <w:rFonts w:ascii="Arial" w:hAnsi="Arial"/>
                <w:b w:val="0"/>
                <w:color w:val="000000"/>
                <w:sz w:val="13"/>
              </w:rPr>
              <w:t>Stargate Milam</w:t>
            </w:r>
          </w:p>
        </w:tc>
        <w:tc>
          <w:tcPr>
            <w:tcW w:type="dxa" w:w="1080"/>
            <w:tcMar>
              <w:top w:w="40" w:type="dxa"/>
              <w:start w:w="48" w:type="dxa"/>
              <w:bottom w:w="40" w:type="dxa"/>
              <w:end w:w="48" w:type="dxa"/>
            </w:tcMar>
            <w:vAlign w:val="top"/>
          </w:tcPr>
          <w:p>
            <w:pPr>
              <w:jc w:val="right"/>
            </w:pPr>
            <w:r>
              <w:rPr>
                <w:rFonts w:ascii="Arial" w:hAnsi="Arial"/>
                <w:b w:val="0"/>
                <w:color w:val="000000"/>
                <w:sz w:val="13"/>
              </w:rPr>
              <w:t>1,200</w:t>
            </w:r>
          </w:p>
        </w:tc>
        <w:tc>
          <w:tcPr>
            <w:tcW w:type="dxa" w:w="1152"/>
            <w:tcMar>
              <w:top w:w="40" w:type="dxa"/>
              <w:start w:w="48" w:type="dxa"/>
              <w:bottom w:w="40" w:type="dxa"/>
              <w:end w:w="48" w:type="dxa"/>
            </w:tcMar>
            <w:vAlign w:val="top"/>
          </w:tcPr>
          <w:p>
            <w:pPr>
              <w:jc w:val="right"/>
            </w:pPr>
            <w:r>
              <w:rPr>
                <w:rFonts w:ascii="Arial" w:hAnsi="Arial"/>
                <w:b w:val="0"/>
                <w:color w:val="000000"/>
                <w:sz w:val="13"/>
              </w:rPr>
              <w:t>1,200</w:t>
            </w:r>
          </w:p>
        </w:tc>
        <w:tc>
          <w:tcPr>
            <w:tcW w:type="dxa" w:w="1152"/>
            <w:tcMar>
              <w:top w:w="40" w:type="dxa"/>
              <w:start w:w="48" w:type="dxa"/>
              <w:bottom w:w="40" w:type="dxa"/>
              <w:end w:w="48" w:type="dxa"/>
            </w:tcMar>
            <w:vAlign w:val="top"/>
          </w:tcPr>
          <w:p>
            <w:pPr>
              <w:jc w:val="right"/>
            </w:pPr>
            <w:r>
              <w:rPr>
                <w:rFonts w:ascii="Arial" w:hAnsi="Arial"/>
                <w:b w:val="0"/>
                <w:color w:val="000000"/>
                <w:sz w:val="13"/>
              </w:rPr>
              <w:t>2,500k</w:t>
            </w:r>
          </w:p>
        </w:tc>
        <w:tc>
          <w:tcPr>
            <w:tcW w:type="dxa" w:w="1224"/>
            <w:tcMar>
              <w:top w:w="40" w:type="dxa"/>
              <w:start w:w="48" w:type="dxa"/>
              <w:bottom w:w="40" w:type="dxa"/>
              <w:end w:w="48" w:type="dxa"/>
            </w:tcMar>
            <w:vAlign w:val="top"/>
          </w:tcPr>
          <w:p>
            <w:pPr>
              <w:jc w:val="right"/>
            </w:pPr>
            <w:r>
              <w:rPr>
                <w:rFonts w:ascii="Arial" w:hAnsi="Arial"/>
                <w:b w:val="0"/>
                <w:color w:val="000000"/>
                <w:sz w:val="13"/>
              </w:rPr>
              <w:t>$32.46B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Oracle / OpenAI</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Stargate Abilene</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1,180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759</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1,000k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$31.93B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Meta</w:t>
            </w:r>
          </w:p>
        </w:tc>
        <w:tc>
          <w:tcPr>
            <w:tcW w:type="dxa" w:w="2088"/>
            <w:tcMar>
              <w:top w:w="40" w:type="dxa"/>
              <w:start w:w="48" w:type="dxa"/>
              <w:bottom w:w="40" w:type="dxa"/>
              <w:end w:w="48" w:type="dxa"/>
            </w:tcMar>
            <w:vAlign w:val="top"/>
          </w:tcPr>
          <w:p>
            <w:pPr>
              <w:jc w:val="left"/>
            </w:pPr>
            <w:r>
              <w:rPr>
                <w:rFonts w:ascii="Arial" w:hAnsi="Arial"/>
                <w:b w:val="0"/>
                <w:color w:val="000000"/>
                <w:sz w:val="13"/>
              </w:rPr>
              <w:t>Prometheus</w:t>
            </w:r>
          </w:p>
        </w:tc>
        <w:tc>
          <w:tcPr>
            <w:tcW w:type="dxa" w:w="1080"/>
            <w:tcMar>
              <w:top w:w="40" w:type="dxa"/>
              <w:start w:w="48" w:type="dxa"/>
              <w:bottom w:w="40" w:type="dxa"/>
              <w:end w:w="48" w:type="dxa"/>
            </w:tcMar>
            <w:vAlign w:val="top"/>
          </w:tcPr>
          <w:p>
            <w:pPr>
              <w:jc w:val="right"/>
            </w:pPr>
            <w:r>
              <w:rPr>
                <w:rFonts w:ascii="Arial" w:hAnsi="Arial"/>
                <w:b w:val="0"/>
                <w:color w:val="000000"/>
                <w:sz w:val="13"/>
              </w:rPr>
              <w:t>1,110</w:t>
            </w:r>
          </w:p>
        </w:tc>
        <w:tc>
          <w:tcPr>
            <w:tcW w:type="dxa" w:w="1152"/>
            <w:tcMar>
              <w:top w:w="40" w:type="dxa"/>
              <w:start w:w="48" w:type="dxa"/>
              <w:bottom w:w="40" w:type="dxa"/>
              <w:end w:w="48" w:type="dxa"/>
            </w:tcMar>
            <w:vAlign w:val="top"/>
          </w:tcPr>
          <w:p>
            <w:pPr>
              <w:jc w:val="right"/>
            </w:pPr>
            <w:r>
              <w:rPr>
                <w:rFonts w:ascii="Arial" w:hAnsi="Arial"/>
                <w:b w:val="0"/>
                <w:color w:val="000000"/>
                <w:sz w:val="13"/>
              </w:rPr>
              <w:t>548</w:t>
            </w:r>
          </w:p>
        </w:tc>
        <w:tc>
          <w:tcPr>
            <w:tcW w:type="dxa" w:w="1152"/>
            <w:tcMar>
              <w:top w:w="40" w:type="dxa"/>
              <w:start w:w="48" w:type="dxa"/>
              <w:bottom w:w="40" w:type="dxa"/>
              <w:end w:w="48" w:type="dxa"/>
            </w:tcMar>
            <w:vAlign w:val="top"/>
          </w:tcPr>
          <w:p>
            <w:pPr>
              <w:jc w:val="right"/>
            </w:pPr>
            <w:r>
              <w:rPr>
                <w:rFonts w:ascii="Arial" w:hAnsi="Arial"/>
                <w:b w:val="0"/>
                <w:color w:val="000000"/>
                <w:sz w:val="13"/>
              </w:rPr>
              <w:t>1,000k</w:t>
            </w:r>
          </w:p>
        </w:tc>
        <w:tc>
          <w:tcPr>
            <w:tcW w:type="dxa" w:w="1224"/>
            <w:tcMar>
              <w:top w:w="40" w:type="dxa"/>
              <w:start w:w="48" w:type="dxa"/>
              <w:bottom w:w="40" w:type="dxa"/>
              <w:end w:w="48" w:type="dxa"/>
            </w:tcMar>
            <w:vAlign w:val="top"/>
          </w:tcPr>
          <w:p>
            <w:pPr>
              <w:jc w:val="right"/>
            </w:pPr>
            <w:r>
              <w:rPr>
                <w:rFonts w:ascii="Arial" w:hAnsi="Arial"/>
                <w:b w:val="0"/>
                <w:color w:val="000000"/>
                <w:sz w:val="13"/>
              </w:rPr>
              <w:t>$32.35B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Google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Fort Wayne</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1,035</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1,035</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3,600k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$32.69B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Amazon</w:t>
            </w:r>
          </w:p>
        </w:tc>
        <w:tc>
          <w:tcPr>
            <w:tcW w:type="dxa" w:w="2088"/>
            <w:tcMar>
              <w:top w:w="40" w:type="dxa"/>
              <w:start w:w="48" w:type="dxa"/>
              <w:bottom w:w="40" w:type="dxa"/>
              <w:end w:w="48" w:type="dxa"/>
            </w:tcMar>
            <w:vAlign w:val="top"/>
          </w:tcPr>
          <w:p>
            <w:pPr>
              <w:jc w:val="left"/>
            </w:pPr>
            <w:r>
              <w:rPr>
                <w:rFonts w:ascii="Arial" w:hAnsi="Arial"/>
                <w:b w:val="0"/>
                <w:color w:val="000000"/>
                <w:sz w:val="13"/>
              </w:rPr>
              <w:t>Ridgeland</w:t>
            </w:r>
          </w:p>
        </w:tc>
        <w:tc>
          <w:tcPr>
            <w:tcW w:type="dxa" w:w="1080"/>
            <w:tcMar>
              <w:top w:w="40" w:type="dxa"/>
              <w:start w:w="48" w:type="dxa"/>
              <w:bottom w:w="40" w:type="dxa"/>
              <w:end w:w="48" w:type="dxa"/>
            </w:tcMar>
            <w:vAlign w:val="top"/>
          </w:tcPr>
          <w:p>
            <w:pPr>
              <w:jc w:val="right"/>
            </w:pPr>
            <w:r>
              <w:rPr>
                <w:rFonts w:ascii="Arial" w:hAnsi="Arial"/>
                <w:b w:val="0"/>
                <w:color w:val="000000"/>
                <w:sz w:val="13"/>
              </w:rPr>
              <w:t>1,008</w:t>
            </w:r>
          </w:p>
        </w:tc>
        <w:tc>
          <w:tcPr>
            <w:tcW w:type="dxa" w:w="1152"/>
            <w:tcMar>
              <w:top w:w="40" w:type="dxa"/>
              <w:start w:w="48" w:type="dxa"/>
              <w:bottom w:w="40" w:type="dxa"/>
              <w:end w:w="48" w:type="dxa"/>
            </w:tcMar>
            <w:vAlign w:val="top"/>
          </w:tcPr>
          <w:p>
            <w:pPr>
              <w:jc w:val="right"/>
            </w:pPr>
            <w:r>
              <w:rPr>
                <w:rFonts w:ascii="Arial" w:hAnsi="Arial"/>
                <w:b w:val="0"/>
                <w:color w:val="000000"/>
                <w:sz w:val="13"/>
              </w:rPr>
              <w:t>780</w:t>
            </w:r>
          </w:p>
        </w:tc>
        <w:tc>
          <w:tcPr>
            <w:tcW w:type="dxa" w:w="1152"/>
            <w:tcMar>
              <w:top w:w="40" w:type="dxa"/>
              <w:start w:w="48" w:type="dxa"/>
              <w:bottom w:w="40" w:type="dxa"/>
              <w:end w:w="48" w:type="dxa"/>
            </w:tcMar>
            <w:vAlign w:val="top"/>
          </w:tcPr>
          <w:p>
            <w:pPr>
              <w:jc w:val="right"/>
            </w:pPr>
            <w:r>
              <w:rPr>
                <w:rFonts w:ascii="Arial" w:hAnsi="Arial"/>
                <w:b w:val="0"/>
                <w:color w:val="000000"/>
                <w:sz w:val="13"/>
              </w:rPr>
              <w:t>788k</w:t>
            </w:r>
          </w:p>
        </w:tc>
        <w:tc>
          <w:tcPr>
            <w:tcW w:type="dxa" w:w="1224"/>
            <w:tcMar>
              <w:top w:w="40" w:type="dxa"/>
              <w:start w:w="48" w:type="dxa"/>
              <w:bottom w:w="40" w:type="dxa"/>
              <w:end w:w="48" w:type="dxa"/>
            </w:tcMar>
            <w:vAlign w:val="top"/>
          </w:tcPr>
          <w:p>
            <w:pPr>
              <w:jc w:val="right"/>
            </w:pPr>
            <w:r>
              <w:rPr>
                <w:rFonts w:ascii="Arial" w:hAnsi="Arial"/>
                <w:b w:val="0"/>
                <w:color w:val="000000"/>
                <w:sz w:val="13"/>
              </w:rPr>
              <w:t>$31.82B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Crusoe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Abilene expansion</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941</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941</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1,700k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$25.46B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Amazon</w:t>
            </w:r>
          </w:p>
        </w:tc>
        <w:tc>
          <w:tcPr>
            <w:tcW w:type="dxa" w:w="2088"/>
            <w:tcMar>
              <w:top w:w="40" w:type="dxa"/>
              <w:start w:w="48" w:type="dxa"/>
              <w:bottom w:w="40" w:type="dxa"/>
              <w:end w:w="48" w:type="dxa"/>
            </w:tcMar>
            <w:vAlign w:val="top"/>
          </w:tcPr>
          <w:p>
            <w:pPr>
              <w:jc w:val="left"/>
            </w:pPr>
            <w:r>
              <w:rPr>
                <w:rFonts w:ascii="Arial" w:hAnsi="Arial"/>
                <w:b w:val="0"/>
                <w:color w:val="000000"/>
                <w:sz w:val="13"/>
              </w:rPr>
              <w:t>Madison</w:t>
            </w:r>
          </w:p>
        </w:tc>
        <w:tc>
          <w:tcPr>
            <w:tcW w:type="dxa" w:w="1080"/>
            <w:tcMar>
              <w:top w:w="40" w:type="dxa"/>
              <w:start w:w="48" w:type="dxa"/>
              <w:bottom w:w="40" w:type="dxa"/>
              <w:end w:w="48" w:type="dxa"/>
            </w:tcMar>
            <w:vAlign w:val="top"/>
          </w:tcPr>
          <w:p>
            <w:pPr>
              <w:jc w:val="right"/>
            </w:pPr>
            <w:r>
              <w:rPr>
                <w:rFonts w:ascii="Arial" w:hAnsi="Arial"/>
                <w:b w:val="0"/>
                <w:color w:val="000000"/>
                <w:sz w:val="13"/>
              </w:rPr>
              <w:t>819</w:t>
            </w:r>
          </w:p>
        </w:tc>
        <w:tc>
          <w:tcPr>
            <w:tcW w:type="dxa" w:w="1152"/>
            <w:tcMar>
              <w:top w:w="40" w:type="dxa"/>
              <w:start w:w="48" w:type="dxa"/>
              <w:bottom w:w="40" w:type="dxa"/>
              <w:end w:w="48" w:type="dxa"/>
            </w:tcMar>
            <w:vAlign w:val="top"/>
          </w:tcPr>
          <w:p>
            <w:pPr>
              <w:jc w:val="right"/>
            </w:pPr>
            <w:r>
              <w:rPr>
                <w:rFonts w:ascii="Arial" w:hAnsi="Arial"/>
                <w:b w:val="0"/>
                <w:color w:val="000000"/>
                <w:sz w:val="13"/>
              </w:rPr>
              <w:t>535</w:t>
            </w:r>
          </w:p>
        </w:tc>
        <w:tc>
          <w:tcPr>
            <w:tcW w:type="dxa" w:w="1152"/>
            <w:tcMar>
              <w:top w:w="40" w:type="dxa"/>
              <w:start w:w="48" w:type="dxa"/>
              <w:bottom w:w="40" w:type="dxa"/>
              <w:end w:w="48" w:type="dxa"/>
            </w:tcMar>
            <w:vAlign w:val="top"/>
          </w:tcPr>
          <w:p>
            <w:pPr>
              <w:jc w:val="right"/>
            </w:pPr>
            <w:r>
              <w:rPr>
                <w:rFonts w:ascii="Arial" w:hAnsi="Arial"/>
                <w:b w:val="0"/>
                <w:color w:val="000000"/>
                <w:sz w:val="13"/>
              </w:rPr>
              <w:t>514k</w:t>
            </w:r>
          </w:p>
        </w:tc>
        <w:tc>
          <w:tcPr>
            <w:tcW w:type="dxa" w:w="1224"/>
            <w:tcMar>
              <w:top w:w="40" w:type="dxa"/>
              <w:start w:w="48" w:type="dxa"/>
              <w:bottom w:w="40" w:type="dxa"/>
              <w:end w:w="48" w:type="dxa"/>
            </w:tcMar>
            <w:vAlign w:val="top"/>
          </w:tcPr>
          <w:p>
            <w:pPr>
              <w:jc w:val="right"/>
            </w:pPr>
            <w:r>
              <w:rPr>
                <w:rFonts w:ascii="Arial" w:hAnsi="Arial"/>
                <w:b w:val="0"/>
                <w:color w:val="000000"/>
                <w:sz w:val="13"/>
              </w:rPr>
              <w:t>$25.87B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CoreWeave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Helios</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800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668</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638k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$20.00B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3"/>
              </w:rPr>
              <w:t>CoreWeave</w:t>
            </w:r>
          </w:p>
        </w:tc>
        <w:tc>
          <w:tcPr>
            <w:tcW w:type="dxa" w:w="2088"/>
            <w:tcMar>
              <w:top w:w="40" w:type="dxa"/>
              <w:start w:w="48" w:type="dxa"/>
              <w:bottom w:w="40" w:type="dxa"/>
              <w:end w:w="48" w:type="dxa"/>
            </w:tcMar>
            <w:vAlign w:val="top"/>
          </w:tcPr>
          <w:p>
            <w:pPr>
              <w:jc w:val="left"/>
            </w:pPr>
            <w:r>
              <w:rPr>
                <w:rFonts w:ascii="Arial" w:hAnsi="Arial"/>
                <w:b w:val="0"/>
                <w:color w:val="000000"/>
                <w:sz w:val="13"/>
              </w:rPr>
              <w:t>Ellendale</w:t>
            </w:r>
          </w:p>
        </w:tc>
        <w:tc>
          <w:tcPr>
            <w:tcW w:type="dxa" w:w="1080"/>
            <w:tcMar>
              <w:top w:w="40" w:type="dxa"/>
              <w:start w:w="48" w:type="dxa"/>
              <w:bottom w:w="40" w:type="dxa"/>
              <w:end w:w="48" w:type="dxa"/>
            </w:tcMar>
            <w:vAlign w:val="top"/>
          </w:tcPr>
          <w:p>
            <w:pPr>
              <w:jc w:val="right"/>
            </w:pPr>
            <w:r>
              <w:rPr>
                <w:rFonts w:ascii="Arial" w:hAnsi="Arial"/>
                <w:b w:val="0"/>
                <w:color w:val="000000"/>
                <w:sz w:val="13"/>
              </w:rPr>
              <w:t>520</w:t>
            </w:r>
          </w:p>
        </w:tc>
        <w:tc>
          <w:tcPr>
            <w:tcW w:type="dxa" w:w="1152"/>
            <w:tcMar>
              <w:top w:w="40" w:type="dxa"/>
              <w:start w:w="48" w:type="dxa"/>
              <w:bottom w:w="40" w:type="dxa"/>
              <w:end w:w="48" w:type="dxa"/>
            </w:tcMar>
            <w:vAlign w:val="top"/>
          </w:tcPr>
          <w:p>
            <w:pPr>
              <w:jc w:val="right"/>
            </w:pPr>
            <w:r>
              <w:rPr>
                <w:rFonts w:ascii="Arial" w:hAnsi="Arial"/>
                <w:b w:val="0"/>
                <w:color w:val="000000"/>
                <w:sz w:val="13"/>
              </w:rPr>
              <w:t>452</w:t>
            </w:r>
          </w:p>
        </w:tc>
        <w:tc>
          <w:tcPr>
            <w:tcW w:type="dxa" w:w="1152"/>
            <w:tcMar>
              <w:top w:w="40" w:type="dxa"/>
              <w:start w:w="48" w:type="dxa"/>
              <w:bottom w:w="40" w:type="dxa"/>
              <w:end w:w="48" w:type="dxa"/>
            </w:tcMar>
            <w:vAlign w:val="top"/>
          </w:tcPr>
          <w:p>
            <w:pPr>
              <w:jc w:val="right"/>
            </w:pPr>
            <w:r>
              <w:rPr>
                <w:rFonts w:ascii="Arial" w:hAnsi="Arial"/>
                <w:b w:val="0"/>
                <w:color w:val="000000"/>
                <w:sz w:val="13"/>
              </w:rPr>
              <w:t>505k</w:t>
            </w:r>
          </w:p>
        </w:tc>
        <w:tc>
          <w:tcPr>
            <w:tcW w:type="dxa" w:w="1224"/>
            <w:tcMar>
              <w:top w:w="40" w:type="dxa"/>
              <w:start w:w="48" w:type="dxa"/>
              <w:bottom w:w="40" w:type="dxa"/>
              <w:end w:w="48" w:type="dxa"/>
            </w:tcMar>
            <w:vAlign w:val="top"/>
          </w:tcPr>
          <w:p>
            <w:pPr>
              <w:jc w:val="right"/>
            </w:pPr>
            <w:r>
              <w:rPr>
                <w:rFonts w:ascii="Arial" w:hAnsi="Arial"/>
                <w:b w:val="0"/>
                <w:color w:val="000000"/>
                <w:sz w:val="13"/>
              </w:rPr>
              <w:t>$15.15B</w:t>
            </w:r>
          </w:p>
        </w:tc>
        <w:tc>
          <w:tcPr>
            <w:tcW w:type="dxa" w:w="792"/>
            <w:tcMar>
              <w:top w:w="40" w:type="dxa"/>
              <w:start w:w="48" w:type="dxa"/>
              <w:bottom w:w="40" w:type="dxa"/>
              <w:end w:w="48" w:type="dxa"/>
            </w:tcMar>
            <w:vAlign w:val="top"/>
          </w:tcPr>
          <w:p>
            <w:pPr>
              <w:jc w:val="center"/>
            </w:pPr>
            <w:r>
              <w:rPr>
                <w:rFonts w:ascii="Arial" w:hAnsi="Arial"/>
                <w:b w:val="0"/>
                <w:color w:val="666666"/>
                <w:sz w:val="13"/>
              </w:rPr>
              <w:t>S01,S02</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3"/>
              </w:rPr>
              <w:t>Google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3"/>
              </w:rPr>
              <w:t>Omaha</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474</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237</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1,100k</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$14.96B</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8"/>
        </w:rPr>
        <w:t>Targets above 2 GW IT include Microsoft Fairwater Wisconsin, OpenAI Stargate New Mexico, Amazon/Anthropic New Carlisle, Meta Hyperion and xAI Colossus 2. Epoch assigns 80% confidence intervals of roughly 1.4x for site IT power, 1.5x for compute and 1.6x for cost. [S01,S02]</w:t>
      </w:r>
    </w:p>
    <w:p>
      <w:r>
        <w:br w:type="page"/>
      </w:r>
    </w:p>
    <w:p>
      <w:pPr>
        <w:pStyle w:val="Heading1"/>
      </w:pPr>
      <w:r>
        <w:t>4. Signed and contracted pipeline</w:t>
      </w:r>
    </w:p>
    <w:p>
      <w:pPr>
        <w:spacing w:after="20"/>
        <w:jc w:val="center"/>
      </w:pPr>
      <w:r>
        <w:drawing>
          <wp:inline xmlns:a="http://schemas.openxmlformats.org/drawingml/2006/main" xmlns:pic="http://schemas.openxmlformats.org/drawingml/2006/picture">
            <wp:extent cx="6309360" cy="3659429"/>
            <wp:docPr id="3" name="Picture 3"/>
            <wp:cNvGraphicFramePr>
              <a:graphicFrameLocks noChangeAspect="1"/>
            </wp:cNvGraphicFramePr>
            <a:graphic>
              <a:graphicData uri="http://schemas.openxmlformats.org/drawingml/2006/picture">
                <pic:pic>
                  <pic:nvPicPr>
                    <pic:cNvPr id="0" name="future_capacity.png"/>
                    <pic:cNvPicPr/>
                  </pic:nvPicPr>
                  <pic:blipFill>
                    <a:blip r:embed="rId11"/>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3. Future capacity indicators. Categories are not additive. Sources: [S16-S24,S28,S33,S38,S47].</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512"/>
            <w:shd w:fill="17365D"/>
            <w:tcMar>
              <w:top w:w="55" w:type="dxa"/>
              <w:start w:w="60" w:type="dxa"/>
              <w:bottom w:w="55" w:type="dxa"/>
              <w:end w:w="60" w:type="dxa"/>
            </w:tcMar>
            <w:vAlign w:val="center"/>
          </w:tcPr>
          <w:p>
            <w:pPr>
              <w:jc w:val="center"/>
            </w:pPr>
            <w:r>
              <w:rPr>
                <w:rFonts w:ascii="Arial" w:hAnsi="Arial"/>
                <w:b/>
                <w:color w:val="FFFFFF"/>
                <w:sz w:val="13"/>
              </w:rPr>
              <w:t>Vendor</w:t>
            </w:r>
          </w:p>
        </w:tc>
        <w:tc>
          <w:tcPr>
            <w:tcW w:type="dxa" w:w="1655"/>
            <w:shd w:fill="17365D"/>
            <w:tcMar>
              <w:top w:w="55" w:type="dxa"/>
              <w:start w:w="60" w:type="dxa"/>
              <w:bottom w:w="55" w:type="dxa"/>
              <w:end w:w="60" w:type="dxa"/>
            </w:tcMar>
            <w:vAlign w:val="center"/>
          </w:tcPr>
          <w:p>
            <w:pPr>
              <w:jc w:val="center"/>
            </w:pPr>
            <w:r>
              <w:rPr>
                <w:rFonts w:ascii="Arial" w:hAnsi="Arial"/>
                <w:b/>
                <w:color w:val="FFFFFF"/>
                <w:sz w:val="13"/>
              </w:rPr>
              <w:t>Counterparty</w:t>
            </w:r>
          </w:p>
        </w:tc>
        <w:tc>
          <w:tcPr>
            <w:tcW w:type="dxa" w:w="720"/>
            <w:shd w:fill="17365D"/>
            <w:tcMar>
              <w:top w:w="55" w:type="dxa"/>
              <w:start w:w="60" w:type="dxa"/>
              <w:bottom w:w="55" w:type="dxa"/>
              <w:end w:w="60" w:type="dxa"/>
            </w:tcMar>
            <w:vAlign w:val="center"/>
          </w:tcPr>
          <w:p>
            <w:pPr>
              <w:jc w:val="center"/>
            </w:pPr>
            <w:r>
              <w:rPr>
                <w:rFonts w:ascii="Arial" w:hAnsi="Arial"/>
                <w:b/>
                <w:color w:val="FFFFFF"/>
                <w:sz w:val="13"/>
              </w:rPr>
              <w:t>GW</w:t>
            </w:r>
          </w:p>
        </w:tc>
        <w:tc>
          <w:tcPr>
            <w:tcW w:type="dxa" w:w="1440"/>
            <w:shd w:fill="17365D"/>
            <w:tcMar>
              <w:top w:w="55" w:type="dxa"/>
              <w:start w:w="60" w:type="dxa"/>
              <w:bottom w:w="55" w:type="dxa"/>
              <w:end w:w="60" w:type="dxa"/>
            </w:tcMar>
            <w:vAlign w:val="center"/>
          </w:tcPr>
          <w:p>
            <w:pPr>
              <w:jc w:val="center"/>
            </w:pPr>
            <w:r>
              <w:rPr>
                <w:rFonts w:ascii="Arial" w:hAnsi="Arial"/>
                <w:b/>
                <w:color w:val="FFFFFF"/>
                <w:sz w:val="13"/>
              </w:rPr>
              <w:t>Category</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Value</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Value / GW-year</w:t>
            </w:r>
          </w:p>
        </w:tc>
        <w:tc>
          <w:tcPr>
            <w:tcW w:type="dxa" w:w="2880"/>
            <w:shd w:fill="17365D"/>
            <w:tcMar>
              <w:top w:w="55" w:type="dxa"/>
              <w:start w:w="60" w:type="dxa"/>
              <w:bottom w:w="55" w:type="dxa"/>
              <w:end w:w="60" w:type="dxa"/>
            </w:tcMar>
            <w:vAlign w:val="center"/>
          </w:tcPr>
          <w:p>
            <w:pPr>
              <w:jc w:val="center"/>
            </w:pPr>
            <w:r>
              <w:rPr>
                <w:rFonts w:ascii="Arial" w:hAnsi="Arial"/>
                <w:b/>
                <w:color w:val="FFFFFF"/>
                <w:sz w:val="13"/>
              </w:rPr>
              <w:t>Counting note</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Amazon / AWS</w:t>
            </w:r>
          </w:p>
        </w:tc>
        <w:tc>
          <w:tcPr>
            <w:tcW w:type="dxa" w:w="1655"/>
            <w:tcMar>
              <w:top w:w="40" w:type="dxa"/>
              <w:start w:w="48" w:type="dxa"/>
              <w:bottom w:w="40" w:type="dxa"/>
              <w:end w:w="48" w:type="dxa"/>
            </w:tcMar>
            <w:vAlign w:val="top"/>
          </w:tcPr>
          <w:p>
            <w:pPr>
              <w:jc w:val="left"/>
            </w:pPr>
            <w:r>
              <w:rPr>
                <w:rFonts w:ascii="Arial" w:hAnsi="Arial"/>
                <w:b w:val="0"/>
                <w:color w:val="000000"/>
                <w:sz w:val="13"/>
              </w:rPr>
              <w:t>Anthropic</w:t>
            </w:r>
          </w:p>
        </w:tc>
        <w:tc>
          <w:tcPr>
            <w:tcW w:type="dxa" w:w="720"/>
            <w:tcMar>
              <w:top w:w="40" w:type="dxa"/>
              <w:start w:w="48" w:type="dxa"/>
              <w:bottom w:w="40" w:type="dxa"/>
              <w:end w:w="48" w:type="dxa"/>
            </w:tcMar>
            <w:vAlign w:val="top"/>
          </w:tcPr>
          <w:p>
            <w:pPr>
              <w:jc w:val="right"/>
            </w:pPr>
            <w:r>
              <w:rPr>
                <w:rFonts w:ascii="Arial" w:hAnsi="Arial"/>
                <w:b w:val="0"/>
                <w:color w:val="000000"/>
                <w:sz w:val="13"/>
              </w:rPr>
              <w:t>5.00</w:t>
            </w:r>
          </w:p>
        </w:tc>
        <w:tc>
          <w:tcPr>
            <w:tcW w:type="dxa" w:w="1440"/>
            <w:tcMar>
              <w:top w:w="40" w:type="dxa"/>
              <w:start w:w="48" w:type="dxa"/>
              <w:bottom w:w="40" w:type="dxa"/>
              <w:end w:w="48" w:type="dxa"/>
            </w:tcMar>
            <w:vAlign w:val="top"/>
          </w:tcPr>
          <w:p>
            <w:pPr>
              <w:jc w:val="left"/>
            </w:pPr>
            <w:r>
              <w:rPr>
                <w:rFonts w:ascii="Arial" w:hAnsi="Arial"/>
                <w:b w:val="0"/>
                <w:color w:val="000000"/>
                <w:sz w:val="13"/>
              </w:rPr>
              <w:t>Signed / announced</w:t>
            </w:r>
          </w:p>
        </w:tc>
        <w:tc>
          <w:tcPr>
            <w:tcW w:type="dxa" w:w="1080"/>
            <w:tcMar>
              <w:top w:w="40" w:type="dxa"/>
              <w:start w:w="48" w:type="dxa"/>
              <w:bottom w:w="40" w:type="dxa"/>
              <w:end w:w="48" w:type="dxa"/>
            </w:tcMar>
            <w:vAlign w:val="top"/>
          </w:tcPr>
          <w:p>
            <w:pPr>
              <w:jc w:val="right"/>
            </w:pPr>
            <w:r>
              <w:rPr>
                <w:rFonts w:ascii="Arial" w:hAnsi="Arial"/>
                <w:b w:val="0"/>
                <w:color w:val="000000"/>
                <w:sz w:val="13"/>
              </w:rPr>
              <w:t>$100.0B</w:t>
            </w:r>
          </w:p>
        </w:tc>
        <w:tc>
          <w:tcPr>
            <w:tcW w:type="dxa" w:w="1296"/>
            <w:tcMar>
              <w:top w:w="40" w:type="dxa"/>
              <w:start w:w="48" w:type="dxa"/>
              <w:bottom w:w="40" w:type="dxa"/>
              <w:end w:w="48" w:type="dxa"/>
            </w:tcMar>
            <w:vAlign w:val="top"/>
          </w:tcPr>
          <w:p>
            <w:pPr>
              <w:jc w:val="right"/>
            </w:pPr>
            <w:r>
              <w:rPr>
                <w:rFonts w:ascii="Arial" w:hAnsi="Arial"/>
                <w:b w:val="0"/>
                <w:color w:val="000000"/>
                <w:sz w:val="13"/>
              </w:rPr>
              <w:t>$2.0B</w:t>
            </w:r>
          </w:p>
        </w:tc>
        <w:tc>
          <w:tcPr>
            <w:tcW w:type="dxa" w:w="2880"/>
            <w:tcMar>
              <w:top w:w="40" w:type="dxa"/>
              <w:start w:w="48" w:type="dxa"/>
              <w:bottom w:w="40" w:type="dxa"/>
              <w:end w:w="48" w:type="dxa"/>
            </w:tcMar>
            <w:vAlign w:val="top"/>
          </w:tcPr>
          <w:p>
            <w:pPr>
              <w:jc w:val="left"/>
            </w:pPr>
            <w:r>
              <w:rPr>
                <w:rFonts w:ascii="Arial" w:hAnsi="Arial"/>
                <w:b w:val="0"/>
                <w:color w:val="000000"/>
                <w:sz w:val="13"/>
              </w:rPr>
              <w:t>Upper bound; named site targets are not additive without mapping.</w:t>
            </w:r>
          </w:p>
        </w:tc>
        <w:tc>
          <w:tcPr>
            <w:tcW w:type="dxa" w:w="936"/>
            <w:tcMar>
              <w:top w:w="40" w:type="dxa"/>
              <w:start w:w="48" w:type="dxa"/>
              <w:bottom w:w="40" w:type="dxa"/>
              <w:end w:w="48" w:type="dxa"/>
            </w:tcMar>
            <w:vAlign w:val="top"/>
          </w:tcPr>
          <w:p>
            <w:pPr>
              <w:jc w:val="center"/>
            </w:pPr>
            <w:r>
              <w:rPr>
                <w:rFonts w:ascii="Arial" w:hAnsi="Arial"/>
                <w:b w:val="0"/>
                <w:color w:val="666666"/>
                <w:sz w:val="13"/>
              </w:rPr>
              <w:t>S24</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Alphabet / Google</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Anthropic</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1.00</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Signed / announced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May be part of 5 GW program; do not sum.</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S21</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Alphabet / Google</w:t>
            </w:r>
          </w:p>
        </w:tc>
        <w:tc>
          <w:tcPr>
            <w:tcW w:type="dxa" w:w="1655"/>
            <w:tcMar>
              <w:top w:w="40" w:type="dxa"/>
              <w:start w:w="48" w:type="dxa"/>
              <w:bottom w:w="40" w:type="dxa"/>
              <w:end w:w="48" w:type="dxa"/>
            </w:tcMar>
            <w:vAlign w:val="top"/>
          </w:tcPr>
          <w:p>
            <w:pPr>
              <w:jc w:val="left"/>
            </w:pPr>
            <w:r>
              <w:rPr>
                <w:rFonts w:ascii="Arial" w:hAnsi="Arial"/>
                <w:b w:val="0"/>
                <w:color w:val="000000"/>
                <w:sz w:val="13"/>
              </w:rPr>
              <w:t>Anthropic / Broadcom program</w:t>
            </w:r>
          </w:p>
        </w:tc>
        <w:tc>
          <w:tcPr>
            <w:tcW w:type="dxa" w:w="720"/>
            <w:tcMar>
              <w:top w:w="40" w:type="dxa"/>
              <w:start w:w="48" w:type="dxa"/>
              <w:bottom w:w="40" w:type="dxa"/>
              <w:end w:w="48" w:type="dxa"/>
            </w:tcMar>
            <w:vAlign w:val="top"/>
          </w:tcPr>
          <w:p>
            <w:pPr>
              <w:jc w:val="right"/>
            </w:pPr>
            <w:r>
              <w:rPr>
                <w:rFonts w:ascii="Arial" w:hAnsi="Arial"/>
                <w:b w:val="0"/>
                <w:color w:val="000000"/>
                <w:sz w:val="13"/>
              </w:rPr>
              <w:t>5.00</w:t>
            </w:r>
          </w:p>
        </w:tc>
        <w:tc>
          <w:tcPr>
            <w:tcW w:type="dxa" w:w="1440"/>
            <w:tcMar>
              <w:top w:w="40" w:type="dxa"/>
              <w:start w:w="48" w:type="dxa"/>
              <w:bottom w:w="40" w:type="dxa"/>
              <w:end w:w="48" w:type="dxa"/>
            </w:tcMar>
            <w:vAlign w:val="top"/>
          </w:tcPr>
          <w:p>
            <w:pPr>
              <w:jc w:val="left"/>
            </w:pPr>
            <w:r>
              <w:rPr>
                <w:rFonts w:ascii="Arial" w:hAnsi="Arial"/>
                <w:b w:val="0"/>
                <w:color w:val="000000"/>
                <w:sz w:val="13"/>
              </w:rPr>
              <w:t>Signed / announced</w:t>
            </w:r>
          </w:p>
        </w:tc>
        <w:tc>
          <w:tcPr>
            <w:tcW w:type="dxa" w:w="1080"/>
            <w:tcMar>
              <w:top w:w="40" w:type="dxa"/>
              <w:start w:w="48" w:type="dxa"/>
              <w:bottom w:w="40" w:type="dxa"/>
              <w:end w:w="48" w:type="dxa"/>
            </w:tcMar>
            <w:vAlign w:val="top"/>
          </w:tcPr>
          <w:p>
            <w:pPr>
              <w:jc w:val="right"/>
            </w:pPr>
            <w:r>
              <w:rPr>
                <w:rFonts w:ascii="Arial" w:hAnsi="Arial"/>
                <w:b w:val="0"/>
                <w:color w:val="000000"/>
                <w:sz w:val="13"/>
              </w:rPr>
              <w:t>n/d</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2880"/>
            <w:tcMar>
              <w:top w:w="40" w:type="dxa"/>
              <w:start w:w="48" w:type="dxa"/>
              <w:bottom w:w="40" w:type="dxa"/>
              <w:end w:w="48" w:type="dxa"/>
            </w:tcMar>
            <w:vAlign w:val="top"/>
          </w:tcPr>
          <w:p>
            <w:pPr>
              <w:jc w:val="left"/>
            </w:pPr>
            <w:r>
              <w:rPr>
                <w:rFonts w:ascii="Arial" w:hAnsi="Arial"/>
                <w:b w:val="0"/>
                <w:color w:val="000000"/>
                <w:sz w:val="13"/>
              </w:rPr>
              <w:t>Overlap with 2026 milestone undisclosed.</w:t>
            </w:r>
          </w:p>
        </w:tc>
        <w:tc>
          <w:tcPr>
            <w:tcW w:type="dxa" w:w="936"/>
            <w:tcMar>
              <w:top w:w="40" w:type="dxa"/>
              <w:start w:w="48" w:type="dxa"/>
              <w:bottom w:w="40" w:type="dxa"/>
              <w:end w:w="48" w:type="dxa"/>
            </w:tcMar>
            <w:vAlign w:val="top"/>
          </w:tcPr>
          <w:p>
            <w:pPr>
              <w:jc w:val="center"/>
            </w:pPr>
            <w:r>
              <w:rPr>
                <w:rFonts w:ascii="Arial" w:hAnsi="Arial"/>
                <w:b w:val="0"/>
                <w:color w:val="666666"/>
                <w:sz w:val="13"/>
              </w:rPr>
              <w:t>S22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Microsoft</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Anthropic</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1.00</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Demand commitment</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$30.0B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May be served by outsourced suppliers below; do not add.</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S19</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Microsoft</w:t>
            </w:r>
          </w:p>
        </w:tc>
        <w:tc>
          <w:tcPr>
            <w:tcW w:type="dxa" w:w="1655"/>
            <w:tcMar>
              <w:top w:w="40" w:type="dxa"/>
              <w:start w:w="48" w:type="dxa"/>
              <w:bottom w:w="40" w:type="dxa"/>
              <w:end w:w="48" w:type="dxa"/>
            </w:tcMar>
            <w:vAlign w:val="top"/>
          </w:tcPr>
          <w:p>
            <w:pPr>
              <w:jc w:val="left"/>
            </w:pPr>
            <w:r>
              <w:rPr>
                <w:rFonts w:ascii="Arial" w:hAnsi="Arial"/>
                <w:b w:val="0"/>
                <w:color w:val="000000"/>
                <w:sz w:val="13"/>
              </w:rPr>
              <w:t>IREN</w:t>
            </w:r>
          </w:p>
        </w:tc>
        <w:tc>
          <w:tcPr>
            <w:tcW w:type="dxa" w:w="720"/>
            <w:tcMar>
              <w:top w:w="40" w:type="dxa"/>
              <w:start w:w="48" w:type="dxa"/>
              <w:bottom w:w="40" w:type="dxa"/>
              <w:end w:w="48" w:type="dxa"/>
            </w:tcMar>
            <w:vAlign w:val="top"/>
          </w:tcPr>
          <w:p>
            <w:pPr>
              <w:jc w:val="right"/>
            </w:pPr>
            <w:r>
              <w:rPr>
                <w:rFonts w:ascii="Arial" w:hAnsi="Arial"/>
                <w:b w:val="0"/>
                <w:color w:val="000000"/>
                <w:sz w:val="13"/>
              </w:rPr>
              <w:t>0.20</w:t>
            </w:r>
          </w:p>
        </w:tc>
        <w:tc>
          <w:tcPr>
            <w:tcW w:type="dxa" w:w="1440"/>
            <w:tcMar>
              <w:top w:w="40" w:type="dxa"/>
              <w:start w:w="48" w:type="dxa"/>
              <w:bottom w:w="40" w:type="dxa"/>
              <w:end w:w="48" w:type="dxa"/>
            </w:tcMar>
            <w:vAlign w:val="top"/>
          </w:tcPr>
          <w:p>
            <w:pPr>
              <w:jc w:val="left"/>
            </w:pPr>
            <w:r>
              <w:rPr>
                <w:rFonts w:ascii="Arial" w:hAnsi="Arial"/>
                <w:b w:val="0"/>
                <w:color w:val="000000"/>
                <w:sz w:val="13"/>
              </w:rPr>
              <w:t>Firm supply contract</w:t>
            </w:r>
          </w:p>
        </w:tc>
        <w:tc>
          <w:tcPr>
            <w:tcW w:type="dxa" w:w="1080"/>
            <w:tcMar>
              <w:top w:w="40" w:type="dxa"/>
              <w:start w:w="48" w:type="dxa"/>
              <w:bottom w:w="40" w:type="dxa"/>
              <w:end w:w="48" w:type="dxa"/>
            </w:tcMar>
            <w:vAlign w:val="top"/>
          </w:tcPr>
          <w:p>
            <w:pPr>
              <w:jc w:val="right"/>
            </w:pPr>
            <w:r>
              <w:rPr>
                <w:rFonts w:ascii="Arial" w:hAnsi="Arial"/>
                <w:b w:val="0"/>
                <w:color w:val="000000"/>
                <w:sz w:val="13"/>
              </w:rPr>
              <w:t>$9.7B</w:t>
            </w:r>
          </w:p>
        </w:tc>
        <w:tc>
          <w:tcPr>
            <w:tcW w:type="dxa" w:w="1296"/>
            <w:tcMar>
              <w:top w:w="40" w:type="dxa"/>
              <w:start w:w="48" w:type="dxa"/>
              <w:bottom w:w="40" w:type="dxa"/>
              <w:end w:w="48" w:type="dxa"/>
            </w:tcMar>
            <w:vAlign w:val="top"/>
          </w:tcPr>
          <w:p>
            <w:pPr>
              <w:jc w:val="right"/>
            </w:pPr>
            <w:r>
              <w:rPr>
                <w:rFonts w:ascii="Arial" w:hAnsi="Arial"/>
                <w:b w:val="0"/>
                <w:color w:val="000000"/>
                <w:sz w:val="13"/>
              </w:rPr>
              <w:t>$9.7B</w:t>
            </w:r>
          </w:p>
        </w:tc>
        <w:tc>
          <w:tcPr>
            <w:tcW w:type="dxa" w:w="2880"/>
            <w:tcMar>
              <w:top w:w="40" w:type="dxa"/>
              <w:start w:w="48" w:type="dxa"/>
              <w:bottom w:w="40" w:type="dxa"/>
              <w:end w:w="48" w:type="dxa"/>
            </w:tcMar>
            <w:vAlign w:val="top"/>
          </w:tcPr>
          <w:p>
            <w:pPr>
              <w:jc w:val="left"/>
            </w:pPr>
            <w:r>
              <w:rPr>
                <w:rFonts w:ascii="Arial" w:hAnsi="Arial"/>
                <w:b w:val="0"/>
                <w:color w:val="000000"/>
                <w:sz w:val="13"/>
              </w:rPr>
              <w:t>Specific outsourced capacity; $5.8B hardware capex separately.</w:t>
            </w:r>
          </w:p>
        </w:tc>
        <w:tc>
          <w:tcPr>
            <w:tcW w:type="dxa" w:w="936"/>
            <w:tcMar>
              <w:top w:w="40" w:type="dxa"/>
              <w:start w:w="48" w:type="dxa"/>
              <w:bottom w:w="40" w:type="dxa"/>
              <w:end w:w="48" w:type="dxa"/>
            </w:tcMar>
            <w:vAlign w:val="top"/>
          </w:tcPr>
          <w:p>
            <w:pPr>
              <w:jc w:val="center"/>
            </w:pPr>
            <w:r>
              <w:rPr>
                <w:rFonts w:ascii="Arial" w:hAnsi="Arial"/>
                <w:b w:val="0"/>
                <w:color w:val="666666"/>
                <w:sz w:val="13"/>
              </w:rPr>
              <w:t>S17</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Microsoft</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Nscale</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0.46</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Signed supply; partly modeled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Applies Texas MW/GPU ratio; 0.7 GW option excluded.</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S16</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Microsoft</w:t>
            </w:r>
          </w:p>
        </w:tc>
        <w:tc>
          <w:tcPr>
            <w:tcW w:type="dxa" w:w="1655"/>
            <w:tcMar>
              <w:top w:w="40" w:type="dxa"/>
              <w:start w:w="48" w:type="dxa"/>
              <w:bottom w:w="40" w:type="dxa"/>
              <w:end w:w="48" w:type="dxa"/>
            </w:tcMar>
            <w:vAlign w:val="top"/>
          </w:tcPr>
          <w:p>
            <w:pPr>
              <w:jc w:val="left"/>
            </w:pPr>
            <w:r>
              <w:rPr>
                <w:rFonts w:ascii="Arial" w:hAnsi="Arial"/>
                <w:b w:val="0"/>
                <w:color w:val="000000"/>
                <w:sz w:val="13"/>
              </w:rPr>
              <w:t>Nebius</w:t>
            </w:r>
          </w:p>
        </w:tc>
        <w:tc>
          <w:tcPr>
            <w:tcW w:type="dxa" w:w="720"/>
            <w:tcMar>
              <w:top w:w="40" w:type="dxa"/>
              <w:start w:w="48" w:type="dxa"/>
              <w:bottom w:w="40" w:type="dxa"/>
              <w:end w:w="48" w:type="dxa"/>
            </w:tcMar>
            <w:vAlign w:val="top"/>
          </w:tcPr>
          <w:p>
            <w:pPr>
              <w:jc w:val="right"/>
            </w:pPr>
            <w:r>
              <w:rPr>
                <w:rFonts w:ascii="Arial" w:hAnsi="Arial"/>
                <w:b w:val="0"/>
                <w:color w:val="000000"/>
                <w:sz w:val="13"/>
              </w:rPr>
              <w:t>n/d</w:t>
            </w:r>
          </w:p>
        </w:tc>
        <w:tc>
          <w:tcPr>
            <w:tcW w:type="dxa" w:w="1440"/>
            <w:tcMar>
              <w:top w:w="40" w:type="dxa"/>
              <w:start w:w="48" w:type="dxa"/>
              <w:bottom w:w="40" w:type="dxa"/>
              <w:end w:w="48" w:type="dxa"/>
            </w:tcMar>
            <w:vAlign w:val="top"/>
          </w:tcPr>
          <w:p>
            <w:pPr>
              <w:jc w:val="left"/>
            </w:pPr>
            <w:r>
              <w:rPr>
                <w:rFonts w:ascii="Arial" w:hAnsi="Arial"/>
                <w:b w:val="0"/>
                <w:color w:val="000000"/>
                <w:sz w:val="13"/>
              </w:rPr>
              <w:t>Firm supply contract</w:t>
            </w:r>
          </w:p>
        </w:tc>
        <w:tc>
          <w:tcPr>
            <w:tcW w:type="dxa" w:w="1080"/>
            <w:tcMar>
              <w:top w:w="40" w:type="dxa"/>
              <w:start w:w="48" w:type="dxa"/>
              <w:bottom w:w="40" w:type="dxa"/>
              <w:end w:w="48" w:type="dxa"/>
            </w:tcMar>
            <w:vAlign w:val="top"/>
          </w:tcPr>
          <w:p>
            <w:pPr>
              <w:jc w:val="right"/>
            </w:pPr>
            <w:r>
              <w:rPr>
                <w:rFonts w:ascii="Arial" w:hAnsi="Arial"/>
                <w:b w:val="0"/>
                <w:color w:val="000000"/>
                <w:sz w:val="13"/>
              </w:rPr>
              <w:t>$17.4B</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2880"/>
            <w:tcMar>
              <w:top w:w="40" w:type="dxa"/>
              <w:start w:w="48" w:type="dxa"/>
              <w:bottom w:w="40" w:type="dxa"/>
              <w:end w:w="48" w:type="dxa"/>
            </w:tcMar>
            <w:vAlign w:val="top"/>
          </w:tcPr>
          <w:p>
            <w:pPr>
              <w:jc w:val="left"/>
            </w:pPr>
            <w:r>
              <w:rPr>
                <w:rFonts w:ascii="Arial" w:hAnsi="Arial"/>
                <w:b w:val="0"/>
                <w:color w:val="000000"/>
                <w:sz w:val="13"/>
              </w:rPr>
              <w:t>No defensible GW derivation.</w:t>
            </w:r>
          </w:p>
        </w:tc>
        <w:tc>
          <w:tcPr>
            <w:tcW w:type="dxa" w:w="936"/>
            <w:tcMar>
              <w:top w:w="40" w:type="dxa"/>
              <w:start w:w="48" w:type="dxa"/>
              <w:bottom w:w="40" w:type="dxa"/>
              <w:end w:w="48" w:type="dxa"/>
            </w:tcMar>
            <w:vAlign w:val="top"/>
          </w:tcPr>
          <w:p>
            <w:pPr>
              <w:jc w:val="center"/>
            </w:pPr>
            <w:r>
              <w:rPr>
                <w:rFonts w:ascii="Arial" w:hAnsi="Arial"/>
                <w:b w:val="0"/>
                <w:color w:val="666666"/>
                <w:sz w:val="13"/>
              </w:rPr>
              <w:t>S18</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Oracle</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OpenAI</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4.50</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Signed / announced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$300.0B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$13.3B</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Use 4.5 GW incremental; 5.5 GW only for a rough cross-announcement ratio.</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S33,S34</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CoreWeave</w:t>
            </w:r>
          </w:p>
        </w:tc>
        <w:tc>
          <w:tcPr>
            <w:tcW w:type="dxa" w:w="1655"/>
            <w:tcMar>
              <w:top w:w="40" w:type="dxa"/>
              <w:start w:w="48" w:type="dxa"/>
              <w:bottom w:w="40" w:type="dxa"/>
              <w:end w:w="48" w:type="dxa"/>
            </w:tcMar>
            <w:vAlign w:val="top"/>
          </w:tcPr>
          <w:p>
            <w:pPr>
              <w:jc w:val="left"/>
            </w:pPr>
            <w:r>
              <w:rPr>
                <w:rFonts w:ascii="Arial" w:hAnsi="Arial"/>
                <w:b w:val="0"/>
                <w:color w:val="000000"/>
                <w:sz w:val="13"/>
              </w:rPr>
              <w:t>Multiple customers</w:t>
            </w:r>
          </w:p>
        </w:tc>
        <w:tc>
          <w:tcPr>
            <w:tcW w:type="dxa" w:w="720"/>
            <w:tcMar>
              <w:top w:w="40" w:type="dxa"/>
              <w:start w:w="48" w:type="dxa"/>
              <w:bottom w:w="40" w:type="dxa"/>
              <w:end w:w="48" w:type="dxa"/>
            </w:tcMar>
            <w:vAlign w:val="top"/>
          </w:tcPr>
          <w:p>
            <w:pPr>
              <w:jc w:val="right"/>
            </w:pPr>
            <w:r>
              <w:rPr>
                <w:rFonts w:ascii="Arial" w:hAnsi="Arial"/>
                <w:b w:val="0"/>
                <w:color w:val="000000"/>
                <w:sz w:val="13"/>
              </w:rPr>
              <w:t>3.70</w:t>
            </w:r>
          </w:p>
        </w:tc>
        <w:tc>
          <w:tcPr>
            <w:tcW w:type="dxa" w:w="1440"/>
            <w:tcMar>
              <w:top w:w="40" w:type="dxa"/>
              <w:start w:w="48" w:type="dxa"/>
              <w:bottom w:w="40" w:type="dxa"/>
              <w:end w:w="48" w:type="dxa"/>
            </w:tcMar>
            <w:vAlign w:val="top"/>
          </w:tcPr>
          <w:p>
            <w:pPr>
              <w:jc w:val="left"/>
            </w:pPr>
            <w:r>
              <w:rPr>
                <w:rFonts w:ascii="Arial" w:hAnsi="Arial"/>
                <w:b w:val="0"/>
                <w:color w:val="000000"/>
                <w:sz w:val="13"/>
              </w:rPr>
              <w:t>Company disclosed</w:t>
            </w:r>
          </w:p>
        </w:tc>
        <w:tc>
          <w:tcPr>
            <w:tcW w:type="dxa" w:w="1080"/>
            <w:tcMar>
              <w:top w:w="40" w:type="dxa"/>
              <w:start w:w="48" w:type="dxa"/>
              <w:bottom w:w="40" w:type="dxa"/>
              <w:end w:w="48" w:type="dxa"/>
            </w:tcMar>
            <w:vAlign w:val="top"/>
          </w:tcPr>
          <w:p>
            <w:pPr>
              <w:jc w:val="right"/>
            </w:pPr>
            <w:r>
              <w:rPr>
                <w:rFonts w:ascii="Arial" w:hAnsi="Arial"/>
                <w:b w:val="0"/>
                <w:color w:val="000000"/>
                <w:sz w:val="13"/>
              </w:rPr>
              <w:t>$104.0B</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2880"/>
            <w:tcMar>
              <w:top w:w="40" w:type="dxa"/>
              <w:start w:w="48" w:type="dxa"/>
              <w:bottom w:w="40" w:type="dxa"/>
              <w:end w:w="48" w:type="dxa"/>
            </w:tcMar>
            <w:vAlign w:val="top"/>
          </w:tcPr>
          <w:p>
            <w:pPr>
              <w:jc w:val="left"/>
            </w:pPr>
            <w:r>
              <w:rPr>
                <w:rFonts w:ascii="Arial" w:hAnsi="Arial"/>
                <w:b w:val="0"/>
                <w:color w:val="000000"/>
                <w:sz w:val="13"/>
              </w:rPr>
              <w:t>Backlog duration/service mix vary.</w:t>
            </w:r>
          </w:p>
        </w:tc>
        <w:tc>
          <w:tcPr>
            <w:tcW w:type="dxa" w:w="936"/>
            <w:tcMar>
              <w:top w:w="40" w:type="dxa"/>
              <w:start w:w="48" w:type="dxa"/>
              <w:bottom w:w="40" w:type="dxa"/>
              <w:end w:w="48" w:type="dxa"/>
            </w:tcMar>
            <w:vAlign w:val="top"/>
          </w:tcPr>
          <w:p>
            <w:pPr>
              <w:jc w:val="center"/>
            </w:pPr>
            <w:r>
              <w:rPr>
                <w:rFonts w:ascii="Arial" w:hAnsi="Arial"/>
                <w:b w:val="0"/>
                <w:color w:val="666666"/>
                <w:sz w:val="13"/>
              </w:rPr>
              <w:t>S38</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3"/>
              </w:rPr>
              <w:t>Meta</w:t>
            </w:r>
          </w:p>
        </w:tc>
        <w:tc>
          <w:tcPr>
            <w:tcW w:type="dxa" w:w="1655"/>
            <w:tcMar>
              <w:top w:w="40" w:type="dxa"/>
              <w:start w:w="48" w:type="dxa"/>
              <w:bottom w:w="40" w:type="dxa"/>
              <w:end w:w="48" w:type="dxa"/>
            </w:tcMar>
            <w:vAlign w:val="top"/>
            <w:shd w:fill="F7FAFC"/>
          </w:tcPr>
          <w:p>
            <w:pPr>
              <w:jc w:val="left"/>
            </w:pPr>
            <w:r>
              <w:rPr>
                <w:rFonts w:ascii="Arial" w:hAnsi="Arial"/>
                <w:b w:val="0"/>
                <w:color w:val="000000"/>
                <w:sz w:val="13"/>
              </w:rPr>
              <w:t>Internal demand</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5.00</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3"/>
              </w:rPr>
              <w:t>Project target</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$50.0B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2880"/>
            <w:tcMar>
              <w:top w:w="40" w:type="dxa"/>
              <w:start w:w="48" w:type="dxa"/>
              <w:bottom w:w="40" w:type="dxa"/>
              <w:end w:w="48" w:type="dxa"/>
            </w:tcMar>
            <w:vAlign w:val="top"/>
            <w:shd w:fill="F7FAFC"/>
          </w:tcPr>
          <w:p>
            <w:pPr>
              <w:jc w:val="left"/>
            </w:pPr>
            <w:r>
              <w:rPr>
                <w:rFonts w:ascii="Arial" w:hAnsi="Arial"/>
                <w:b w:val="0"/>
                <w:color w:val="000000"/>
                <w:sz w:val="13"/>
              </w:rPr>
              <w:t>Not a customer contract; capacity/investment scopes may differ.</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S28,S29</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3"/>
              </w:rPr>
              <w:t>Tesla</w:t>
            </w:r>
          </w:p>
        </w:tc>
        <w:tc>
          <w:tcPr>
            <w:tcW w:type="dxa" w:w="1655"/>
            <w:tcMar>
              <w:top w:w="40" w:type="dxa"/>
              <w:start w:w="48" w:type="dxa"/>
              <w:bottom w:w="40" w:type="dxa"/>
              <w:end w:w="48" w:type="dxa"/>
            </w:tcMar>
            <w:vAlign w:val="top"/>
          </w:tcPr>
          <w:p>
            <w:pPr>
              <w:jc w:val="left"/>
            </w:pPr>
            <w:r>
              <w:rPr>
                <w:rFonts w:ascii="Arial" w:hAnsi="Arial"/>
                <w:b w:val="0"/>
                <w:color w:val="000000"/>
                <w:sz w:val="13"/>
              </w:rPr>
              <w:t>Internal AI</w:t>
            </w:r>
          </w:p>
        </w:tc>
        <w:tc>
          <w:tcPr>
            <w:tcW w:type="dxa" w:w="720"/>
            <w:tcMar>
              <w:top w:w="40" w:type="dxa"/>
              <w:start w:w="48" w:type="dxa"/>
              <w:bottom w:w="40" w:type="dxa"/>
              <w:end w:w="48" w:type="dxa"/>
            </w:tcMar>
            <w:vAlign w:val="top"/>
          </w:tcPr>
          <w:p>
            <w:pPr>
              <w:jc w:val="right"/>
            </w:pPr>
            <w:r>
              <w:rPr>
                <w:rFonts w:ascii="Arial" w:hAnsi="Arial"/>
                <w:b w:val="0"/>
                <w:color w:val="000000"/>
                <w:sz w:val="13"/>
              </w:rPr>
              <w:t>0.40</w:t>
            </w:r>
          </w:p>
        </w:tc>
        <w:tc>
          <w:tcPr>
            <w:tcW w:type="dxa" w:w="1440"/>
            <w:tcMar>
              <w:top w:w="40" w:type="dxa"/>
              <w:start w:w="48" w:type="dxa"/>
              <w:bottom w:w="40" w:type="dxa"/>
              <w:end w:w="48" w:type="dxa"/>
            </w:tcMar>
            <w:vAlign w:val="top"/>
          </w:tcPr>
          <w:p>
            <w:pPr>
              <w:jc w:val="left"/>
            </w:pPr>
            <w:r>
              <w:rPr>
                <w:rFonts w:ascii="Arial" w:hAnsi="Arial"/>
                <w:b w:val="0"/>
                <w:color w:val="000000"/>
                <w:sz w:val="13"/>
              </w:rPr>
              <w:t>Company roadmap estimate</w:t>
            </w:r>
          </w:p>
        </w:tc>
        <w:tc>
          <w:tcPr>
            <w:tcW w:type="dxa" w:w="1080"/>
            <w:tcMar>
              <w:top w:w="40" w:type="dxa"/>
              <w:start w:w="48" w:type="dxa"/>
              <w:bottom w:w="40" w:type="dxa"/>
              <w:end w:w="48" w:type="dxa"/>
            </w:tcMar>
            <w:vAlign w:val="top"/>
          </w:tcPr>
          <w:p>
            <w:pPr>
              <w:jc w:val="right"/>
            </w:pPr>
            <w:r>
              <w:rPr>
                <w:rFonts w:ascii="Arial" w:hAnsi="Arial"/>
                <w:b w:val="0"/>
                <w:color w:val="000000"/>
                <w:sz w:val="13"/>
              </w:rPr>
              <w:t>n/d</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2880"/>
            <w:tcMar>
              <w:top w:w="40" w:type="dxa"/>
              <w:start w:w="48" w:type="dxa"/>
              <w:bottom w:w="40" w:type="dxa"/>
              <w:end w:w="48" w:type="dxa"/>
            </w:tcMar>
            <w:vAlign w:val="top"/>
          </w:tcPr>
          <w:p>
            <w:pPr>
              <w:jc w:val="left"/>
            </w:pPr>
            <w:r>
              <w:rPr>
                <w:rFonts w:ascii="Arial" w:hAnsi="Arial"/>
                <w:b w:val="0"/>
                <w:color w:val="000000"/>
                <w:sz w:val="13"/>
              </w:rPr>
              <w:t>Visual estimate; current direct cluster floor &gt;205 MW.</w:t>
            </w:r>
          </w:p>
        </w:tc>
        <w:tc>
          <w:tcPr>
            <w:tcW w:type="dxa" w:w="936"/>
            <w:tcMar>
              <w:top w:w="40" w:type="dxa"/>
              <w:start w:w="48" w:type="dxa"/>
              <w:bottom w:w="40" w:type="dxa"/>
              <w:end w:w="48" w:type="dxa"/>
            </w:tcMar>
            <w:vAlign w:val="top"/>
          </w:tcPr>
          <w:p>
            <w:pPr>
              <w:jc w:val="center"/>
            </w:pPr>
            <w:r>
              <w:rPr>
                <w:rFonts w:ascii="Arial" w:hAnsi="Arial"/>
                <w:b w:val="0"/>
                <w:color w:val="666666"/>
                <w:sz w:val="13"/>
              </w:rPr>
              <w:t>S47</w:t>
            </w:r>
          </w:p>
        </w:tc>
      </w:tr>
    </w:tbl>
    <w:p>
      <w:pPr>
        <w:spacing w:after="20"/>
      </w:pPr>
      <w:r>
        <w:rPr>
          <w:rFonts w:ascii="Arial" w:hAnsi="Arial"/>
          <w:b w:val="0"/>
          <w:i w:val="0"/>
          <w:color w:val="000000"/>
          <w:sz w:val="18"/>
        </w:rPr>
      </w:r>
    </w:p>
    <w:p>
      <w:pPr>
        <w:pStyle w:val="Heading2"/>
      </w:pPr>
      <w:r>
        <w:t>4.1 Amazon / Anthropic</w:t>
      </w:r>
    </w:p>
    <w:p>
      <w:pPr>
        <w:spacing w:after="80"/>
      </w:pPr>
      <w:r>
        <w:rPr>
          <w:rFonts w:ascii="Arial" w:hAnsi="Arial"/>
          <w:b w:val="0"/>
          <w:i w:val="0"/>
          <w:color w:val="000000"/>
          <w:sz w:val="18"/>
        </w:rPr>
        <w:t>Anthropic and Amazon announced an expansion above $100B over ten years for up to 5 GW of new AWS capacity. Nearly 1 GW of Trainium2/Trainium3 capacity is expected by end-2026, and Anthropic stated that more than one million Trainium2 chips were already in use. The hybrid ratio is above $2B/GW-year, but it is not a tariff because value is a floor, capacity an upper bound and the ramp undisclosed. [S24; Model]</w:t>
      </w:r>
    </w:p>
    <w:p>
      <w:pPr>
        <w:spacing w:after="80"/>
      </w:pPr>
      <w:r>
        <w:rPr>
          <w:rFonts w:ascii="Arial" w:hAnsi="Arial"/>
          <w:b w:val="0"/>
          <w:i w:val="0"/>
          <w:color w:val="000000"/>
          <w:sz w:val="18"/>
        </w:rPr>
        <w:t>Project Rainier was fully operational in June 2025 with nearly 500,000 Trainium2 chips and an expected expansion above one million. New Carlisle is the second-largest tracked live AI site at 910 MW IT. [S01,S25]</w:t>
      </w:r>
    </w:p>
    <w:p>
      <w:pPr>
        <w:pStyle w:val="Heading2"/>
      </w:pPr>
      <w:r>
        <w:t>4.2 Google / Anthropic</w:t>
      </w:r>
    </w:p>
    <w:p>
      <w:pPr>
        <w:spacing w:after="80"/>
      </w:pPr>
      <w:r>
        <w:rPr>
          <w:rFonts w:ascii="Arial" w:hAnsi="Arial"/>
          <w:b w:val="0"/>
          <w:i w:val="0"/>
          <w:color w:val="000000"/>
          <w:sz w:val="18"/>
        </w:rPr>
        <w:t>Anthropic announced up to one million Google TPUs, tens of billions of dollars of services and well over 1 GW online in 2026. A separate announcement describes a 5 GW Google/Broadcom program beginning in 2027. Because overlap is undisclosed, this report shows 1 GW as a milestone and 5 GW as the program envelope rather than summing them. [S21,S22]</w:t>
      </w:r>
    </w:p>
    <w:p>
      <w:pPr>
        <w:pStyle w:val="Heading2"/>
      </w:pPr>
      <w:r>
        <w:t>4.3 Microsoft: demand versus supply</w:t>
      </w:r>
    </w:p>
    <w:p>
      <w:pPr>
        <w:spacing w:after="80"/>
      </w:pPr>
      <w:r>
        <w:rPr>
          <w:rFonts w:ascii="Arial" w:hAnsi="Arial"/>
          <w:b w:val="0"/>
          <w:i w:val="0"/>
          <w:color w:val="000000"/>
          <w:sz w:val="18"/>
        </w:rPr>
        <w:t>Microsoft and Anthropic announced a $30B Azure purchase commitment and up to 1 GW of additional capacity. Separately, Microsoft contracted 200 MW IT from IREN for $9.7B over five years, approximately 200,000 GB300 GPUs from Nscale, and a $17.4B five-year GPU-services agreement with Nebius whose MW is undisclosed. Applying Nscale Texas disclosure of 240 MW for 104,000 GPUs to the total GPU count implies approximately 462 MW IT; a 700 MW option is excluded. [S16-S19; Model]</w:t>
      </w:r>
    </w:p>
    <w:tbl>
      <w:tblPr>
        <w:tblW w:type="auto" w:w="0"/>
        <w:jc w:val="center"/>
        <w:tblLayout w:type="fixed"/>
        <w:tblLook w:firstColumn="1" w:firstRow="1" w:lastColumn="0" w:lastRow="0" w:noHBand="0" w:noVBand="1" w:val="04A0"/>
      </w:tblPr>
      <w:tblGrid>
        <w:gridCol w:w="10368"/>
      </w:tblGrid>
      <w:tr>
        <w:tc>
          <w:tcPr>
            <w:tcW w:type="dxa" w:w="10368"/>
            <w:shd w:fill="EEF5FA"/>
            <w:tcMar>
              <w:top w:w="105" w:type="dxa"/>
              <w:start w:w="130" w:type="dxa"/>
              <w:bottom w:w="105" w:type="dxa"/>
              <w:end w:w="130" w:type="dxa"/>
            </w:tcMar>
          </w:tcPr>
          <w:p>
            <w:r>
              <w:rPr>
                <w:rFonts w:ascii="Arial" w:hAnsi="Arial"/>
                <w:b/>
                <w:color w:val="17365D"/>
                <w:sz w:val="19"/>
              </w:rPr>
              <w:t xml:space="preserve">Do not double count.  </w:t>
            </w:r>
            <w:r>
              <w:rPr>
                <w:rFonts w:ascii="Arial" w:hAnsi="Arial"/>
                <w:b w:val="0"/>
                <w:color w:val="17365D"/>
                <w:sz w:val="18"/>
              </w:rPr>
              <w:t>The 1 GW Anthropic demand commitment may be served by some combination of owned Fairwater assets and outsourced IREN, Nscale or Nebius capacity. Supply and demand rows are therefore separate. [S13-S19]</w:t>
            </w:r>
          </w:p>
        </w:tc>
      </w:tr>
    </w:tbl>
    <w:p>
      <w:pPr>
        <w:spacing w:after="20"/>
      </w:pPr>
      <w:r>
        <w:rPr>
          <w:rFonts w:ascii="Arial" w:hAnsi="Arial"/>
          <w:b w:val="0"/>
          <w:i w:val="0"/>
          <w:color w:val="000000"/>
          <w:sz w:val="18"/>
        </w:rPr>
      </w:r>
    </w:p>
    <w:p>
      <w:pPr>
        <w:pStyle w:val="Heading2"/>
      </w:pPr>
      <w:r>
        <w:t>4.4 Oracle / OpenAI and CoreWeave</w:t>
      </w:r>
    </w:p>
    <w:p>
      <w:pPr>
        <w:spacing w:after="80"/>
      </w:pPr>
      <w:r>
        <w:rPr>
          <w:rFonts w:ascii="Arial" w:hAnsi="Arial"/>
          <w:b w:val="0"/>
          <w:i w:val="0"/>
          <w:color w:val="000000"/>
          <w:sz w:val="18"/>
        </w:rPr>
        <w:t>OpenAI announced 4.5 GW of additional Oracle capacity, bringing the Oracle-linked program above 5 GW under development and above two million chips. A linked announcement referenced more than $300B and more than 5.5 GW; dividing those values produces a rough $10.9B/GW-year over five years, but it is not a clean tariff. [S33,S34; Model]</w:t>
      </w:r>
    </w:p>
    <w:p>
      <w:pPr>
        <w:spacing w:after="80"/>
      </w:pPr>
      <w:r>
        <w:rPr>
          <w:rFonts w:ascii="Arial" w:hAnsi="Arial"/>
          <w:b w:val="0"/>
          <w:i w:val="0"/>
          <w:color w:val="000000"/>
          <w:sz w:val="18"/>
        </w:rPr>
        <w:t>CoreWeave disclosed 1.5 GW active and 3.7 GW contracted, so the simple incremental bridge is 2.2 GW. Its $104B backlog divided by contracted capacity is $28.1B/GW, but duration and service mix vary. [S38; Model]</w:t>
      </w:r>
    </w:p>
    <w:p>
      <w:r>
        <w:br w:type="page"/>
      </w:r>
    </w:p>
    <w:p>
      <w:pPr>
        <w:pStyle w:val="Heading1"/>
      </w:pPr>
      <w:r>
        <w:t>5. Footnote archaeology and capital commitments</w:t>
      </w:r>
    </w:p>
    <w:p>
      <w:pPr>
        <w:spacing w:after="20"/>
        <w:jc w:val="center"/>
      </w:pPr>
      <w:r>
        <w:drawing>
          <wp:inline xmlns:a="http://schemas.openxmlformats.org/drawingml/2006/main" xmlns:pic="http://schemas.openxmlformats.org/drawingml/2006/picture">
            <wp:extent cx="6309360" cy="3659429"/>
            <wp:docPr id="4" name="Picture 4"/>
            <wp:cNvGraphicFramePr>
              <a:graphicFrameLocks noChangeAspect="1"/>
            </wp:cNvGraphicFramePr>
            <a:graphic>
              <a:graphicData uri="http://schemas.openxmlformats.org/drawingml/2006/picture">
                <pic:pic>
                  <pic:nvPicPr>
                    <pic:cNvPr id="0" name="capex_ocf.png"/>
                    <pic:cNvPicPr/>
                  </pic:nvPicPr>
                  <pic:blipFill>
                    <a:blip r:embed="rId12"/>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4. Capex relative to operating cash flow. Period definitions differ. Sources: [S12,S20,S23,S27,S31,S37,S47].</w:t>
      </w:r>
    </w:p>
    <w:tbl>
      <w:tblPr>
        <w:tblW w:type="auto" w:w="0"/>
        <w:jc w:val="center"/>
        <w:tblLayout w:type="fixed"/>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720"/>
            <w:shd w:fill="17365D"/>
            <w:tcMar>
              <w:top w:w="55" w:type="dxa"/>
              <w:start w:w="60" w:type="dxa"/>
              <w:bottom w:w="55" w:type="dxa"/>
              <w:end w:w="60" w:type="dxa"/>
            </w:tcMar>
            <w:vAlign w:val="center"/>
          </w:tcPr>
          <w:p>
            <w:pPr>
              <w:jc w:val="center"/>
            </w:pPr>
            <w:r>
              <w:rPr>
                <w:rFonts w:ascii="Arial" w:hAnsi="Arial"/>
                <w:b/>
                <w:color w:val="FFFFFF"/>
                <w:sz w:val="13"/>
              </w:rPr>
              <w:t>Ticker</w:t>
            </w:r>
          </w:p>
        </w:tc>
        <w:tc>
          <w:tcPr>
            <w:tcW w:type="dxa" w:w="1584"/>
            <w:shd w:fill="17365D"/>
            <w:tcMar>
              <w:top w:w="55" w:type="dxa"/>
              <w:start w:w="60" w:type="dxa"/>
              <w:bottom w:w="55" w:type="dxa"/>
              <w:end w:w="60" w:type="dxa"/>
            </w:tcMar>
            <w:vAlign w:val="center"/>
          </w:tcPr>
          <w:p>
            <w:pPr>
              <w:jc w:val="center"/>
            </w:pPr>
            <w:r>
              <w:rPr>
                <w:rFonts w:ascii="Arial" w:hAnsi="Arial"/>
                <w:b/>
                <w:color w:val="FFFFFF"/>
                <w:sz w:val="13"/>
              </w:rPr>
              <w:t>Period</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Capex</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OCF</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Capex / OCF</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Net PPE</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CIP / not in service</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Uncommenced leases</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RPO / backlog</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AMZN</w:t>
            </w:r>
          </w:p>
        </w:tc>
        <w:tc>
          <w:tcPr>
            <w:tcW w:type="dxa" w:w="1584"/>
            <w:tcMar>
              <w:top w:w="40" w:type="dxa"/>
              <w:start w:w="48" w:type="dxa"/>
              <w:bottom w:w="40" w:type="dxa"/>
              <w:end w:w="48" w:type="dxa"/>
            </w:tcMar>
            <w:vAlign w:val="top"/>
          </w:tcPr>
          <w:p>
            <w:pPr>
              <w:jc w:val="left"/>
            </w:pPr>
            <w:r>
              <w:rPr>
                <w:rFonts w:ascii="Arial" w:hAnsi="Arial"/>
                <w:b w:val="0"/>
                <w:color w:val="000000"/>
                <w:sz w:val="13"/>
              </w:rPr>
              <w:t>H1 2026 / Q2 BS</w:t>
            </w:r>
          </w:p>
        </w:tc>
        <w:tc>
          <w:tcPr>
            <w:tcW w:type="dxa" w:w="1007"/>
            <w:tcMar>
              <w:top w:w="40" w:type="dxa"/>
              <w:start w:w="48" w:type="dxa"/>
              <w:bottom w:w="40" w:type="dxa"/>
              <w:end w:w="48" w:type="dxa"/>
            </w:tcMar>
            <w:vAlign w:val="top"/>
          </w:tcPr>
          <w:p>
            <w:pPr>
              <w:jc w:val="right"/>
            </w:pPr>
            <w:r>
              <w:rPr>
                <w:rFonts w:ascii="Arial" w:hAnsi="Arial"/>
                <w:b w:val="0"/>
                <w:color w:val="000000"/>
                <w:sz w:val="13"/>
              </w:rPr>
              <w:t>$98.41B</w:t>
            </w:r>
          </w:p>
        </w:tc>
        <w:tc>
          <w:tcPr>
            <w:tcW w:type="dxa" w:w="1007"/>
            <w:tcMar>
              <w:top w:w="40" w:type="dxa"/>
              <w:start w:w="48" w:type="dxa"/>
              <w:bottom w:w="40" w:type="dxa"/>
              <w:end w:w="48" w:type="dxa"/>
            </w:tcMar>
            <w:vAlign w:val="top"/>
          </w:tcPr>
          <w:p>
            <w:pPr>
              <w:jc w:val="right"/>
            </w:pPr>
            <w:r>
              <w:rPr>
                <w:rFonts w:ascii="Arial" w:hAnsi="Arial"/>
                <w:b w:val="0"/>
                <w:color w:val="000000"/>
                <w:sz w:val="13"/>
              </w:rPr>
              <w:t>$71.42B</w:t>
            </w:r>
          </w:p>
        </w:tc>
        <w:tc>
          <w:tcPr>
            <w:tcW w:type="dxa" w:w="1007"/>
            <w:tcMar>
              <w:top w:w="40" w:type="dxa"/>
              <w:start w:w="48" w:type="dxa"/>
              <w:bottom w:w="40" w:type="dxa"/>
              <w:end w:w="48" w:type="dxa"/>
            </w:tcMar>
            <w:vAlign w:val="top"/>
          </w:tcPr>
          <w:p>
            <w:pPr>
              <w:jc w:val="right"/>
            </w:pPr>
            <w:r>
              <w:rPr>
                <w:rFonts w:ascii="Arial" w:hAnsi="Arial"/>
                <w:b w:val="0"/>
                <w:color w:val="000000"/>
                <w:sz w:val="13"/>
              </w:rPr>
              <w:t>137.8%</w:t>
            </w:r>
          </w:p>
        </w:tc>
        <w:tc>
          <w:tcPr>
            <w:tcW w:type="dxa" w:w="1080"/>
            <w:tcMar>
              <w:top w:w="40" w:type="dxa"/>
              <w:start w:w="48" w:type="dxa"/>
              <w:bottom w:w="40" w:type="dxa"/>
              <w:end w:w="48" w:type="dxa"/>
            </w:tcMar>
            <w:vAlign w:val="top"/>
          </w:tcPr>
          <w:p>
            <w:pPr>
              <w:jc w:val="right"/>
            </w:pPr>
            <w:r>
              <w:rPr>
                <w:rFonts w:ascii="Arial" w:hAnsi="Arial"/>
                <w:b w:val="0"/>
                <w:color w:val="000000"/>
                <w:sz w:val="13"/>
              </w:rPr>
              <w:t>$263.75B</w:t>
            </w:r>
          </w:p>
        </w:tc>
        <w:tc>
          <w:tcPr>
            <w:tcW w:type="dxa" w:w="1224"/>
            <w:tcMar>
              <w:top w:w="40" w:type="dxa"/>
              <w:start w:w="48" w:type="dxa"/>
              <w:bottom w:w="40" w:type="dxa"/>
              <w:end w:w="48" w:type="dxa"/>
            </w:tcMar>
            <w:vAlign w:val="top"/>
          </w:tcPr>
          <w:p>
            <w:pPr>
              <w:jc w:val="right"/>
            </w:pPr>
            <w:r>
              <w:rPr>
                <w:rFonts w:ascii="Arial" w:hAnsi="Arial"/>
                <w:b w:val="0"/>
                <w:color w:val="000000"/>
                <w:sz w:val="13"/>
              </w:rPr>
              <w:t>n/d</w:t>
            </w:r>
          </w:p>
        </w:tc>
        <w:tc>
          <w:tcPr>
            <w:tcW w:type="dxa" w:w="1296"/>
            <w:tcMar>
              <w:top w:w="40" w:type="dxa"/>
              <w:start w:w="48" w:type="dxa"/>
              <w:bottom w:w="40" w:type="dxa"/>
              <w:end w:w="48" w:type="dxa"/>
            </w:tcMar>
            <w:vAlign w:val="top"/>
          </w:tcPr>
          <w:p>
            <w:pPr>
              <w:jc w:val="right"/>
            </w:pPr>
            <w:r>
              <w:rPr>
                <w:rFonts w:ascii="Arial" w:hAnsi="Arial"/>
                <w:b w:val="0"/>
                <w:color w:val="000000"/>
                <w:sz w:val="13"/>
              </w:rPr>
              <w:t>$137.21B</w:t>
            </w:r>
          </w:p>
        </w:tc>
        <w:tc>
          <w:tcPr>
            <w:tcW w:type="dxa" w:w="1224"/>
            <w:tcMar>
              <w:top w:w="40" w:type="dxa"/>
              <w:start w:w="48" w:type="dxa"/>
              <w:bottom w:w="40" w:type="dxa"/>
              <w:end w:w="48" w:type="dxa"/>
            </w:tcMar>
            <w:vAlign w:val="top"/>
          </w:tcPr>
          <w:p>
            <w:pPr>
              <w:jc w:val="right"/>
            </w:pPr>
            <w:r>
              <w:rPr>
                <w:rFonts w:ascii="Arial" w:hAnsi="Arial"/>
                <w:b w:val="0"/>
                <w:color w:val="000000"/>
                <w:sz w:val="13"/>
              </w:rPr>
              <w:t>$496.00B</w:t>
            </w:r>
          </w:p>
        </w:tc>
        <w:tc>
          <w:tcPr>
            <w:tcW w:type="dxa" w:w="936"/>
            <w:tcMar>
              <w:top w:w="40" w:type="dxa"/>
              <w:start w:w="48" w:type="dxa"/>
              <w:bottom w:w="40" w:type="dxa"/>
              <w:end w:w="48" w:type="dxa"/>
            </w:tcMar>
            <w:vAlign w:val="top"/>
          </w:tcPr>
          <w:p>
            <w:pPr>
              <w:jc w:val="center"/>
            </w:pPr>
            <w:r>
              <w:rPr>
                <w:rFonts w:ascii="Arial" w:hAnsi="Arial"/>
                <w:b w:val="0"/>
                <w:color w:val="666666"/>
                <w:sz w:val="13"/>
              </w:rPr>
              <w:t>S23</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MSFT</w:t>
            </w:r>
          </w:p>
        </w:tc>
        <w:tc>
          <w:tcPr>
            <w:tcW w:type="dxa" w:w="1584"/>
            <w:tcMar>
              <w:top w:w="40" w:type="dxa"/>
              <w:start w:w="48" w:type="dxa"/>
              <w:bottom w:w="40" w:type="dxa"/>
              <w:end w:w="48" w:type="dxa"/>
            </w:tcMar>
            <w:vAlign w:val="top"/>
            <w:shd w:fill="F7FAFC"/>
          </w:tcPr>
          <w:p>
            <w:pPr>
              <w:jc w:val="left"/>
            </w:pPr>
            <w:r>
              <w:rPr>
                <w:rFonts w:ascii="Arial" w:hAnsi="Arial"/>
                <w:b w:val="0"/>
                <w:color w:val="000000"/>
                <w:sz w:val="13"/>
              </w:rPr>
              <w:t>FY2026</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$115.95B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$182.94B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63.4%</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$313.08B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$329.10B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$684.00B</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S12</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GOOGL</w:t>
            </w:r>
          </w:p>
        </w:tc>
        <w:tc>
          <w:tcPr>
            <w:tcW w:type="dxa" w:w="1584"/>
            <w:tcMar>
              <w:top w:w="40" w:type="dxa"/>
              <w:start w:w="48" w:type="dxa"/>
              <w:bottom w:w="40" w:type="dxa"/>
              <w:end w:w="48" w:type="dxa"/>
            </w:tcMar>
            <w:vAlign w:val="top"/>
          </w:tcPr>
          <w:p>
            <w:pPr>
              <w:jc w:val="left"/>
            </w:pPr>
            <w:r>
              <w:rPr>
                <w:rFonts w:ascii="Arial" w:hAnsi="Arial"/>
                <w:b w:val="0"/>
                <w:color w:val="000000"/>
                <w:sz w:val="13"/>
              </w:rPr>
              <w:t>H1 2026 / Q2 BS</w:t>
            </w:r>
          </w:p>
        </w:tc>
        <w:tc>
          <w:tcPr>
            <w:tcW w:type="dxa" w:w="1007"/>
            <w:tcMar>
              <w:top w:w="40" w:type="dxa"/>
              <w:start w:w="48" w:type="dxa"/>
              <w:bottom w:w="40" w:type="dxa"/>
              <w:end w:w="48" w:type="dxa"/>
            </w:tcMar>
            <w:vAlign w:val="top"/>
          </w:tcPr>
          <w:p>
            <w:pPr>
              <w:jc w:val="right"/>
            </w:pPr>
            <w:r>
              <w:rPr>
                <w:rFonts w:ascii="Arial" w:hAnsi="Arial"/>
                <w:b w:val="0"/>
                <w:color w:val="000000"/>
                <w:sz w:val="13"/>
              </w:rPr>
              <w:t>$80.60B</w:t>
            </w:r>
          </w:p>
        </w:tc>
        <w:tc>
          <w:tcPr>
            <w:tcW w:type="dxa" w:w="1007"/>
            <w:tcMar>
              <w:top w:w="40" w:type="dxa"/>
              <w:start w:w="48" w:type="dxa"/>
              <w:bottom w:w="40" w:type="dxa"/>
              <w:end w:w="48" w:type="dxa"/>
            </w:tcMar>
            <w:vAlign w:val="top"/>
          </w:tcPr>
          <w:p>
            <w:pPr>
              <w:jc w:val="right"/>
            </w:pPr>
            <w:r>
              <w:rPr>
                <w:rFonts w:ascii="Arial" w:hAnsi="Arial"/>
                <w:b w:val="0"/>
                <w:color w:val="000000"/>
                <w:sz w:val="13"/>
              </w:rPr>
              <w:t>$84.86B</w:t>
            </w:r>
          </w:p>
        </w:tc>
        <w:tc>
          <w:tcPr>
            <w:tcW w:type="dxa" w:w="1007"/>
            <w:tcMar>
              <w:top w:w="40" w:type="dxa"/>
              <w:start w:w="48" w:type="dxa"/>
              <w:bottom w:w="40" w:type="dxa"/>
              <w:end w:w="48" w:type="dxa"/>
            </w:tcMar>
            <w:vAlign w:val="top"/>
          </w:tcPr>
          <w:p>
            <w:pPr>
              <w:jc w:val="right"/>
            </w:pPr>
            <w:r>
              <w:rPr>
                <w:rFonts w:ascii="Arial" w:hAnsi="Arial"/>
                <w:b w:val="0"/>
                <w:color w:val="000000"/>
                <w:sz w:val="13"/>
              </w:rPr>
              <w:t>95.0%</w:t>
            </w:r>
          </w:p>
        </w:tc>
        <w:tc>
          <w:tcPr>
            <w:tcW w:type="dxa" w:w="1080"/>
            <w:tcMar>
              <w:top w:w="40" w:type="dxa"/>
              <w:start w:w="48" w:type="dxa"/>
              <w:bottom w:w="40" w:type="dxa"/>
              <w:end w:w="48" w:type="dxa"/>
            </w:tcMar>
            <w:vAlign w:val="top"/>
          </w:tcPr>
          <w:p>
            <w:pPr>
              <w:jc w:val="right"/>
            </w:pPr>
            <w:r>
              <w:rPr>
                <w:rFonts w:ascii="Arial" w:hAnsi="Arial"/>
                <w:b w:val="0"/>
                <w:color w:val="000000"/>
                <w:sz w:val="13"/>
              </w:rPr>
              <w:t>$321.21B</w:t>
            </w:r>
          </w:p>
        </w:tc>
        <w:tc>
          <w:tcPr>
            <w:tcW w:type="dxa" w:w="1224"/>
            <w:tcMar>
              <w:top w:w="40" w:type="dxa"/>
              <w:start w:w="48" w:type="dxa"/>
              <w:bottom w:w="40" w:type="dxa"/>
              <w:end w:w="48" w:type="dxa"/>
            </w:tcMar>
            <w:vAlign w:val="top"/>
          </w:tcPr>
          <w:p>
            <w:pPr>
              <w:jc w:val="right"/>
            </w:pPr>
            <w:r>
              <w:rPr>
                <w:rFonts w:ascii="Arial" w:hAnsi="Arial"/>
                <w:b w:val="0"/>
                <w:color w:val="000000"/>
                <w:sz w:val="13"/>
              </w:rPr>
              <w:t>$122.81B</w:t>
            </w:r>
          </w:p>
        </w:tc>
        <w:tc>
          <w:tcPr>
            <w:tcW w:type="dxa" w:w="1296"/>
            <w:tcMar>
              <w:top w:w="40" w:type="dxa"/>
              <w:start w:w="48" w:type="dxa"/>
              <w:bottom w:w="40" w:type="dxa"/>
              <w:end w:w="48" w:type="dxa"/>
            </w:tcMar>
            <w:vAlign w:val="top"/>
          </w:tcPr>
          <w:p>
            <w:pPr>
              <w:jc w:val="right"/>
            </w:pPr>
            <w:r>
              <w:rPr>
                <w:rFonts w:ascii="Arial" w:hAnsi="Arial"/>
                <w:b w:val="0"/>
                <w:color w:val="000000"/>
                <w:sz w:val="13"/>
              </w:rPr>
              <w:t>$85.20B</w:t>
            </w:r>
          </w:p>
        </w:tc>
        <w:tc>
          <w:tcPr>
            <w:tcW w:type="dxa" w:w="1224"/>
            <w:tcMar>
              <w:top w:w="40" w:type="dxa"/>
              <w:start w:w="48" w:type="dxa"/>
              <w:bottom w:w="40" w:type="dxa"/>
              <w:end w:w="48" w:type="dxa"/>
            </w:tcMar>
            <w:vAlign w:val="top"/>
          </w:tcPr>
          <w:p>
            <w:pPr>
              <w:jc w:val="right"/>
            </w:pPr>
            <w:r>
              <w:rPr>
                <w:rFonts w:ascii="Arial" w:hAnsi="Arial"/>
                <w:b w:val="0"/>
                <w:color w:val="000000"/>
                <w:sz w:val="13"/>
              </w:rPr>
              <w:t>$519.50B</w:t>
            </w:r>
          </w:p>
        </w:tc>
        <w:tc>
          <w:tcPr>
            <w:tcW w:type="dxa" w:w="936"/>
            <w:tcMar>
              <w:top w:w="40" w:type="dxa"/>
              <w:start w:w="48" w:type="dxa"/>
              <w:bottom w:w="40" w:type="dxa"/>
              <w:end w:w="48" w:type="dxa"/>
            </w:tcMar>
            <w:vAlign w:val="top"/>
          </w:tcPr>
          <w:p>
            <w:pPr>
              <w:jc w:val="center"/>
            </w:pPr>
            <w:r>
              <w:rPr>
                <w:rFonts w:ascii="Arial" w:hAnsi="Arial"/>
                <w:b w:val="0"/>
                <w:color w:val="666666"/>
                <w:sz w:val="13"/>
              </w:rPr>
              <w:t>S20</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META</w:t>
            </w:r>
          </w:p>
        </w:tc>
        <w:tc>
          <w:tcPr>
            <w:tcW w:type="dxa" w:w="1584"/>
            <w:tcMar>
              <w:top w:w="40" w:type="dxa"/>
              <w:start w:w="48" w:type="dxa"/>
              <w:bottom w:w="40" w:type="dxa"/>
              <w:end w:w="48" w:type="dxa"/>
            </w:tcMar>
            <w:vAlign w:val="top"/>
            <w:shd w:fill="F7FAFC"/>
          </w:tcPr>
          <w:p>
            <w:pPr>
              <w:jc w:val="left"/>
            </w:pPr>
            <w:r>
              <w:rPr>
                <w:rFonts w:ascii="Arial" w:hAnsi="Arial"/>
                <w:b w:val="0"/>
                <w:color w:val="000000"/>
                <w:sz w:val="13"/>
              </w:rPr>
              <w:t>H1 2026 / Q2 BS</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$50.92B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$64.09B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79.5%</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$225.72B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$80.34B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$346.99B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S27</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ORCL</w:t>
            </w:r>
          </w:p>
        </w:tc>
        <w:tc>
          <w:tcPr>
            <w:tcW w:type="dxa" w:w="1584"/>
            <w:tcMar>
              <w:top w:w="40" w:type="dxa"/>
              <w:start w:w="48" w:type="dxa"/>
              <w:bottom w:w="40" w:type="dxa"/>
              <w:end w:w="48" w:type="dxa"/>
            </w:tcMar>
            <w:vAlign w:val="top"/>
          </w:tcPr>
          <w:p>
            <w:pPr>
              <w:jc w:val="left"/>
            </w:pPr>
            <w:r>
              <w:rPr>
                <w:rFonts w:ascii="Arial" w:hAnsi="Arial"/>
                <w:b w:val="0"/>
                <w:color w:val="000000"/>
                <w:sz w:val="13"/>
              </w:rPr>
              <w:t>FY2026</w:t>
            </w:r>
          </w:p>
        </w:tc>
        <w:tc>
          <w:tcPr>
            <w:tcW w:type="dxa" w:w="1007"/>
            <w:tcMar>
              <w:top w:w="40" w:type="dxa"/>
              <w:start w:w="48" w:type="dxa"/>
              <w:bottom w:w="40" w:type="dxa"/>
              <w:end w:w="48" w:type="dxa"/>
            </w:tcMar>
            <w:vAlign w:val="top"/>
          </w:tcPr>
          <w:p>
            <w:pPr>
              <w:jc w:val="right"/>
            </w:pPr>
            <w:r>
              <w:rPr>
                <w:rFonts w:ascii="Arial" w:hAnsi="Arial"/>
                <w:b w:val="0"/>
                <w:color w:val="000000"/>
                <w:sz w:val="13"/>
              </w:rPr>
              <w:t>$55.66B</w:t>
            </w:r>
          </w:p>
        </w:tc>
        <w:tc>
          <w:tcPr>
            <w:tcW w:type="dxa" w:w="1007"/>
            <w:tcMar>
              <w:top w:w="40" w:type="dxa"/>
              <w:start w:w="48" w:type="dxa"/>
              <w:bottom w:w="40" w:type="dxa"/>
              <w:end w:w="48" w:type="dxa"/>
            </w:tcMar>
            <w:vAlign w:val="top"/>
          </w:tcPr>
          <w:p>
            <w:pPr>
              <w:jc w:val="right"/>
            </w:pPr>
            <w:r>
              <w:rPr>
                <w:rFonts w:ascii="Arial" w:hAnsi="Arial"/>
                <w:b w:val="0"/>
                <w:color w:val="000000"/>
                <w:sz w:val="13"/>
              </w:rPr>
              <w:t>$31.98B</w:t>
            </w:r>
          </w:p>
        </w:tc>
        <w:tc>
          <w:tcPr>
            <w:tcW w:type="dxa" w:w="1007"/>
            <w:tcMar>
              <w:top w:w="40" w:type="dxa"/>
              <w:start w:w="48" w:type="dxa"/>
              <w:bottom w:w="40" w:type="dxa"/>
              <w:end w:w="48" w:type="dxa"/>
            </w:tcMar>
            <w:vAlign w:val="top"/>
          </w:tcPr>
          <w:p>
            <w:pPr>
              <w:jc w:val="right"/>
            </w:pPr>
            <w:r>
              <w:rPr>
                <w:rFonts w:ascii="Arial" w:hAnsi="Arial"/>
                <w:b w:val="0"/>
                <w:color w:val="000000"/>
                <w:sz w:val="13"/>
              </w:rPr>
              <w:t>174.1%</w:t>
            </w:r>
          </w:p>
        </w:tc>
        <w:tc>
          <w:tcPr>
            <w:tcW w:type="dxa" w:w="1080"/>
            <w:tcMar>
              <w:top w:w="40" w:type="dxa"/>
              <w:start w:w="48" w:type="dxa"/>
              <w:bottom w:w="40" w:type="dxa"/>
              <w:end w:w="48" w:type="dxa"/>
            </w:tcMar>
            <w:vAlign w:val="top"/>
          </w:tcPr>
          <w:p>
            <w:pPr>
              <w:jc w:val="right"/>
            </w:pPr>
            <w:r>
              <w:rPr>
                <w:rFonts w:ascii="Arial" w:hAnsi="Arial"/>
                <w:b w:val="0"/>
                <w:color w:val="000000"/>
                <w:sz w:val="13"/>
              </w:rPr>
              <w:t>$99.96B</w:t>
            </w:r>
          </w:p>
        </w:tc>
        <w:tc>
          <w:tcPr>
            <w:tcW w:type="dxa" w:w="1224"/>
            <w:tcMar>
              <w:top w:w="40" w:type="dxa"/>
              <w:start w:w="48" w:type="dxa"/>
              <w:bottom w:w="40" w:type="dxa"/>
              <w:end w:w="48" w:type="dxa"/>
            </w:tcMar>
            <w:vAlign w:val="top"/>
          </w:tcPr>
          <w:p>
            <w:pPr>
              <w:jc w:val="right"/>
            </w:pPr>
            <w:r>
              <w:rPr>
                <w:rFonts w:ascii="Arial" w:hAnsi="Arial"/>
                <w:b w:val="0"/>
                <w:color w:val="000000"/>
                <w:sz w:val="13"/>
              </w:rPr>
              <w:t>$39.97B</w:t>
            </w:r>
          </w:p>
        </w:tc>
        <w:tc>
          <w:tcPr>
            <w:tcW w:type="dxa" w:w="1296"/>
            <w:tcMar>
              <w:top w:w="40" w:type="dxa"/>
              <w:start w:w="48" w:type="dxa"/>
              <w:bottom w:w="40" w:type="dxa"/>
              <w:end w:w="48" w:type="dxa"/>
            </w:tcMar>
            <w:vAlign w:val="top"/>
          </w:tcPr>
          <w:p>
            <w:pPr>
              <w:jc w:val="right"/>
            </w:pPr>
            <w:r>
              <w:rPr>
                <w:rFonts w:ascii="Arial" w:hAnsi="Arial"/>
                <w:b w:val="0"/>
                <w:color w:val="000000"/>
                <w:sz w:val="13"/>
              </w:rPr>
              <w:t>$260.00B</w:t>
            </w:r>
          </w:p>
        </w:tc>
        <w:tc>
          <w:tcPr>
            <w:tcW w:type="dxa" w:w="1224"/>
            <w:tcMar>
              <w:top w:w="40" w:type="dxa"/>
              <w:start w:w="48" w:type="dxa"/>
              <w:bottom w:w="40" w:type="dxa"/>
              <w:end w:w="48" w:type="dxa"/>
            </w:tcMar>
            <w:vAlign w:val="top"/>
          </w:tcPr>
          <w:p>
            <w:pPr>
              <w:jc w:val="right"/>
            </w:pPr>
            <w:r>
              <w:rPr>
                <w:rFonts w:ascii="Arial" w:hAnsi="Arial"/>
                <w:b w:val="0"/>
                <w:color w:val="000000"/>
                <w:sz w:val="13"/>
              </w:rPr>
              <w:t>$638.00B</w:t>
            </w:r>
          </w:p>
        </w:tc>
        <w:tc>
          <w:tcPr>
            <w:tcW w:type="dxa" w:w="936"/>
            <w:tcMar>
              <w:top w:w="40" w:type="dxa"/>
              <w:start w:w="48" w:type="dxa"/>
              <w:bottom w:w="40" w:type="dxa"/>
              <w:end w:w="48" w:type="dxa"/>
            </w:tcMar>
            <w:vAlign w:val="top"/>
          </w:tcPr>
          <w:p>
            <w:pPr>
              <w:jc w:val="center"/>
            </w:pPr>
            <w:r>
              <w:rPr>
                <w:rFonts w:ascii="Arial" w:hAnsi="Arial"/>
                <w:b w:val="0"/>
                <w:color w:val="666666"/>
                <w:sz w:val="13"/>
              </w:rPr>
              <w:t>S31,S32</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CRWV</w:t>
            </w:r>
          </w:p>
        </w:tc>
        <w:tc>
          <w:tcPr>
            <w:tcW w:type="dxa" w:w="1584"/>
            <w:tcMar>
              <w:top w:w="40" w:type="dxa"/>
              <w:start w:w="48" w:type="dxa"/>
              <w:bottom w:w="40" w:type="dxa"/>
              <w:end w:w="48" w:type="dxa"/>
            </w:tcMar>
            <w:vAlign w:val="top"/>
            <w:shd w:fill="F7FAFC"/>
          </w:tcPr>
          <w:p>
            <w:pPr>
              <w:jc w:val="left"/>
            </w:pPr>
            <w:r>
              <w:rPr>
                <w:rFonts w:ascii="Arial" w:hAnsi="Arial"/>
                <w:b w:val="0"/>
                <w:color w:val="000000"/>
                <w:sz w:val="13"/>
              </w:rPr>
              <w:t>H1 2026 / Q2 BS</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$14.12B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$3.66B</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3"/>
              </w:rPr>
              <w:t>385.4%</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$46.74B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$11.92B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$35.50B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$104.00B</w:t>
            </w:r>
          </w:p>
        </w:tc>
        <w:tc>
          <w:tcPr>
            <w:tcW w:type="dxa" w:w="936"/>
            <w:tcMar>
              <w:top w:w="40" w:type="dxa"/>
              <w:start w:w="48" w:type="dxa"/>
              <w:bottom w:w="40" w:type="dxa"/>
              <w:end w:w="48" w:type="dxa"/>
            </w:tcMar>
            <w:vAlign w:val="top"/>
            <w:shd w:fill="F7FAFC"/>
          </w:tcPr>
          <w:p>
            <w:pPr>
              <w:jc w:val="center"/>
            </w:pPr>
            <w:r>
              <w:rPr>
                <w:rFonts w:ascii="Arial" w:hAnsi="Arial"/>
                <w:b w:val="0"/>
                <w:color w:val="666666"/>
                <w:sz w:val="13"/>
              </w:rPr>
              <w:t>S37,S38</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TSLA</w:t>
            </w:r>
          </w:p>
        </w:tc>
        <w:tc>
          <w:tcPr>
            <w:tcW w:type="dxa" w:w="1584"/>
            <w:tcMar>
              <w:top w:w="40" w:type="dxa"/>
              <w:start w:w="48" w:type="dxa"/>
              <w:bottom w:w="40" w:type="dxa"/>
              <w:end w:w="48" w:type="dxa"/>
            </w:tcMar>
            <w:vAlign w:val="top"/>
          </w:tcPr>
          <w:p>
            <w:pPr>
              <w:jc w:val="left"/>
            </w:pPr>
            <w:r>
              <w:rPr>
                <w:rFonts w:ascii="Arial" w:hAnsi="Arial"/>
                <w:b w:val="0"/>
                <w:color w:val="000000"/>
                <w:sz w:val="13"/>
              </w:rPr>
              <w:t>Q2 2026</w:t>
            </w:r>
          </w:p>
        </w:tc>
        <w:tc>
          <w:tcPr>
            <w:tcW w:type="dxa" w:w="1007"/>
            <w:tcMar>
              <w:top w:w="40" w:type="dxa"/>
              <w:start w:w="48" w:type="dxa"/>
              <w:bottom w:w="40" w:type="dxa"/>
              <w:end w:w="48" w:type="dxa"/>
            </w:tcMar>
            <w:vAlign w:val="top"/>
          </w:tcPr>
          <w:p>
            <w:pPr>
              <w:jc w:val="right"/>
            </w:pPr>
            <w:r>
              <w:rPr>
                <w:rFonts w:ascii="Arial" w:hAnsi="Arial"/>
                <w:b w:val="0"/>
                <w:color w:val="000000"/>
                <w:sz w:val="13"/>
              </w:rPr>
              <w:t>$5.79B</w:t>
            </w:r>
          </w:p>
        </w:tc>
        <w:tc>
          <w:tcPr>
            <w:tcW w:type="dxa" w:w="1007"/>
            <w:tcMar>
              <w:top w:w="40" w:type="dxa"/>
              <w:start w:w="48" w:type="dxa"/>
              <w:bottom w:w="40" w:type="dxa"/>
              <w:end w:w="48" w:type="dxa"/>
            </w:tcMar>
            <w:vAlign w:val="top"/>
          </w:tcPr>
          <w:p>
            <w:pPr>
              <w:jc w:val="right"/>
            </w:pPr>
            <w:r>
              <w:rPr>
                <w:rFonts w:ascii="Arial" w:hAnsi="Arial"/>
                <w:b w:val="0"/>
                <w:color w:val="000000"/>
                <w:sz w:val="13"/>
              </w:rPr>
              <w:t>$4.70B</w:t>
            </w:r>
          </w:p>
        </w:tc>
        <w:tc>
          <w:tcPr>
            <w:tcW w:type="dxa" w:w="1007"/>
            <w:tcMar>
              <w:top w:w="40" w:type="dxa"/>
              <w:start w:w="48" w:type="dxa"/>
              <w:bottom w:w="40" w:type="dxa"/>
              <w:end w:w="48" w:type="dxa"/>
            </w:tcMar>
            <w:vAlign w:val="top"/>
          </w:tcPr>
          <w:p>
            <w:pPr>
              <w:jc w:val="right"/>
            </w:pPr>
            <w:r>
              <w:rPr>
                <w:rFonts w:ascii="Arial" w:hAnsi="Arial"/>
                <w:b w:val="0"/>
                <w:color w:val="000000"/>
                <w:sz w:val="13"/>
              </w:rPr>
              <w:t>123.2%</w:t>
            </w:r>
          </w:p>
        </w:tc>
        <w:tc>
          <w:tcPr>
            <w:tcW w:type="dxa" w:w="1080"/>
            <w:tcMar>
              <w:top w:w="40" w:type="dxa"/>
              <w:start w:w="48" w:type="dxa"/>
              <w:bottom w:w="40" w:type="dxa"/>
              <w:end w:w="48" w:type="dxa"/>
            </w:tcMar>
            <w:vAlign w:val="top"/>
          </w:tcPr>
          <w:p>
            <w:pPr>
              <w:jc w:val="right"/>
            </w:pPr>
            <w:r>
              <w:rPr>
                <w:rFonts w:ascii="Arial" w:hAnsi="Arial"/>
                <w:b w:val="0"/>
                <w:color w:val="000000"/>
                <w:sz w:val="13"/>
              </w:rPr>
              <w:t>n/d</w:t>
            </w:r>
          </w:p>
        </w:tc>
        <w:tc>
          <w:tcPr>
            <w:tcW w:type="dxa" w:w="1224"/>
            <w:tcMar>
              <w:top w:w="40" w:type="dxa"/>
              <w:start w:w="48" w:type="dxa"/>
              <w:bottom w:w="40" w:type="dxa"/>
              <w:end w:w="48" w:type="dxa"/>
            </w:tcMar>
            <w:vAlign w:val="top"/>
          </w:tcPr>
          <w:p>
            <w:pPr>
              <w:jc w:val="right"/>
            </w:pPr>
            <w:r>
              <w:rPr>
                <w:rFonts w:ascii="Arial" w:hAnsi="Arial"/>
                <w:b w:val="0"/>
                <w:color w:val="000000"/>
                <w:sz w:val="13"/>
              </w:rPr>
              <w:t>n/d</w:t>
            </w:r>
          </w:p>
        </w:tc>
        <w:tc>
          <w:tcPr>
            <w:tcW w:type="dxa" w:w="1296"/>
            <w:tcMar>
              <w:top w:w="40" w:type="dxa"/>
              <w:start w:w="48" w:type="dxa"/>
              <w:bottom w:w="40" w:type="dxa"/>
              <w:end w:w="48" w:type="dxa"/>
            </w:tcMar>
            <w:vAlign w:val="top"/>
          </w:tcPr>
          <w:p>
            <w:pPr>
              <w:jc w:val="right"/>
            </w:pPr>
            <w:r>
              <w:rPr>
                <w:rFonts w:ascii="Arial" w:hAnsi="Arial"/>
                <w:b w:val="0"/>
                <w:color w:val="000000"/>
                <w:sz w:val="13"/>
              </w:rPr>
              <w:t>n/d</w:t>
            </w:r>
          </w:p>
        </w:tc>
        <w:tc>
          <w:tcPr>
            <w:tcW w:type="dxa" w:w="1224"/>
            <w:tcMar>
              <w:top w:w="40" w:type="dxa"/>
              <w:start w:w="48" w:type="dxa"/>
              <w:bottom w:w="40" w:type="dxa"/>
              <w:end w:w="48" w:type="dxa"/>
            </w:tcMar>
            <w:vAlign w:val="top"/>
          </w:tcPr>
          <w:p>
            <w:pPr>
              <w:jc w:val="right"/>
            </w:pPr>
            <w:r>
              <w:rPr>
                <w:rFonts w:ascii="Arial" w:hAnsi="Arial"/>
                <w:b w:val="0"/>
                <w:color w:val="000000"/>
                <w:sz w:val="13"/>
              </w:rPr>
              <w:t>n/d</w:t>
            </w:r>
          </w:p>
        </w:tc>
        <w:tc>
          <w:tcPr>
            <w:tcW w:type="dxa" w:w="936"/>
            <w:tcMar>
              <w:top w:w="40" w:type="dxa"/>
              <w:start w:w="48" w:type="dxa"/>
              <w:bottom w:w="40" w:type="dxa"/>
              <w:end w:w="48" w:type="dxa"/>
            </w:tcMar>
            <w:vAlign w:val="top"/>
          </w:tcPr>
          <w:p>
            <w:pPr>
              <w:jc w:val="center"/>
            </w:pPr>
            <w:r>
              <w:rPr>
                <w:rFonts w:ascii="Arial" w:hAnsi="Arial"/>
                <w:b w:val="0"/>
                <w:color w:val="666666"/>
                <w:sz w:val="13"/>
              </w:rPr>
              <w:t>S47</w:t>
            </w:r>
          </w:p>
        </w:tc>
      </w:tr>
    </w:tbl>
    <w:p>
      <w:pPr>
        <w:spacing w:after="20"/>
      </w:pPr>
      <w:r>
        <w:rPr>
          <w:rFonts w:ascii="Arial" w:hAnsi="Arial"/>
          <w:b w:val="0"/>
          <w:i w:val="0"/>
          <w:color w:val="000000"/>
          <w:sz w:val="18"/>
        </w:rPr>
      </w:r>
    </w:p>
    <w:p>
      <w:pPr>
        <w:spacing w:after="80"/>
      </w:pPr>
      <w:r>
        <w:rPr>
          <w:rFonts w:ascii="Arial" w:hAnsi="Arial"/>
          <w:b w:val="0"/>
          <w:i w:val="0"/>
          <w:color w:val="000000"/>
          <w:sz w:val="18"/>
        </w:rPr>
        <w:t>Cash capex understates asset formation when finance leases, OEM financing, prepayments or JVs fund the build. Gross obligations can overstate AI exposure because they may include fulfillment, office, content, energy and general cloud assets. [S12,S20,S23,S27,S31,S37]</w:t>
      </w:r>
    </w:p>
    <w:p>
      <w:pPr>
        <w:pStyle w:val="Heading2"/>
      </w:pPr>
      <w:r>
        <w:t>5.1 Microsoft</w:t>
      </w:r>
    </w:p>
    <w:p>
      <w:pPr>
        <w:spacing w:after="80"/>
      </w:pPr>
      <w:r>
        <w:rPr>
          <w:rFonts w:ascii="Arial" w:hAnsi="Arial"/>
          <w:b w:val="0"/>
          <w:i w:val="0"/>
          <w:color w:val="000000"/>
          <w:sz w:val="18"/>
        </w:rPr>
        <w:t>Microsoft reported FY2026 additions to PPE of $115.948B, net PPE of $313.076B and construction commitments of $34.566B. Total disclosed obligations were $743.821B, including $443.506B of leases including interest and $194.060B of purchase commitments. Uncommenced leases, mostly data centers, were $329.1B and begin FY2027-FY2033 with 1-20 year terms. RPO was $684B. [S12]</w:t>
      </w:r>
    </w:p>
    <w:p>
      <w:pPr>
        <w:pStyle w:val="Heading2"/>
      </w:pPr>
      <w:r>
        <w:t>5.2 Alphabet</w:t>
      </w:r>
    </w:p>
    <w:p>
      <w:pPr>
        <w:spacing w:after="80"/>
      </w:pPr>
      <w:r>
        <w:rPr>
          <w:rFonts w:ascii="Arial" w:hAnsi="Arial"/>
          <w:b w:val="0"/>
          <w:i w:val="0"/>
          <w:color w:val="000000"/>
          <w:sz w:val="18"/>
        </w:rPr>
        <w:t>Alphabet spent $80.598B of first-half capex against $84.859B of OCF. Net PPE was $321.212B, including $122.814B of assets not yet in service. Uncommenced leases were $85.2B, primarily data centers starting in 2026-2031. Purchase commitments and other obligations were $811.0B; the filing also disclosed $24.1B of estimated data-center/energy backstops and $20B of private-company capital commitments. Cloud RPO was $513.9B. [S20]</w:t>
      </w:r>
    </w:p>
    <w:p>
      <w:pPr>
        <w:pStyle w:val="Heading2"/>
      </w:pPr>
      <w:r>
        <w:t>5.3 Amazon</w:t>
      </w:r>
    </w:p>
    <w:p>
      <w:pPr>
        <w:spacing w:after="80"/>
      </w:pPr>
      <w:r>
        <w:rPr>
          <w:rFonts w:ascii="Arial" w:hAnsi="Arial"/>
          <w:b w:val="0"/>
          <w:i w:val="0"/>
          <w:color w:val="000000"/>
          <w:sz w:val="18"/>
        </w:rPr>
        <w:t>Amazon reported $98.411B of first-half cash PPE purchases against $71.419B of OCF. AWS net PPE was $263.750B and first-half AWS net additions were $90.120B. AWS RPO was $496B with a 6.4-year average duration. Amazon disclosed $137.214B of uncommenced leases and $650.034B of total commitments, but these totals include non-data-center categories. [S23]</w:t>
      </w:r>
    </w:p>
    <w:p>
      <w:pPr>
        <w:pStyle w:val="Heading2"/>
      </w:pPr>
      <w:r>
        <w:t>5.4 Meta</w:t>
      </w:r>
    </w:p>
    <w:p>
      <w:pPr>
        <w:spacing w:after="80"/>
      </w:pPr>
      <w:r>
        <w:rPr>
          <w:rFonts w:ascii="Arial" w:hAnsi="Arial"/>
          <w:b w:val="0"/>
          <w:i w:val="0"/>
          <w:color w:val="000000"/>
          <w:sz w:val="18"/>
        </w:rPr>
        <w:t>Meta reported first-half capex including finance-lease principal of $50.920B against $64.088B of OCF. Net PPE was $225.724B and construction in progress $80.345B. Uncommenced leases were $278.99B at quarter-end; another $68B of data-center leases signed in July took the post-period figure to $346.99B. Contractual commitments were $349.31B; the totals likely overlap and are not added. [S27]</w:t>
      </w:r>
    </w:p>
    <w:p>
      <w:pPr>
        <w:spacing w:after="80"/>
      </w:pPr>
      <w:r>
        <w:rPr>
          <w:rFonts w:ascii="Arial" w:hAnsi="Arial"/>
          <w:b w:val="0"/>
          <w:i w:val="0"/>
          <w:color w:val="000000"/>
          <w:sz w:val="18"/>
        </w:rPr>
        <w:t>The Blue Owl Hyperion JV is an 80/20 structure covering approximately $27B of long-lived facility assets. Blue Owl contributed approximately $7B cash, Meta received a $3B distribution and Meta leases the facilities with a 16-year residual-value guarantee. [S29]</w:t>
      </w:r>
    </w:p>
    <w:p>
      <w:pPr>
        <w:pStyle w:val="Heading2"/>
      </w:pPr>
      <w:r>
        <w:t>5.5 Oracle</w:t>
      </w:r>
    </w:p>
    <w:p>
      <w:pPr>
        <w:spacing w:after="80"/>
      </w:pPr>
      <w:r>
        <w:rPr>
          <w:rFonts w:ascii="Arial" w:hAnsi="Arial"/>
          <w:b w:val="0"/>
          <w:i w:val="0"/>
          <w:color w:val="000000"/>
          <w:sz w:val="18"/>
        </w:rPr>
        <w:t>Oracle FY2026 capex was $55.663B against $31.977B of OCF. Customer prepayments with a financing component contributed $4.592B to OCF; short-term capex financing added $3.345B and debt issuance was $46.093B. Net PPE was $99.957B and construction in progress $39.973B. [S31]</w:t>
      </w:r>
    </w:p>
    <w:p>
      <w:pPr>
        <w:spacing w:after="80"/>
      </w:pPr>
      <w:r>
        <w:rPr>
          <w:rFonts w:ascii="Arial" w:hAnsi="Arial"/>
          <w:b w:val="0"/>
          <w:i w:val="0"/>
          <w:color w:val="000000"/>
          <w:sz w:val="18"/>
        </w:rPr>
        <w:t>Oracle disclosed $260B of uncommenced leases, substantially all data centers, beginning FY2027-FY2029 with 15-19 year terms and including a $3.3B lessor guarantee. Other purchase obligations were $13.309B. RPO reached $638B. [S31,S32]</w:t>
      </w:r>
    </w:p>
    <w:p>
      <w:pPr>
        <w:pStyle w:val="Heading2"/>
      </w:pPr>
      <w:r>
        <w:t>5.6 CoreWeave</w:t>
      </w:r>
    </w:p>
    <w:p>
      <w:pPr>
        <w:spacing w:after="80"/>
      </w:pPr>
      <w:r>
        <w:rPr>
          <w:rFonts w:ascii="Arial" w:hAnsi="Arial"/>
          <w:b w:val="0"/>
          <w:i w:val="0"/>
          <w:color w:val="000000"/>
          <w:sz w:val="18"/>
        </w:rPr>
        <w:t>CoreWeave reported net PPE of $46.736B and operating-lease ROU assets of $16.595B. First-half cash PPE purchases were $14.117B, while $9.796B of PPE liabilities/OEM financing and $8.359B of ROU additions were noncash. Uncommenced leases were $35.5B; one undelivered 393 MW site carried up to $14.7B of payments over 16 years. Debt principal was $35.551B. [S37]</w:t>
      </w:r>
    </w:p>
    <w:p>
      <w:pPr>
        <w:spacing w:after="80"/>
      </w:pPr>
      <w:r>
        <w:rPr>
          <w:rFonts w:ascii="Arial" w:hAnsi="Arial"/>
          <w:b w:val="0"/>
          <w:i w:val="0"/>
          <w:color w:val="000000"/>
          <w:sz w:val="18"/>
        </w:rPr>
        <w:t>CoreWeave had $103.7B of unsatisfied RPO in the 10-Q and approximately $104B of reported backlog; 1.5 GW active and 3.7 GW contracted. Its three largest Q2 customers represented 36%, 26% and 10% of revenue. [S37,S38]</w:t>
      </w:r>
    </w:p>
    <w:p>
      <w:r>
        <w:br w:type="page"/>
      </w:r>
    </w:p>
    <w:p>
      <w:pPr>
        <w:pStyle w:val="Heading1"/>
      </w:pPr>
      <w:r>
        <w:t>6. Vendor dossiers</w:t>
      </w:r>
    </w:p>
    <w:p>
      <w:pPr>
        <w:pStyle w:val="Heading2"/>
      </w:pPr>
      <w:r>
        <w:t>6.1 Amazon / AWS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Reconciled current</w:t>
            </w:r>
          </w:p>
        </w:tc>
        <w:tc>
          <w:tcPr>
            <w:tcW w:type="dxa" w:w="2232"/>
            <w:tcMar>
              <w:top w:w="40" w:type="dxa"/>
              <w:start w:w="48" w:type="dxa"/>
              <w:bottom w:w="40" w:type="dxa"/>
              <w:end w:w="48" w:type="dxa"/>
            </w:tcMar>
            <w:vAlign w:val="top"/>
          </w:tcPr>
          <w:p>
            <w:pPr>
              <w:jc w:val="right"/>
            </w:pPr>
            <w:r>
              <w:rPr>
                <w:rFonts w:ascii="Arial" w:hAnsi="Arial"/>
                <w:b w:val="0"/>
                <w:color w:val="000000"/>
                <w:sz w:val="16"/>
              </w:rPr>
              <w:t>2.69 GW / 2.46M</w:t>
            </w:r>
          </w:p>
        </w:tc>
        <w:tc>
          <w:tcPr>
            <w:tcW w:type="dxa" w:w="5544"/>
            <w:tcMar>
              <w:top w:w="40" w:type="dxa"/>
              <w:start w:w="48" w:type="dxa"/>
              <w:bottom w:w="40" w:type="dxa"/>
              <w:end w:w="48" w:type="dxa"/>
            </w:tcMar>
            <w:vAlign w:val="top"/>
          </w:tcPr>
          <w:p>
            <w:pPr>
              <w:jc w:val="left"/>
            </w:pPr>
            <w:r>
              <w:rPr>
                <w:rFonts w:ascii="Arial" w:hAnsi="Arial"/>
                <w:b w:val="0"/>
                <w:color w:val="000000"/>
                <w:sz w:val="16"/>
              </w:rPr>
              <w:t>Q4 2025 model exceeds named-site floor [S01,S04,S05;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Named-site floor</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1.74 GW</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Includes New Carlisle 910 MW [S01]</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Signed pipeline</w:t>
            </w:r>
          </w:p>
        </w:tc>
        <w:tc>
          <w:tcPr>
            <w:tcW w:type="dxa" w:w="2232"/>
            <w:tcMar>
              <w:top w:w="40" w:type="dxa"/>
              <w:start w:w="48" w:type="dxa"/>
              <w:bottom w:w="40" w:type="dxa"/>
              <w:end w:w="48" w:type="dxa"/>
            </w:tcMar>
            <w:vAlign w:val="top"/>
          </w:tcPr>
          <w:p>
            <w:pPr>
              <w:jc w:val="right"/>
            </w:pPr>
            <w:r>
              <w:rPr>
                <w:rFonts w:ascii="Arial" w:hAnsi="Arial"/>
                <w:b w:val="0"/>
                <w:color w:val="000000"/>
                <w:sz w:val="16"/>
              </w:rPr>
              <w:t>Up to 5 GW / &gt;$100B over 10 years</w:t>
            </w:r>
          </w:p>
        </w:tc>
        <w:tc>
          <w:tcPr>
            <w:tcW w:type="dxa" w:w="5544"/>
            <w:tcMar>
              <w:top w:w="40" w:type="dxa"/>
              <w:start w:w="48" w:type="dxa"/>
              <w:bottom w:w="40" w:type="dxa"/>
              <w:end w:w="48" w:type="dxa"/>
            </w:tcMar>
            <w:vAlign w:val="top"/>
          </w:tcPr>
          <w:p>
            <w:pPr>
              <w:jc w:val="left"/>
            </w:pPr>
            <w:r>
              <w:rPr>
                <w:rFonts w:ascii="Arial" w:hAnsi="Arial"/>
                <w:b w:val="0"/>
                <w:color w:val="000000"/>
                <w:sz w:val="16"/>
              </w:rPr>
              <w:t>Nearly 1 GW by end-2026 [S24]</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$259.77 / $2,832.3B / 20.9x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AWS has the strongest vertically integrated named anchor: customer, ten-year minimum value, up-to-5-GW envelope and in-house Trainium roadmap. Trainium is approximately 41% of modeled Amazon H100e. [S04,S05,S24,S25]</w:t>
      </w:r>
    </w:p>
    <w:p>
      <w:pPr>
        <w:spacing w:after="80"/>
      </w:pPr>
      <w:r>
        <w:rPr>
          <w:rFonts w:ascii="Arial" w:hAnsi="Arial"/>
          <w:b w:val="0"/>
          <w:i w:val="0"/>
          <w:color w:val="000000"/>
          <w:sz w:val="18"/>
        </w:rPr>
        <w:t>The cost is cash intensity. First-half cash PPE exceeded OCF by 38%, and AWS added $90.120B of net PPE in six months. The Indiana program is $6.25B per disclosed data-center/facility GW and approximately $7.81B per modeled IT GW at 1.25 PUE. It is campus/infrastructure scope, not a clean full-stack accelerator bill. [S23,S26;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At 20.9x, Amazon is not the most expensive hyperscaler despite the 5 GW anchor. The key test is whether Trainium lowers delivered cost enough to offset near-term negative free cash flow and whether the Anthropic ramp fills assets before refresh. [S23-S25,S48]</w:t>
            </w:r>
          </w:p>
        </w:tc>
      </w:tr>
    </w:tbl>
    <w:p>
      <w:pPr>
        <w:spacing w:after="20"/>
      </w:pPr>
      <w:r>
        <w:rPr>
          <w:rFonts w:ascii="Arial" w:hAnsi="Arial"/>
          <w:b w:val="0"/>
          <w:i w:val="0"/>
          <w:color w:val="000000"/>
          <w:sz w:val="18"/>
        </w:rPr>
      </w:r>
    </w:p>
    <w:p>
      <w:pPr>
        <w:pStyle w:val="Heading2"/>
      </w:pPr>
      <w:r>
        <w:t>6.2 Microsoft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Reconciled current</w:t>
            </w:r>
          </w:p>
        </w:tc>
        <w:tc>
          <w:tcPr>
            <w:tcW w:type="dxa" w:w="2232"/>
            <w:tcMar>
              <w:top w:w="40" w:type="dxa"/>
              <w:start w:w="48" w:type="dxa"/>
              <w:bottom w:w="40" w:type="dxa"/>
              <w:end w:w="48" w:type="dxa"/>
            </w:tcMar>
            <w:vAlign w:val="top"/>
          </w:tcPr>
          <w:p>
            <w:pPr>
              <w:jc w:val="right"/>
            </w:pPr>
            <w:r>
              <w:rPr>
                <w:rFonts w:ascii="Arial" w:hAnsi="Arial"/>
                <w:b w:val="0"/>
                <w:color w:val="000000"/>
                <w:sz w:val="16"/>
              </w:rPr>
              <w:t>3.30 GW / 3.50M</w:t>
            </w:r>
          </w:p>
        </w:tc>
        <w:tc>
          <w:tcPr>
            <w:tcW w:type="dxa" w:w="5544"/>
            <w:tcMar>
              <w:top w:w="40" w:type="dxa"/>
              <w:start w:w="48" w:type="dxa"/>
              <w:bottom w:w="40" w:type="dxa"/>
              <w:end w:w="48" w:type="dxa"/>
            </w:tcMar>
            <w:vAlign w:val="top"/>
          </w:tcPr>
          <w:p>
            <w:pPr>
              <w:jc w:val="left"/>
            </w:pPr>
            <w:r>
              <w:rPr>
                <w:rFonts w:ascii="Arial" w:hAnsi="Arial"/>
                <w:b w:val="0"/>
                <w:color w:val="000000"/>
                <w:sz w:val="16"/>
              </w:rPr>
              <w:t>Q4 2025 owner model [S04,S05;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Named-site floor</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1.57 GW</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Fairwater and other sites [S01,S13-S15]</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Firm supplier capacity</w:t>
            </w:r>
          </w:p>
        </w:tc>
        <w:tc>
          <w:tcPr>
            <w:tcW w:type="dxa" w:w="2232"/>
            <w:tcMar>
              <w:top w:w="40" w:type="dxa"/>
              <w:start w:w="48" w:type="dxa"/>
              <w:bottom w:w="40" w:type="dxa"/>
              <w:end w:w="48" w:type="dxa"/>
            </w:tcMar>
            <w:vAlign w:val="top"/>
          </w:tcPr>
          <w:p>
            <w:pPr>
              <w:jc w:val="right"/>
            </w:pPr>
            <w:r>
              <w:rPr>
                <w:rFonts w:ascii="Arial" w:hAnsi="Arial"/>
                <w:b w:val="0"/>
                <w:color w:val="000000"/>
                <w:sz w:val="16"/>
              </w:rPr>
              <w:t>Approximately 0.662 GW plus Nebius undisclosed</w:t>
            </w:r>
          </w:p>
        </w:tc>
        <w:tc>
          <w:tcPr>
            <w:tcW w:type="dxa" w:w="5544"/>
            <w:tcMar>
              <w:top w:w="40" w:type="dxa"/>
              <w:start w:w="48" w:type="dxa"/>
              <w:bottom w:w="40" w:type="dxa"/>
              <w:end w:w="48" w:type="dxa"/>
            </w:tcMar>
            <w:vAlign w:val="top"/>
          </w:tcPr>
          <w:p>
            <w:pPr>
              <w:jc w:val="left"/>
            </w:pPr>
            <w:r>
              <w:rPr>
                <w:rFonts w:ascii="Arial" w:hAnsi="Arial"/>
                <w:b w:val="0"/>
                <w:color w:val="000000"/>
                <w:sz w:val="16"/>
              </w:rPr>
              <w:t>IREN 200 MW; Nscale modeled 462 MW [S16-S18]</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$507.29 / $3,776.8B / 30.2x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Microsoft combines a large owned fleet with a broad outsourced network. IREN, Nscale and Nebius shift some construction, power and hardware financing to suppliers while reserving capacity for Azure. [S13-S18]</w:t>
      </w:r>
    </w:p>
    <w:p>
      <w:pPr>
        <w:spacing w:after="80"/>
      </w:pPr>
      <w:r>
        <w:rPr>
          <w:rFonts w:ascii="Arial" w:hAnsi="Arial"/>
          <w:b w:val="0"/>
          <w:i w:val="0"/>
          <w:color w:val="000000"/>
          <w:sz w:val="18"/>
        </w:rPr>
        <w:t>The benefit is speed and diversification; the cost is margin sharing and a complex stack. Microsoft had $329.1B of mostly data-center uncommenced leases and $743.821B of obligations, alongside $684B of RPO. [S12]</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Microsoft has the best broad cloud demand visibility but trades at 30.2x, the highest P/E among the four hyperscalers. Its premium requires disciplined economics across owned and outsourced capacity. [S12,S16-S19,S48]</w:t>
            </w:r>
          </w:p>
        </w:tc>
      </w:tr>
    </w:tbl>
    <w:p>
      <w:pPr>
        <w:spacing w:after="20"/>
      </w:pPr>
      <w:r>
        <w:rPr>
          <w:rFonts w:ascii="Arial" w:hAnsi="Arial"/>
          <w:b w:val="0"/>
          <w:i w:val="0"/>
          <w:color w:val="000000"/>
          <w:sz w:val="18"/>
        </w:rPr>
      </w:r>
    </w:p>
    <w:p>
      <w:pPr>
        <w:pStyle w:val="Heading2"/>
      </w:pPr>
      <w:r>
        <w:t>6.3 Alphabet / Google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Reconciled current</w:t>
            </w:r>
          </w:p>
        </w:tc>
        <w:tc>
          <w:tcPr>
            <w:tcW w:type="dxa" w:w="2232"/>
            <w:tcMar>
              <w:top w:w="40" w:type="dxa"/>
              <w:start w:w="48" w:type="dxa"/>
              <w:bottom w:w="40" w:type="dxa"/>
              <w:end w:w="48" w:type="dxa"/>
            </w:tcMar>
            <w:vAlign w:val="top"/>
          </w:tcPr>
          <w:p>
            <w:pPr>
              <w:jc w:val="right"/>
            </w:pPr>
            <w:r>
              <w:rPr>
                <w:rFonts w:ascii="Arial" w:hAnsi="Arial"/>
                <w:b w:val="0"/>
                <w:color w:val="000000"/>
                <w:sz w:val="16"/>
              </w:rPr>
              <w:t>4.72 GW / 5.04M</w:t>
            </w:r>
          </w:p>
        </w:tc>
        <w:tc>
          <w:tcPr>
            <w:tcW w:type="dxa" w:w="5544"/>
            <w:tcMar>
              <w:top w:w="40" w:type="dxa"/>
              <w:start w:w="48" w:type="dxa"/>
              <w:bottom w:w="40" w:type="dxa"/>
              <w:end w:w="48" w:type="dxa"/>
            </w:tcMar>
            <w:vAlign w:val="top"/>
          </w:tcPr>
          <w:p>
            <w:pPr>
              <w:jc w:val="left"/>
            </w:pPr>
            <w:r>
              <w:rPr>
                <w:rFonts w:ascii="Arial" w:hAnsi="Arial"/>
                <w:b w:val="0"/>
                <w:color w:val="000000"/>
                <w:sz w:val="16"/>
              </w:rPr>
              <w:t>Largest modeled fleet [S04,S05;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Named-site floor</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3.30 GW</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Largest site roll-up [S01]</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Pipeline</w:t>
            </w:r>
          </w:p>
        </w:tc>
        <w:tc>
          <w:tcPr>
            <w:tcW w:type="dxa" w:w="2232"/>
            <w:tcMar>
              <w:top w:w="40" w:type="dxa"/>
              <w:start w:w="48" w:type="dxa"/>
              <w:bottom w:w="40" w:type="dxa"/>
              <w:end w:w="48" w:type="dxa"/>
            </w:tcMar>
            <w:vAlign w:val="top"/>
          </w:tcPr>
          <w:p>
            <w:pPr>
              <w:jc w:val="right"/>
            </w:pPr>
            <w:r>
              <w:rPr>
                <w:rFonts w:ascii="Arial" w:hAnsi="Arial"/>
                <w:b w:val="0"/>
                <w:color w:val="000000"/>
                <w:sz w:val="16"/>
              </w:rPr>
              <w:t>5 GW program from 2027; &gt;1 GW 2026 milestone</w:t>
            </w:r>
          </w:p>
        </w:tc>
        <w:tc>
          <w:tcPr>
            <w:tcW w:type="dxa" w:w="5544"/>
            <w:tcMar>
              <w:top w:w="40" w:type="dxa"/>
              <w:start w:w="48" w:type="dxa"/>
              <w:bottom w:w="40" w:type="dxa"/>
              <w:end w:w="48" w:type="dxa"/>
            </w:tcMar>
            <w:vAlign w:val="top"/>
          </w:tcPr>
          <w:p>
            <w:pPr>
              <w:jc w:val="left"/>
            </w:pPr>
            <w:r>
              <w:rPr>
                <w:rFonts w:ascii="Arial" w:hAnsi="Arial"/>
                <w:b w:val="0"/>
                <w:color w:val="000000"/>
                <w:sz w:val="16"/>
              </w:rPr>
              <w:t>Overlap undisclosed [S21,S22]</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$339.35 / $4,150.3B / 17.0x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Google is the compute leader under both the chip-owner model and the site floor. Approximately 76% of modeled H100e comes from TPUs, creating the strongest custom-silicon position. H100e does not capture TPU workload fit or fungibility. [S01,S04,S05]</w:t>
      </w:r>
    </w:p>
    <w:p>
      <w:pPr>
        <w:spacing w:after="80"/>
      </w:pPr>
      <w:r>
        <w:rPr>
          <w:rFonts w:ascii="Arial" w:hAnsi="Arial"/>
          <w:b w:val="0"/>
          <w:i w:val="0"/>
          <w:color w:val="000000"/>
          <w:sz w:val="18"/>
        </w:rPr>
        <w:t>Alphabet has $122.814B of assets not in service, versus $247.177B of technical infrastructure in service. Cloud RPO is $513.9B, while the $811B broad commitment total makes the forward envelope less transparent. [S20]</w:t>
      </w:r>
    </w:p>
    <w:p>
      <w:pPr/>
      <w:r>
        <w:t>The Hut 8 River Bend filing supplies a cleaner, though indirect, denominator: $9M-$11M per contracted IT MW for facility construction and a $7.0B 15-year base lease on 245 MW of IT capacity, equal to approximately $1.90B/IT-GW-year. A Google subsidiary backstops the contract; Fluidstack is the tenant, so this is not Alphabet-owned capex. [S49;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Google combines the largest modeled compute base with the lowest P/E of the four hyperscalers at 17.0x. This is the strongest headline compute-to-valuation setup, subject to sustained TPU utilization. [S04,S05,S20,S48]</w:t>
            </w:r>
          </w:p>
        </w:tc>
      </w:tr>
    </w:tbl>
    <w:p>
      <w:pPr>
        <w:spacing w:after="20"/>
      </w:pPr>
      <w:r>
        <w:rPr>
          <w:rFonts w:ascii="Arial" w:hAnsi="Arial"/>
          <w:b w:val="0"/>
          <w:i w:val="0"/>
          <w:color w:val="000000"/>
          <w:sz w:val="18"/>
        </w:rPr>
      </w:r>
    </w:p>
    <w:p>
      <w:pPr>
        <w:pStyle w:val="Heading2"/>
      </w:pPr>
      <w:r>
        <w:t>6.4 Meta</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Reconciled current</w:t>
            </w:r>
          </w:p>
        </w:tc>
        <w:tc>
          <w:tcPr>
            <w:tcW w:type="dxa" w:w="2232"/>
            <w:tcMar>
              <w:top w:w="40" w:type="dxa"/>
              <w:start w:w="48" w:type="dxa"/>
              <w:bottom w:w="40" w:type="dxa"/>
              <w:end w:w="48" w:type="dxa"/>
            </w:tcMar>
            <w:vAlign w:val="top"/>
          </w:tcPr>
          <w:p>
            <w:pPr>
              <w:jc w:val="right"/>
            </w:pPr>
            <w:r>
              <w:rPr>
                <w:rFonts w:ascii="Arial" w:hAnsi="Arial"/>
                <w:b w:val="0"/>
                <w:color w:val="000000"/>
                <w:sz w:val="16"/>
              </w:rPr>
              <w:t>2.38 GW / 2.69M</w:t>
            </w:r>
          </w:p>
        </w:tc>
        <w:tc>
          <w:tcPr>
            <w:tcW w:type="dxa" w:w="5544"/>
            <w:tcMar>
              <w:top w:w="40" w:type="dxa"/>
              <w:start w:w="48" w:type="dxa"/>
              <w:bottom w:w="40" w:type="dxa"/>
              <w:end w:w="48" w:type="dxa"/>
            </w:tcMar>
            <w:vAlign w:val="top"/>
          </w:tcPr>
          <w:p>
            <w:pPr>
              <w:jc w:val="left"/>
            </w:pPr>
            <w:r>
              <w:rPr>
                <w:rFonts w:ascii="Arial" w:hAnsi="Arial"/>
                <w:b w:val="0"/>
                <w:color w:val="000000"/>
                <w:sz w:val="16"/>
              </w:rPr>
              <w:t>Named-site floor exceeds older model [S01,S04,S05]</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Named-site floor</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2.38 GW</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Prometheus 562 MW is largest [S01]</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Target</w:t>
            </w:r>
          </w:p>
        </w:tc>
        <w:tc>
          <w:tcPr>
            <w:tcW w:type="dxa" w:w="2232"/>
            <w:tcMar>
              <w:top w:w="40" w:type="dxa"/>
              <w:start w:w="48" w:type="dxa"/>
              <w:bottom w:w="40" w:type="dxa"/>
              <w:end w:w="48" w:type="dxa"/>
            </w:tcMar>
            <w:vAlign w:val="top"/>
          </w:tcPr>
          <w:p>
            <w:pPr>
              <w:jc w:val="right"/>
            </w:pPr>
            <w:r>
              <w:rPr>
                <w:rFonts w:ascii="Arial" w:hAnsi="Arial"/>
                <w:b w:val="0"/>
                <w:color w:val="000000"/>
                <w:sz w:val="16"/>
              </w:rPr>
              <w:t>Hyperion 5 GW / &gt;$50B regional investment</w:t>
            </w:r>
          </w:p>
        </w:tc>
        <w:tc>
          <w:tcPr>
            <w:tcW w:type="dxa" w:w="5544"/>
            <w:tcMar>
              <w:top w:w="40" w:type="dxa"/>
              <w:start w:w="48" w:type="dxa"/>
              <w:bottom w:w="40" w:type="dxa"/>
              <w:end w:w="48" w:type="dxa"/>
            </w:tcMar>
            <w:vAlign w:val="top"/>
          </w:tcPr>
          <w:p>
            <w:pPr>
              <w:jc w:val="left"/>
            </w:pPr>
            <w:r>
              <w:rPr>
                <w:rFonts w:ascii="Arial" w:hAnsi="Arial"/>
                <w:b w:val="0"/>
                <w:color w:val="000000"/>
                <w:sz w:val="16"/>
              </w:rPr>
              <w:t>Internal target [S28]</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$572.34 / $1,468.6B / 21.6x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Meta monetizes compute through recommendation, advertising and model capability rather than external cloud contracts. There is no independently priced tariff to validate unit economics. [S27,S28]</w:t>
      </w:r>
    </w:p>
    <w:p>
      <w:pPr>
        <w:spacing w:after="80"/>
      </w:pPr>
      <w:r>
        <w:rPr>
          <w:rFonts w:ascii="Arial" w:hAnsi="Arial"/>
          <w:b w:val="0"/>
          <w:i w:val="0"/>
          <w:color w:val="000000"/>
          <w:sz w:val="18"/>
        </w:rPr>
        <w:t>The balance-sheet strategy mixes direct construction, leases and Blue Owl JV financing. The raw $27B / 5 GW = $5.4B/GW ratio covers long-lived facilities, not servers, and scope/timing are mismatched. [S28,S29;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Meta trades at 21.6x with strong ads cash generation, but post-period uncommenced leases equal 23.6% of market cap. Investors underwrite internal monetization plus long-lived lease and residual commitments. [S27-S29,S48; Model]</w:t>
            </w:r>
          </w:p>
        </w:tc>
      </w:tr>
    </w:tbl>
    <w:p>
      <w:pPr>
        <w:spacing w:after="20"/>
      </w:pPr>
      <w:r>
        <w:rPr>
          <w:rFonts w:ascii="Arial" w:hAnsi="Arial"/>
          <w:b w:val="0"/>
          <w:i w:val="0"/>
          <w:color w:val="000000"/>
          <w:sz w:val="18"/>
        </w:rPr>
      </w:r>
    </w:p>
    <w:p>
      <w:pPr>
        <w:pStyle w:val="Heading2"/>
      </w:pPr>
      <w:r>
        <w:t>6.5 Oracle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Current named-site floor</w:t>
            </w:r>
          </w:p>
        </w:tc>
        <w:tc>
          <w:tcPr>
            <w:tcW w:type="dxa" w:w="2232"/>
            <w:tcMar>
              <w:top w:w="40" w:type="dxa"/>
              <w:start w:w="48" w:type="dxa"/>
              <w:bottom w:w="40" w:type="dxa"/>
              <w:end w:w="48" w:type="dxa"/>
            </w:tcMar>
            <w:vAlign w:val="top"/>
          </w:tcPr>
          <w:p>
            <w:pPr>
              <w:jc w:val="right"/>
            </w:pPr>
            <w:r>
              <w:rPr>
                <w:rFonts w:ascii="Arial" w:hAnsi="Arial"/>
                <w:b w:val="0"/>
                <w:color w:val="000000"/>
                <w:sz w:val="16"/>
              </w:rPr>
              <w:t>0.49 GW / 0.59M</w:t>
            </w:r>
          </w:p>
        </w:tc>
        <w:tc>
          <w:tcPr>
            <w:tcW w:type="dxa" w:w="5544"/>
            <w:tcMar>
              <w:top w:w="40" w:type="dxa"/>
              <w:start w:w="48" w:type="dxa"/>
              <w:bottom w:w="40" w:type="dxa"/>
              <w:end w:w="48" w:type="dxa"/>
            </w:tcMar>
            <w:vAlign w:val="top"/>
          </w:tcPr>
          <w:p>
            <w:pPr>
              <w:jc w:val="left"/>
            </w:pPr>
            <w:r>
              <w:rPr>
                <w:rFonts w:ascii="Arial" w:hAnsi="Arial"/>
                <w:b w:val="0"/>
                <w:color w:val="000000"/>
                <w:sz w:val="16"/>
              </w:rPr>
              <w:t>Abilene and Batam [S01]</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Signed pipeline</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4.5 GW additional Oracle/OpenAI</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&gt;5 GW including Abilene under development [S33]</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RPO / market cap</w:t>
            </w:r>
          </w:p>
        </w:tc>
        <w:tc>
          <w:tcPr>
            <w:tcW w:type="dxa" w:w="2232"/>
            <w:tcMar>
              <w:top w:w="40" w:type="dxa"/>
              <w:start w:w="48" w:type="dxa"/>
              <w:bottom w:w="40" w:type="dxa"/>
              <w:end w:w="48" w:type="dxa"/>
            </w:tcMar>
            <w:vAlign w:val="top"/>
          </w:tcPr>
          <w:p>
            <w:pPr>
              <w:jc w:val="right"/>
            </w:pPr>
            <w:r>
              <w:rPr>
                <w:rFonts w:ascii="Arial" w:hAnsi="Arial"/>
                <w:b w:val="0"/>
                <w:color w:val="000000"/>
                <w:sz w:val="16"/>
              </w:rPr>
              <w:t>146.9%</w:t>
            </w:r>
          </w:p>
        </w:tc>
        <w:tc>
          <w:tcPr>
            <w:tcW w:type="dxa" w:w="5544"/>
            <w:tcMar>
              <w:top w:w="40" w:type="dxa"/>
              <w:start w:w="48" w:type="dxa"/>
              <w:bottom w:w="40" w:type="dxa"/>
              <w:end w:w="48" w:type="dxa"/>
            </w:tcMar>
            <w:vAlign w:val="top"/>
          </w:tcPr>
          <w:p>
            <w:pPr>
              <w:jc w:val="left"/>
            </w:pPr>
            <w:r>
              <w:rPr>
                <w:rFonts w:ascii="Arial" w:hAnsi="Arial"/>
                <w:b w:val="0"/>
                <w:color w:val="000000"/>
                <w:sz w:val="16"/>
              </w:rPr>
              <w:t>$638.0B RPO / $434.2B market cap [S32,S48;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$149.12 / $434.2B / 26.8x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Oracle has the most concentrated public AI demand bet. The OpenAI program adds 4.5 GW and a linked &gt;$300B commitment, creating exceptional visibility and exceptional sensitivity to execution and financing. [S31-S34]</w:t>
      </w:r>
    </w:p>
    <w:p>
      <w:pPr>
        <w:spacing w:after="80"/>
      </w:pPr>
      <w:r>
        <w:rPr>
          <w:rFonts w:ascii="Arial" w:hAnsi="Arial"/>
          <w:b w:val="0"/>
          <w:i w:val="0"/>
          <w:color w:val="000000"/>
          <w:sz w:val="18"/>
        </w:rPr>
        <w:t>FY2026 capex was 174% of OCF. Customer prepayments and debt funded the build, while $260B of uncommenced data-center leases equals approximately 60% of market cap. [S31,S48;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Oracle offers the highest upside torque if capacity comes online on time and RPO converts at attractive margins, and the sharpest downside if power, construction, customer timing or financing moves adversely. [S31-S34,S48]</w:t>
            </w:r>
          </w:p>
        </w:tc>
      </w:tr>
    </w:tbl>
    <w:p>
      <w:pPr>
        <w:spacing w:after="20"/>
      </w:pPr>
      <w:r>
        <w:rPr>
          <w:rFonts w:ascii="Arial" w:hAnsi="Arial"/>
          <w:b w:val="0"/>
          <w:i w:val="0"/>
          <w:color w:val="000000"/>
          <w:sz w:val="18"/>
        </w:rPr>
      </w:r>
    </w:p>
    <w:p>
      <w:pPr>
        <w:pStyle w:val="Heading2"/>
      </w:pPr>
      <w:r>
        <w:t>6.6 CoreWeave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Active / contracted</w:t>
            </w:r>
          </w:p>
        </w:tc>
        <w:tc>
          <w:tcPr>
            <w:tcW w:type="dxa" w:w="2232"/>
            <w:tcMar>
              <w:top w:w="40" w:type="dxa"/>
              <w:start w:w="48" w:type="dxa"/>
              <w:bottom w:w="40" w:type="dxa"/>
              <w:end w:w="48" w:type="dxa"/>
            </w:tcMar>
            <w:vAlign w:val="top"/>
          </w:tcPr>
          <w:p>
            <w:pPr>
              <w:jc w:val="right"/>
            </w:pPr>
            <w:r>
              <w:rPr>
                <w:rFonts w:ascii="Arial" w:hAnsi="Arial"/>
                <w:b w:val="0"/>
                <w:color w:val="000000"/>
                <w:sz w:val="16"/>
              </w:rPr>
              <w:t>1.5 GW / 3.7 GW</w:t>
            </w:r>
          </w:p>
        </w:tc>
        <w:tc>
          <w:tcPr>
            <w:tcW w:type="dxa" w:w="5544"/>
            <w:tcMar>
              <w:top w:w="40" w:type="dxa"/>
              <w:start w:w="48" w:type="dxa"/>
              <w:bottom w:w="40" w:type="dxa"/>
              <w:end w:w="48" w:type="dxa"/>
            </w:tcMar>
            <w:vAlign w:val="top"/>
          </w:tcPr>
          <w:p>
            <w:pPr>
              <w:jc w:val="left"/>
            </w:pPr>
            <w:r>
              <w:rPr>
                <w:rFonts w:ascii="Arial" w:hAnsi="Arial"/>
                <w:b w:val="0"/>
                <w:color w:val="000000"/>
                <w:sz w:val="16"/>
              </w:rPr>
              <w:t>2.2 GW simple incremental [S38;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Modeled current</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1.67M H100e</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Active power times observed density [S01,S38; Model]</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Backlog / market cap</w:t>
            </w:r>
          </w:p>
        </w:tc>
        <w:tc>
          <w:tcPr>
            <w:tcW w:type="dxa" w:w="2232"/>
            <w:tcMar>
              <w:top w:w="40" w:type="dxa"/>
              <w:start w:w="48" w:type="dxa"/>
              <w:bottom w:w="40" w:type="dxa"/>
              <w:end w:w="48" w:type="dxa"/>
            </w:tcMar>
            <w:vAlign w:val="top"/>
          </w:tcPr>
          <w:p>
            <w:pPr>
              <w:jc w:val="right"/>
            </w:pPr>
            <w:r>
              <w:rPr>
                <w:rFonts w:ascii="Arial" w:hAnsi="Arial"/>
                <w:b w:val="0"/>
                <w:color w:val="000000"/>
                <w:sz w:val="16"/>
              </w:rPr>
              <w:t>222.3%</w:t>
            </w:r>
          </w:p>
        </w:tc>
        <w:tc>
          <w:tcPr>
            <w:tcW w:type="dxa" w:w="5544"/>
            <w:tcMar>
              <w:top w:w="40" w:type="dxa"/>
              <w:start w:w="48" w:type="dxa"/>
              <w:bottom w:w="40" w:type="dxa"/>
              <w:end w:w="48" w:type="dxa"/>
            </w:tcMar>
            <w:vAlign w:val="top"/>
          </w:tcPr>
          <w:p>
            <w:pPr>
              <w:jc w:val="left"/>
            </w:pPr>
            <w:r>
              <w:rPr>
                <w:rFonts w:ascii="Arial" w:hAnsi="Arial"/>
                <w:b w:val="0"/>
                <w:color w:val="000000"/>
                <w:sz w:val="16"/>
              </w:rPr>
              <w:t>$104.0B / $46.8B [S38,S48;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$84.89 / $46.8B / P/E n/m</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CoreWeave is the purest public compute exposure; its landlord network reveals powered-shell pricing that hyperscaler filings obscure. [S37-S46]</w:t>
      </w:r>
    </w:p>
    <w:p>
      <w:pPr>
        <w:spacing w:after="80"/>
      </w:pPr>
      <w:r>
        <w:rPr>
          <w:rFonts w:ascii="Arial" w:hAnsi="Arial"/>
          <w:b w:val="0"/>
          <w:i w:val="0"/>
          <w:color w:val="000000"/>
          <w:sz w:val="18"/>
        </w:rPr>
        <w:t>Debt and uncommenced leases each equal roughly three-quarters of market cap; net PPE approximates market cap; and three customers represented 72% of Q2 revenue. Short hardware life amplifies utilization and renewal risk. [S37,S38,S48;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Backlog can drive rapid revenue growth, but market cap per current IT GW of $31.2B is meaningful only after recognizing debt, leases, refresh capex and customer concentration. [S37,S38,S48; Model]</w:t>
            </w:r>
          </w:p>
        </w:tc>
      </w:tr>
    </w:tbl>
    <w:p>
      <w:pPr>
        <w:spacing w:after="20"/>
      </w:pPr>
      <w:r>
        <w:rPr>
          <w:rFonts w:ascii="Arial" w:hAnsi="Arial"/>
          <w:b w:val="0"/>
          <w:i w:val="0"/>
          <w:color w:val="000000"/>
          <w:sz w:val="18"/>
        </w:rPr>
      </w:r>
    </w:p>
    <w:p>
      <w:pPr>
        <w:pStyle w:val="Heading2"/>
      </w:pPr>
      <w:r>
        <w:t>6.7 Tesla</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20"/>
            <w:shd w:fill="17365D"/>
            <w:tcMar>
              <w:top w:w="55" w:type="dxa"/>
              <w:start w:w="60" w:type="dxa"/>
              <w:bottom w:w="55" w:type="dxa"/>
              <w:end w:w="60" w:type="dxa"/>
            </w:tcMar>
            <w:vAlign w:val="center"/>
          </w:tcPr>
          <w:p>
            <w:pPr>
              <w:jc w:val="center"/>
            </w:pPr>
            <w:r>
              <w:rPr>
                <w:rFonts w:ascii="Arial" w:hAnsi="Arial"/>
                <w:b/>
                <w:color w:val="FFFFFF"/>
                <w:sz w:val="15"/>
              </w:rPr>
              <w:t>Metric</w:t>
            </w:r>
          </w:p>
        </w:tc>
        <w:tc>
          <w:tcPr>
            <w:tcW w:type="dxa" w:w="2232"/>
            <w:shd w:fill="17365D"/>
            <w:tcMar>
              <w:top w:w="55" w:type="dxa"/>
              <w:start w:w="60" w:type="dxa"/>
              <w:bottom w:w="55" w:type="dxa"/>
              <w:end w:w="60" w:type="dxa"/>
            </w:tcMar>
            <w:vAlign w:val="center"/>
          </w:tcPr>
          <w:p>
            <w:pPr>
              <w:jc w:val="center"/>
            </w:pPr>
            <w:r>
              <w:rPr>
                <w:rFonts w:ascii="Arial" w:hAnsi="Arial"/>
                <w:b/>
                <w:color w:val="FFFFFF"/>
                <w:sz w:val="15"/>
              </w:rPr>
              <w:t>Value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Evidence / interpretation</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Current cluster floor</w:t>
            </w:r>
          </w:p>
        </w:tc>
        <w:tc>
          <w:tcPr>
            <w:tcW w:type="dxa" w:w="2232"/>
            <w:tcMar>
              <w:top w:w="40" w:type="dxa"/>
              <w:start w:w="48" w:type="dxa"/>
              <w:bottom w:w="40" w:type="dxa"/>
              <w:end w:w="48" w:type="dxa"/>
            </w:tcMar>
            <w:vAlign w:val="top"/>
          </w:tcPr>
          <w:p>
            <w:pPr>
              <w:jc w:val="right"/>
            </w:pPr>
            <w:r>
              <w:rPr>
                <w:rFonts w:ascii="Arial" w:hAnsi="Arial"/>
                <w:b w:val="0"/>
                <w:color w:val="000000"/>
                <w:sz w:val="16"/>
              </w:rPr>
              <w:t>&gt;205 MW</w:t>
            </w:r>
          </w:p>
        </w:tc>
        <w:tc>
          <w:tcPr>
            <w:tcW w:type="dxa" w:w="5544"/>
            <w:tcMar>
              <w:top w:w="40" w:type="dxa"/>
              <w:start w:w="48" w:type="dxa"/>
              <w:bottom w:w="40" w:type="dxa"/>
              <w:end w:w="48" w:type="dxa"/>
            </w:tcMar>
            <w:vAlign w:val="top"/>
          </w:tcPr>
          <w:p>
            <w:pPr>
              <w:jc w:val="left"/>
            </w:pPr>
            <w:r>
              <w:rPr>
                <w:rFonts w:ascii="Arial" w:hAnsi="Arial"/>
                <w:b w:val="0"/>
                <w:color w:val="000000"/>
                <w:sz w:val="16"/>
              </w:rPr>
              <w:t>Cortex 1 &gt;90 MW; Cortex 2 &gt;115 MW [S47]</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Comparable compute</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&gt;230k H100e</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Company roadmap-equivalent [S47]</w:t>
            </w:r>
          </w:p>
        </w:tc>
      </w:tr>
      <w:tr>
        <w:trPr>
          <w:cantSplit/>
        </w:trPr>
        <w:tc>
          <w:tcPr>
            <w:tcW w:type="dxa" w:w="2520"/>
            <w:tcMar>
              <w:top w:w="40" w:type="dxa"/>
              <w:start w:w="48" w:type="dxa"/>
              <w:bottom w:w="40" w:type="dxa"/>
              <w:end w:w="48" w:type="dxa"/>
            </w:tcMar>
            <w:vAlign w:val="top"/>
          </w:tcPr>
          <w:p>
            <w:pPr>
              <w:jc w:val="left"/>
            </w:pPr>
            <w:r>
              <w:rPr>
                <w:rFonts w:ascii="Arial" w:hAnsi="Arial"/>
                <w:b w:val="0"/>
                <w:color w:val="000000"/>
                <w:sz w:val="16"/>
              </w:rPr>
              <w:t>Near-term target</w:t>
            </w:r>
          </w:p>
        </w:tc>
        <w:tc>
          <w:tcPr>
            <w:tcW w:type="dxa" w:w="2232"/>
            <w:tcMar>
              <w:top w:w="40" w:type="dxa"/>
              <w:start w:w="48" w:type="dxa"/>
              <w:bottom w:w="40" w:type="dxa"/>
              <w:end w:w="48" w:type="dxa"/>
            </w:tcMar>
            <w:vAlign w:val="top"/>
          </w:tcPr>
          <w:p>
            <w:pPr>
              <w:jc w:val="right"/>
            </w:pPr>
            <w:r>
              <w:rPr>
                <w:rFonts w:ascii="Arial" w:hAnsi="Arial"/>
                <w:b w:val="0"/>
                <w:color w:val="000000"/>
                <w:sz w:val="16"/>
              </w:rPr>
              <w:t>Approximately 400 MW by Dec. 2026</w:t>
            </w:r>
          </w:p>
        </w:tc>
        <w:tc>
          <w:tcPr>
            <w:tcW w:type="dxa" w:w="5544"/>
            <w:tcMar>
              <w:top w:w="40" w:type="dxa"/>
              <w:start w:w="48" w:type="dxa"/>
              <w:bottom w:w="40" w:type="dxa"/>
              <w:end w:w="48" w:type="dxa"/>
            </w:tcMar>
            <w:vAlign w:val="top"/>
          </w:tcPr>
          <w:p>
            <w:pPr>
              <w:jc w:val="left"/>
            </w:pPr>
            <w:r>
              <w:rPr>
                <w:rFonts w:ascii="Arial" w:hAnsi="Arial"/>
                <w:b w:val="0"/>
                <w:color w:val="000000"/>
                <w:sz w:val="16"/>
              </w:rPr>
              <w:t>Visual estimate, not a cloud contract [S47; Model]</w:t>
            </w:r>
          </w:p>
        </w:tc>
      </w:tr>
      <w:tr>
        <w:trPr>
          <w:cantSplit/>
        </w:trPr>
        <w:tc>
          <w:tcPr>
            <w:tcW w:type="dxa" w:w="2520"/>
            <w:tcMar>
              <w:top w:w="40" w:type="dxa"/>
              <w:start w:w="48" w:type="dxa"/>
              <w:bottom w:w="40" w:type="dxa"/>
              <w:end w:w="48" w:type="dxa"/>
            </w:tcMar>
            <w:vAlign w:val="top"/>
            <w:shd w:fill="F7FAFC"/>
          </w:tcPr>
          <w:p>
            <w:pPr>
              <w:jc w:val="left"/>
            </w:pPr>
            <w:r>
              <w:rPr>
                <w:rFonts w:ascii="Arial" w:hAnsi="Arial"/>
                <w:b w:val="0"/>
                <w:color w:val="000000"/>
                <w:sz w:val="16"/>
              </w:rPr>
              <w:t>Equity</w:t>
            </w:r>
          </w:p>
        </w:tc>
        <w:tc>
          <w:tcPr>
            <w:tcW w:type="dxa" w:w="2232"/>
            <w:tcMar>
              <w:top w:w="40" w:type="dxa"/>
              <w:start w:w="48" w:type="dxa"/>
              <w:bottom w:w="40" w:type="dxa"/>
              <w:end w:w="48" w:type="dxa"/>
            </w:tcMar>
            <w:vAlign w:val="top"/>
            <w:shd w:fill="F7FAFC"/>
          </w:tcPr>
          <w:p>
            <w:pPr>
              <w:jc w:val="right"/>
            </w:pPr>
            <w:r>
              <w:rPr>
                <w:rFonts w:ascii="Arial" w:hAnsi="Arial"/>
                <w:b w:val="0"/>
                <w:color w:val="000000"/>
                <w:sz w:val="16"/>
              </w:rPr>
              <w:t>$367.95 / $1,302.5B / 340.7x</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31 Aug.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Tesla compute supports autonomy, robotics and model development; it is not sold as general-purpose cloud. Q2 company-wide capex of $5.789B exceeded OCF of $4.697B, but compute is only one capital use. [S47]</w:t>
      </w:r>
    </w:p>
    <w:p>
      <w:pPr>
        <w:spacing w:after="80"/>
      </w:pPr>
      <w:r>
        <w:rPr>
          <w:rFonts w:ascii="Arial" w:hAnsi="Arial"/>
          <w:b w:val="0"/>
          <w:i w:val="0"/>
          <w:color w:val="000000"/>
          <w:sz w:val="18"/>
        </w:rPr>
        <w:t>At $37.883B/GW, 205 MW implies approximately $7.8B of replacement capex, below 1% of market cap. A 400 MW target is approximately $15.2B, around 1.2% of market cap. [S03,S47,S48; Model]</w:t>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Stock implication.  </w:t>
            </w:r>
            <w:r>
              <w:rPr>
                <w:rFonts w:ascii="Arial" w:hAnsi="Arial"/>
                <w:b w:val="0"/>
                <w:color w:val="17365D"/>
                <w:sz w:val="18"/>
              </w:rPr>
              <w:t>Tesla's market cap per current IT GW exceeds $6.3T, demonstrating the limitation of asset comparisons. Compute is an enabling strategic option rather than primary asset backing. [S47,S48; Model]</w:t>
            </w:r>
          </w:p>
        </w:tc>
      </w:tr>
    </w:tbl>
    <w:p>
      <w:pPr>
        <w:spacing w:after="20"/>
      </w:pPr>
      <w:r>
        <w:rPr>
          <w:rFonts w:ascii="Arial" w:hAnsi="Arial"/>
          <w:b w:val="0"/>
          <w:i w:val="0"/>
          <w:color w:val="000000"/>
          <w:sz w:val="18"/>
        </w:rPr>
      </w:r>
    </w:p>
    <w:p>
      <w:r>
        <w:br w:type="page"/>
      </w:r>
    </w:p>
    <w:p>
      <w:pPr>
        <w:pStyle w:val="Heading1"/>
      </w:pPr>
      <w:r>
        <w:t>7. Counterparty chain and market pricing</w:t>
      </w:r>
    </w:p>
    <w:p>
      <w:pPr>
        <w:spacing w:after="20"/>
        <w:jc w:val="center"/>
      </w:pPr>
      <w:r>
        <w:drawing>
          <wp:inline xmlns:a="http://schemas.openxmlformats.org/drawingml/2006/main" xmlns:pic="http://schemas.openxmlformats.org/drawingml/2006/picture">
            <wp:extent cx="6309360" cy="3659429"/>
            <wp:docPr id="5" name="Picture 5"/>
            <wp:cNvGraphicFramePr>
              <a:graphicFrameLocks noChangeAspect="1"/>
            </wp:cNvGraphicFramePr>
            <a:graphic>
              <a:graphicData uri="http://schemas.openxmlformats.org/drawingml/2006/picture">
                <pic:pic>
                  <pic:nvPicPr>
                    <pic:cNvPr id="0" name="capex_layers.png"/>
                    <pic:cNvPicPr/>
                  </pic:nvPicPr>
                  <pic:blipFill>
                    <a:blip r:embed="rId13"/>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5. Upfront cost layers per comparable IT GW. Sources: [S03,S17,S26,S28,S29,S40,S46; Model].</w:t>
      </w:r>
    </w:p>
    <w:p>
      <w:pPr>
        <w:spacing w:after="80"/>
      </w:pPr>
      <w:r>
        <w:rPr>
          <w:rFonts w:ascii="Arial" w:hAnsi="Arial"/>
          <w:b w:val="0"/>
          <w:i w:val="0"/>
          <w:color w:val="000000"/>
          <w:sz w:val="18"/>
        </w:rPr>
        <w:t>Hyperscaler filings aggregate data centers with broader PPE and commitments. Counterparty disclosures provide the missing denominator: critical IT MW, term, contract value, power pass-through and buildout responsibility. [S16-S19,S29,S37,S39-S46]</w:t>
      </w:r>
    </w:p>
    <w:p>
      <w:pPr>
        <w:pStyle w:val="Heading2"/>
      </w:pPr>
      <w:r>
        <w:t>7.1 Powered-shell lease market</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2376"/>
            <w:shd w:fill="17365D"/>
            <w:tcMar>
              <w:top w:w="55" w:type="dxa"/>
              <w:start w:w="60" w:type="dxa"/>
              <w:bottom w:w="55" w:type="dxa"/>
              <w:end w:w="60" w:type="dxa"/>
            </w:tcMar>
            <w:vAlign w:val="center"/>
          </w:tcPr>
          <w:p>
            <w:pPr>
              <w:jc w:val="center"/>
            </w:pPr>
            <w:r>
              <w:rPr>
                <w:rFonts w:ascii="Arial" w:hAnsi="Arial"/>
                <w:b/>
                <w:color w:val="FFFFFF"/>
                <w:sz w:val="13"/>
              </w:rPr>
              <w:t>Benchmark</w:t>
            </w:r>
          </w:p>
        </w:tc>
        <w:tc>
          <w:tcPr>
            <w:tcW w:type="dxa" w:w="720"/>
            <w:shd w:fill="17365D"/>
            <w:tcMar>
              <w:top w:w="55" w:type="dxa"/>
              <w:start w:w="60" w:type="dxa"/>
              <w:bottom w:w="55" w:type="dxa"/>
              <w:end w:w="60" w:type="dxa"/>
            </w:tcMar>
            <w:vAlign w:val="center"/>
          </w:tcPr>
          <w:p>
            <w:pPr>
              <w:jc w:val="center"/>
            </w:pPr>
            <w:r>
              <w:rPr>
                <w:rFonts w:ascii="Arial" w:hAnsi="Arial"/>
                <w:b/>
                <w:color w:val="FFFFFF"/>
                <w:sz w:val="13"/>
              </w:rPr>
              <w:t>MW</w:t>
            </w:r>
          </w:p>
        </w:tc>
        <w:tc>
          <w:tcPr>
            <w:tcW w:type="dxa" w:w="720"/>
            <w:shd w:fill="17365D"/>
            <w:tcMar>
              <w:top w:w="55" w:type="dxa"/>
              <w:start w:w="60" w:type="dxa"/>
              <w:bottom w:w="55" w:type="dxa"/>
              <w:end w:w="60" w:type="dxa"/>
            </w:tcMar>
            <w:vAlign w:val="center"/>
          </w:tcPr>
          <w:p>
            <w:pPr>
              <w:jc w:val="center"/>
            </w:pPr>
            <w:r>
              <w:rPr>
                <w:rFonts w:ascii="Arial" w:hAnsi="Arial"/>
                <w:b/>
                <w:color w:val="FFFFFF"/>
                <w:sz w:val="13"/>
              </w:rPr>
              <w:t>Years</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Value</w:t>
            </w:r>
          </w:p>
        </w:tc>
        <w:tc>
          <w:tcPr>
            <w:tcW w:type="dxa" w:w="1224"/>
            <w:shd w:fill="17365D"/>
            <w:tcMar>
              <w:top w:w="55" w:type="dxa"/>
              <w:start w:w="60" w:type="dxa"/>
              <w:bottom w:w="55" w:type="dxa"/>
              <w:end w:w="60" w:type="dxa"/>
            </w:tcMar>
            <w:vAlign w:val="center"/>
          </w:tcPr>
          <w:p>
            <w:pPr>
              <w:jc w:val="center"/>
            </w:pPr>
            <w:r>
              <w:rPr>
                <w:rFonts w:ascii="Arial" w:hAnsi="Arial"/>
                <w:b/>
                <w:color w:val="FFFFFF"/>
                <w:sz w:val="13"/>
              </w:rPr>
              <w:t>Annual $B/GW</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$/kW-month</w:t>
            </w:r>
          </w:p>
        </w:tc>
        <w:tc>
          <w:tcPr>
            <w:tcW w:type="dxa" w:w="1007"/>
            <w:shd w:fill="17365D"/>
            <w:tcMar>
              <w:top w:w="55" w:type="dxa"/>
              <w:start w:w="60" w:type="dxa"/>
              <w:bottom w:w="55" w:type="dxa"/>
              <w:end w:w="60" w:type="dxa"/>
            </w:tcMar>
            <w:vAlign w:val="center"/>
          </w:tcPr>
          <w:p>
            <w:pPr>
              <w:jc w:val="center"/>
            </w:pPr>
            <w:r>
              <w:rPr>
                <w:rFonts w:ascii="Arial" w:hAnsi="Arial"/>
                <w:b/>
                <w:color w:val="FFFFFF"/>
                <w:sz w:val="13"/>
              </w:rPr>
              <w:t>Power</w:t>
            </w:r>
          </w:p>
        </w:tc>
        <w:tc>
          <w:tcPr>
            <w:tcW w:type="dxa" w:w="792"/>
            <w:shd w:fill="17365D"/>
            <w:tcMar>
              <w:top w:w="55" w:type="dxa"/>
              <w:start w:w="60" w:type="dxa"/>
              <w:bottom w:w="55" w:type="dxa"/>
              <w:end w:w="60" w:type="dxa"/>
            </w:tcMar>
            <w:vAlign w:val="center"/>
          </w:tcPr>
          <w:p>
            <w:pPr>
              <w:jc w:val="center"/>
            </w:pPr>
            <w:r>
              <w:rPr>
                <w:rFonts w:ascii="Arial" w:hAnsi="Arial"/>
                <w:b/>
                <w:color w:val="FFFFFF"/>
                <w:sz w:val="13"/>
              </w:rPr>
              <w:t>Source</w:t>
            </w:r>
          </w:p>
        </w:tc>
      </w:tr>
      <w:tr>
        <w:trPr>
          <w:cantSplit/>
        </w:trPr>
        <w:tc>
          <w:tcPr>
            <w:tcW w:type="dxa" w:w="2376"/>
            <w:tcMar>
              <w:top w:w="40" w:type="dxa"/>
              <w:start w:w="48" w:type="dxa"/>
              <w:bottom w:w="40" w:type="dxa"/>
              <w:end w:w="48" w:type="dxa"/>
            </w:tcMar>
            <w:vAlign w:val="top"/>
          </w:tcPr>
          <w:p>
            <w:pPr>
              <w:jc w:val="left"/>
            </w:pPr>
            <w:r>
              <w:rPr>
                <w:rFonts w:ascii="Arial" w:hAnsi="Arial"/>
                <w:b w:val="0"/>
                <w:color w:val="000000"/>
                <w:sz w:val="13"/>
              </w:rPr>
              <w:t>Core Scientific / CoreWeave</w:t>
            </w:r>
          </w:p>
        </w:tc>
        <w:tc>
          <w:tcPr>
            <w:tcW w:type="dxa" w:w="720"/>
            <w:tcMar>
              <w:top w:w="40" w:type="dxa"/>
              <w:start w:w="48" w:type="dxa"/>
              <w:bottom w:w="40" w:type="dxa"/>
              <w:end w:w="48" w:type="dxa"/>
            </w:tcMar>
            <w:vAlign w:val="top"/>
          </w:tcPr>
          <w:p>
            <w:pPr>
              <w:jc w:val="right"/>
            </w:pPr>
            <w:r>
              <w:rPr>
                <w:rFonts w:ascii="Arial" w:hAnsi="Arial"/>
                <w:b w:val="0"/>
                <w:color w:val="000000"/>
                <w:sz w:val="13"/>
              </w:rPr>
              <w:t>590</w:t>
            </w:r>
          </w:p>
        </w:tc>
        <w:tc>
          <w:tcPr>
            <w:tcW w:type="dxa" w:w="720"/>
            <w:tcMar>
              <w:top w:w="40" w:type="dxa"/>
              <w:start w:w="48" w:type="dxa"/>
              <w:bottom w:w="40" w:type="dxa"/>
              <w:end w:w="48" w:type="dxa"/>
            </w:tcMar>
            <w:vAlign w:val="top"/>
          </w:tcPr>
          <w:p>
            <w:pPr>
              <w:jc w:val="right"/>
            </w:pPr>
            <w:r>
              <w:rPr>
                <w:rFonts w:ascii="Arial" w:hAnsi="Arial"/>
                <w:b w:val="0"/>
                <w:color w:val="000000"/>
                <w:sz w:val="13"/>
              </w:rPr>
              <w:t>12</w:t>
            </w:r>
          </w:p>
        </w:tc>
        <w:tc>
          <w:tcPr>
            <w:tcW w:type="dxa" w:w="1080"/>
            <w:tcMar>
              <w:top w:w="40" w:type="dxa"/>
              <w:start w:w="48" w:type="dxa"/>
              <w:bottom w:w="40" w:type="dxa"/>
              <w:end w:w="48" w:type="dxa"/>
            </w:tcMar>
            <w:vAlign w:val="top"/>
          </w:tcPr>
          <w:p>
            <w:pPr>
              <w:jc w:val="right"/>
            </w:pPr>
            <w:r>
              <w:rPr>
                <w:rFonts w:ascii="Arial" w:hAnsi="Arial"/>
                <w:b w:val="0"/>
                <w:color w:val="000000"/>
                <w:sz w:val="13"/>
              </w:rPr>
              <w:t>$10.20B</w:t>
            </w:r>
          </w:p>
        </w:tc>
        <w:tc>
          <w:tcPr>
            <w:tcW w:type="dxa" w:w="1224"/>
            <w:tcMar>
              <w:top w:w="40" w:type="dxa"/>
              <w:start w:w="48" w:type="dxa"/>
              <w:bottom w:w="40" w:type="dxa"/>
              <w:end w:w="48" w:type="dxa"/>
            </w:tcMar>
            <w:vAlign w:val="top"/>
          </w:tcPr>
          <w:p>
            <w:pPr>
              <w:jc w:val="right"/>
            </w:pPr>
            <w:r>
              <w:rPr>
                <w:rFonts w:ascii="Arial" w:hAnsi="Arial"/>
                <w:b w:val="0"/>
                <w:color w:val="000000"/>
                <w:sz w:val="13"/>
              </w:rPr>
              <w:t>$1.44B</w:t>
            </w:r>
          </w:p>
        </w:tc>
        <w:tc>
          <w:tcPr>
            <w:tcW w:type="dxa" w:w="1152"/>
            <w:tcMar>
              <w:top w:w="40" w:type="dxa"/>
              <w:start w:w="48" w:type="dxa"/>
              <w:bottom w:w="40" w:type="dxa"/>
              <w:end w:w="48" w:type="dxa"/>
            </w:tcMar>
            <w:vAlign w:val="top"/>
          </w:tcPr>
          <w:p>
            <w:pPr>
              <w:jc w:val="right"/>
            </w:pPr>
            <w:r>
              <w:rPr>
                <w:rFonts w:ascii="Arial" w:hAnsi="Arial"/>
                <w:b w:val="0"/>
                <w:color w:val="000000"/>
                <w:sz w:val="13"/>
              </w:rPr>
              <w:t>$120</w:t>
            </w:r>
          </w:p>
        </w:tc>
        <w:tc>
          <w:tcPr>
            <w:tcW w:type="dxa" w:w="1007"/>
            <w:tcMar>
              <w:top w:w="40" w:type="dxa"/>
              <w:start w:w="48" w:type="dxa"/>
              <w:bottom w:w="40" w:type="dxa"/>
              <w:end w:w="48" w:type="dxa"/>
            </w:tcMar>
            <w:vAlign w:val="top"/>
          </w:tcPr>
          <w:p>
            <w:pPr>
              <w:jc w:val="center"/>
            </w:pPr>
            <w:r>
              <w:rPr>
                <w:rFonts w:ascii="Arial" w:hAnsi="Arial"/>
                <w:b w:val="0"/>
                <w:color w:val="000000"/>
                <w:sz w:val="13"/>
              </w:rPr>
              <w:t>No</w:t>
            </w:r>
          </w:p>
        </w:tc>
        <w:tc>
          <w:tcPr>
            <w:tcW w:type="dxa" w:w="792"/>
            <w:tcMar>
              <w:top w:w="40" w:type="dxa"/>
              <w:start w:w="48" w:type="dxa"/>
              <w:bottom w:w="40" w:type="dxa"/>
              <w:end w:w="48" w:type="dxa"/>
            </w:tcMar>
            <w:vAlign w:val="top"/>
          </w:tcPr>
          <w:p>
            <w:pPr>
              <w:jc w:val="center"/>
            </w:pPr>
            <w:r>
              <w:rPr>
                <w:rFonts w:ascii="Arial" w:hAnsi="Arial"/>
                <w:b w:val="0"/>
                <w:color w:val="666666"/>
                <w:sz w:val="13"/>
              </w:rPr>
              <w:t>S39,S40</w:t>
            </w:r>
          </w:p>
        </w:tc>
      </w:tr>
      <w:tr>
        <w:trPr>
          <w:cantSplit/>
        </w:trPr>
        <w:tc>
          <w:tcPr>
            <w:tcW w:type="dxa" w:w="2376"/>
            <w:tcMar>
              <w:top w:w="40" w:type="dxa"/>
              <w:start w:w="48" w:type="dxa"/>
              <w:bottom w:w="40" w:type="dxa"/>
              <w:end w:w="48" w:type="dxa"/>
            </w:tcMar>
            <w:vAlign w:val="top"/>
            <w:shd w:fill="F7FAFC"/>
          </w:tcPr>
          <w:p>
            <w:pPr>
              <w:jc w:val="left"/>
            </w:pPr>
            <w:r>
              <w:rPr>
                <w:rFonts w:ascii="Arial" w:hAnsi="Arial"/>
                <w:b w:val="0"/>
                <w:color w:val="000000"/>
                <w:sz w:val="13"/>
              </w:rPr>
              <w:t>Applied Digital / CoreWeave 400 MW</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400</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15</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$11.00B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$1.83B</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$153</w:t>
            </w:r>
          </w:p>
        </w:tc>
        <w:tc>
          <w:tcPr>
            <w:tcW w:type="dxa" w:w="1007"/>
            <w:tcMar>
              <w:top w:w="40" w:type="dxa"/>
              <w:start w:w="48" w:type="dxa"/>
              <w:bottom w:w="40" w:type="dxa"/>
              <w:end w:w="48" w:type="dxa"/>
            </w:tcMar>
            <w:vAlign w:val="top"/>
            <w:shd w:fill="F7FAFC"/>
          </w:tcPr>
          <w:p>
            <w:pPr>
              <w:jc w:val="center"/>
            </w:pPr>
            <w:r>
              <w:rPr>
                <w:rFonts w:ascii="Arial" w:hAnsi="Arial"/>
                <w:b w:val="0"/>
                <w:color w:val="000000"/>
                <w:sz w:val="13"/>
              </w:rPr>
              <w:t>Pass-through</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S43,S46</w:t>
            </w:r>
          </w:p>
        </w:tc>
      </w:tr>
      <w:tr>
        <w:trPr>
          <w:cantSplit/>
        </w:trPr>
        <w:tc>
          <w:tcPr>
            <w:tcW w:type="dxa" w:w="2376"/>
            <w:tcMar>
              <w:top w:w="40" w:type="dxa"/>
              <w:start w:w="48" w:type="dxa"/>
              <w:bottom w:w="40" w:type="dxa"/>
              <w:end w:w="48" w:type="dxa"/>
            </w:tcMar>
            <w:vAlign w:val="top"/>
          </w:tcPr>
          <w:p>
            <w:pPr>
              <w:jc w:val="left"/>
            </w:pPr>
            <w:r>
              <w:rPr>
                <w:rFonts w:ascii="Arial" w:hAnsi="Arial"/>
                <w:b w:val="0"/>
                <w:color w:val="000000"/>
                <w:sz w:val="13"/>
              </w:rPr>
              <w:t>Applied Digital 200 MW AI factory</w:t>
            </w:r>
          </w:p>
        </w:tc>
        <w:tc>
          <w:tcPr>
            <w:tcW w:type="dxa" w:w="720"/>
            <w:tcMar>
              <w:top w:w="40" w:type="dxa"/>
              <w:start w:w="48" w:type="dxa"/>
              <w:bottom w:w="40" w:type="dxa"/>
              <w:end w:w="48" w:type="dxa"/>
            </w:tcMar>
            <w:vAlign w:val="top"/>
          </w:tcPr>
          <w:p>
            <w:pPr>
              <w:jc w:val="right"/>
            </w:pPr>
            <w:r>
              <w:rPr>
                <w:rFonts w:ascii="Arial" w:hAnsi="Arial"/>
                <w:b w:val="0"/>
                <w:color w:val="000000"/>
                <w:sz w:val="13"/>
              </w:rPr>
              <w:t>200</w:t>
            </w:r>
          </w:p>
        </w:tc>
        <w:tc>
          <w:tcPr>
            <w:tcW w:type="dxa" w:w="720"/>
            <w:tcMar>
              <w:top w:w="40" w:type="dxa"/>
              <w:start w:w="48" w:type="dxa"/>
              <w:bottom w:w="40" w:type="dxa"/>
              <w:end w:w="48" w:type="dxa"/>
            </w:tcMar>
            <w:vAlign w:val="top"/>
          </w:tcPr>
          <w:p>
            <w:pPr>
              <w:jc w:val="right"/>
            </w:pPr>
            <w:r>
              <w:rPr>
                <w:rFonts w:ascii="Arial" w:hAnsi="Arial"/>
                <w:b w:val="0"/>
                <w:color w:val="000000"/>
                <w:sz w:val="13"/>
              </w:rPr>
              <w:t>15</w:t>
            </w:r>
          </w:p>
        </w:tc>
        <w:tc>
          <w:tcPr>
            <w:tcW w:type="dxa" w:w="1080"/>
            <w:tcMar>
              <w:top w:w="40" w:type="dxa"/>
              <w:start w:w="48" w:type="dxa"/>
              <w:bottom w:w="40" w:type="dxa"/>
              <w:end w:w="48" w:type="dxa"/>
            </w:tcMar>
            <w:vAlign w:val="top"/>
          </w:tcPr>
          <w:p>
            <w:pPr>
              <w:jc w:val="right"/>
            </w:pPr>
            <w:r>
              <w:rPr>
                <w:rFonts w:ascii="Arial" w:hAnsi="Arial"/>
                <w:b w:val="0"/>
                <w:color w:val="000000"/>
                <w:sz w:val="13"/>
              </w:rPr>
              <w:t>$5.00B</w:t>
            </w:r>
          </w:p>
        </w:tc>
        <w:tc>
          <w:tcPr>
            <w:tcW w:type="dxa" w:w="1224"/>
            <w:tcMar>
              <w:top w:w="40" w:type="dxa"/>
              <w:start w:w="48" w:type="dxa"/>
              <w:bottom w:w="40" w:type="dxa"/>
              <w:end w:w="48" w:type="dxa"/>
            </w:tcMar>
            <w:vAlign w:val="top"/>
          </w:tcPr>
          <w:p>
            <w:pPr>
              <w:jc w:val="right"/>
            </w:pPr>
            <w:r>
              <w:rPr>
                <w:rFonts w:ascii="Arial" w:hAnsi="Arial"/>
                <w:b w:val="0"/>
                <w:color w:val="000000"/>
                <w:sz w:val="13"/>
              </w:rPr>
              <w:t>$1.67B</w:t>
            </w:r>
          </w:p>
        </w:tc>
        <w:tc>
          <w:tcPr>
            <w:tcW w:type="dxa" w:w="1152"/>
            <w:tcMar>
              <w:top w:w="40" w:type="dxa"/>
              <w:start w:w="48" w:type="dxa"/>
              <w:bottom w:w="40" w:type="dxa"/>
              <w:end w:w="48" w:type="dxa"/>
            </w:tcMar>
            <w:vAlign w:val="top"/>
          </w:tcPr>
          <w:p>
            <w:pPr>
              <w:jc w:val="right"/>
            </w:pPr>
            <w:r>
              <w:rPr>
                <w:rFonts w:ascii="Arial" w:hAnsi="Arial"/>
                <w:b w:val="0"/>
                <w:color w:val="000000"/>
                <w:sz w:val="13"/>
              </w:rPr>
              <w:t>$139</w:t>
            </w:r>
          </w:p>
        </w:tc>
        <w:tc>
          <w:tcPr>
            <w:tcW w:type="dxa" w:w="1007"/>
            <w:tcMar>
              <w:top w:w="40" w:type="dxa"/>
              <w:start w:w="48" w:type="dxa"/>
              <w:bottom w:w="40" w:type="dxa"/>
              <w:end w:w="48" w:type="dxa"/>
            </w:tcMar>
            <w:vAlign w:val="top"/>
          </w:tcPr>
          <w:p>
            <w:pPr>
              <w:jc w:val="center"/>
            </w:pPr>
            <w:r>
              <w:rPr>
                <w:rFonts w:ascii="Arial" w:hAnsi="Arial"/>
                <w:b w:val="0"/>
                <w:color w:val="000000"/>
                <w:sz w:val="13"/>
              </w:rPr>
              <w:t>Pass-through</w:t>
            </w:r>
          </w:p>
        </w:tc>
        <w:tc>
          <w:tcPr>
            <w:tcW w:type="dxa" w:w="792"/>
            <w:tcMar>
              <w:top w:w="40" w:type="dxa"/>
              <w:start w:w="48" w:type="dxa"/>
              <w:bottom w:w="40" w:type="dxa"/>
              <w:end w:w="48" w:type="dxa"/>
            </w:tcMar>
            <w:vAlign w:val="top"/>
          </w:tcPr>
          <w:p>
            <w:pPr>
              <w:jc w:val="center"/>
            </w:pPr>
            <w:r>
              <w:rPr>
                <w:rFonts w:ascii="Arial" w:hAnsi="Arial"/>
                <w:b w:val="0"/>
                <w:color w:val="666666"/>
                <w:sz w:val="13"/>
              </w:rPr>
              <w:t>S44</w:t>
            </w:r>
          </w:p>
        </w:tc>
      </w:tr>
      <w:tr>
        <w:trPr>
          <w:cantSplit/>
        </w:trPr>
        <w:tc>
          <w:tcPr>
            <w:tcW w:type="dxa" w:w="2376"/>
            <w:tcMar>
              <w:top w:w="40" w:type="dxa"/>
              <w:start w:w="48" w:type="dxa"/>
              <w:bottom w:w="40" w:type="dxa"/>
              <w:end w:w="48" w:type="dxa"/>
            </w:tcMar>
            <w:vAlign w:val="top"/>
            <w:shd w:fill="F7FAFC"/>
          </w:tcPr>
          <w:p>
            <w:pPr>
              <w:jc w:val="left"/>
            </w:pPr>
            <w:r>
              <w:rPr>
                <w:rFonts w:ascii="Arial" w:hAnsi="Arial"/>
                <w:b w:val="0"/>
                <w:color w:val="000000"/>
                <w:sz w:val="13"/>
              </w:rPr>
              <w:t>Galaxy Helios / CoreWeave</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526</w:t>
            </w:r>
          </w:p>
        </w:tc>
        <w:tc>
          <w:tcPr>
            <w:tcW w:type="dxa" w:w="720"/>
            <w:tcMar>
              <w:top w:w="40" w:type="dxa"/>
              <w:start w:w="48" w:type="dxa"/>
              <w:bottom w:w="40" w:type="dxa"/>
              <w:end w:w="48" w:type="dxa"/>
            </w:tcMar>
            <w:vAlign w:val="top"/>
            <w:shd w:fill="F7FAFC"/>
          </w:tcPr>
          <w:p>
            <w:pPr>
              <w:jc w:val="right"/>
            </w:pPr>
            <w:r>
              <w:rPr>
                <w:rFonts w:ascii="Arial" w:hAnsi="Arial"/>
                <w:b w:val="0"/>
                <w:color w:val="000000"/>
                <w:sz w:val="13"/>
              </w:rPr>
              <w:t>15</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$15.00B</w:t>
            </w:r>
          </w:p>
        </w:tc>
        <w:tc>
          <w:tcPr>
            <w:tcW w:type="dxa" w:w="1224"/>
            <w:tcMar>
              <w:top w:w="40" w:type="dxa"/>
              <w:start w:w="48" w:type="dxa"/>
              <w:bottom w:w="40" w:type="dxa"/>
              <w:end w:w="48" w:type="dxa"/>
            </w:tcMar>
            <w:vAlign w:val="top"/>
            <w:shd w:fill="F7FAFC"/>
          </w:tcPr>
          <w:p>
            <w:pPr>
              <w:jc w:val="right"/>
            </w:pPr>
            <w:r>
              <w:rPr>
                <w:rFonts w:ascii="Arial" w:hAnsi="Arial"/>
                <w:b w:val="0"/>
                <w:color w:val="000000"/>
                <w:sz w:val="13"/>
              </w:rPr>
              <w:t>$1.90B</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$158</w:t>
            </w:r>
          </w:p>
        </w:tc>
        <w:tc>
          <w:tcPr>
            <w:tcW w:type="dxa" w:w="1007"/>
            <w:tcMar>
              <w:top w:w="40" w:type="dxa"/>
              <w:start w:w="48" w:type="dxa"/>
              <w:bottom w:w="40" w:type="dxa"/>
              <w:end w:w="48" w:type="dxa"/>
            </w:tcMar>
            <w:vAlign w:val="top"/>
            <w:shd w:fill="F7FAFC"/>
          </w:tcPr>
          <w:p>
            <w:pPr>
              <w:jc w:val="center"/>
            </w:pPr>
            <w:r>
              <w:rPr>
                <w:rFonts w:ascii="Arial" w:hAnsi="Arial"/>
                <w:b w:val="0"/>
                <w:color w:val="000000"/>
                <w:sz w:val="13"/>
              </w:rPr>
              <w:t>No / pass-through</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3"/>
              </w:rPr>
              <w:t>S42</w:t>
            </w:r>
          </w:p>
        </w:tc>
      </w:tr>
      <w:tr>
        <w:trPr>
          <w:cantSplit/>
        </w:trPr>
        <w:tc>
          <w:tcPr>
            <w:tcW w:type="dxa" w:w="2376"/>
            <w:tcMar>
              <w:top w:w="40" w:type="dxa"/>
              <w:start w:w="48" w:type="dxa"/>
              <w:bottom w:w="40" w:type="dxa"/>
              <w:end w:w="48" w:type="dxa"/>
            </w:tcMar>
            <w:vAlign w:val="top"/>
          </w:tcPr>
          <w:p>
            <w:pPr>
              <w:jc w:val="left"/>
            </w:pPr>
            <w:r>
              <w:rPr>
                <w:rFonts w:ascii="Arial" w:hAnsi="Arial"/>
                <w:b w:val="0"/>
                <w:color w:val="000000"/>
                <w:sz w:val="13"/>
              </w:rPr>
              <w:t>CoreWeave significant undelivered site</w:t>
            </w:r>
          </w:p>
        </w:tc>
        <w:tc>
          <w:tcPr>
            <w:tcW w:type="dxa" w:w="720"/>
            <w:tcMar>
              <w:top w:w="40" w:type="dxa"/>
              <w:start w:w="48" w:type="dxa"/>
              <w:bottom w:w="40" w:type="dxa"/>
              <w:end w:w="48" w:type="dxa"/>
            </w:tcMar>
            <w:vAlign w:val="top"/>
          </w:tcPr>
          <w:p>
            <w:pPr>
              <w:jc w:val="right"/>
            </w:pPr>
            <w:r>
              <w:rPr>
                <w:rFonts w:ascii="Arial" w:hAnsi="Arial"/>
                <w:b w:val="0"/>
                <w:color w:val="000000"/>
                <w:sz w:val="13"/>
              </w:rPr>
              <w:t>393</w:t>
            </w:r>
          </w:p>
        </w:tc>
        <w:tc>
          <w:tcPr>
            <w:tcW w:type="dxa" w:w="720"/>
            <w:tcMar>
              <w:top w:w="40" w:type="dxa"/>
              <w:start w:w="48" w:type="dxa"/>
              <w:bottom w:w="40" w:type="dxa"/>
              <w:end w:w="48" w:type="dxa"/>
            </w:tcMar>
            <w:vAlign w:val="top"/>
          </w:tcPr>
          <w:p>
            <w:pPr>
              <w:jc w:val="right"/>
            </w:pPr>
            <w:r>
              <w:rPr>
                <w:rFonts w:ascii="Arial" w:hAnsi="Arial"/>
                <w:b w:val="0"/>
                <w:color w:val="000000"/>
                <w:sz w:val="13"/>
              </w:rPr>
              <w:t>16</w:t>
            </w:r>
          </w:p>
        </w:tc>
        <w:tc>
          <w:tcPr>
            <w:tcW w:type="dxa" w:w="1080"/>
            <w:tcMar>
              <w:top w:w="40" w:type="dxa"/>
              <w:start w:w="48" w:type="dxa"/>
              <w:bottom w:w="40" w:type="dxa"/>
              <w:end w:w="48" w:type="dxa"/>
            </w:tcMar>
            <w:vAlign w:val="top"/>
          </w:tcPr>
          <w:p>
            <w:pPr>
              <w:jc w:val="right"/>
            </w:pPr>
            <w:r>
              <w:rPr>
                <w:rFonts w:ascii="Arial" w:hAnsi="Arial"/>
                <w:b w:val="0"/>
                <w:color w:val="000000"/>
                <w:sz w:val="13"/>
              </w:rPr>
              <w:t>$14.70B</w:t>
            </w:r>
          </w:p>
        </w:tc>
        <w:tc>
          <w:tcPr>
            <w:tcW w:type="dxa" w:w="1224"/>
            <w:tcMar>
              <w:top w:w="40" w:type="dxa"/>
              <w:start w:w="48" w:type="dxa"/>
              <w:bottom w:w="40" w:type="dxa"/>
              <w:end w:w="48" w:type="dxa"/>
            </w:tcMar>
            <w:vAlign w:val="top"/>
          </w:tcPr>
          <w:p>
            <w:pPr>
              <w:jc w:val="right"/>
            </w:pPr>
            <w:r>
              <w:rPr>
                <w:rFonts w:ascii="Arial" w:hAnsi="Arial"/>
                <w:b w:val="0"/>
                <w:color w:val="000000"/>
                <w:sz w:val="13"/>
              </w:rPr>
              <w:t>$2.34B</w:t>
            </w:r>
          </w:p>
        </w:tc>
        <w:tc>
          <w:tcPr>
            <w:tcW w:type="dxa" w:w="1152"/>
            <w:tcMar>
              <w:top w:w="40" w:type="dxa"/>
              <w:start w:w="48" w:type="dxa"/>
              <w:bottom w:w="40" w:type="dxa"/>
              <w:end w:w="48" w:type="dxa"/>
            </w:tcMar>
            <w:vAlign w:val="top"/>
          </w:tcPr>
          <w:p>
            <w:pPr>
              <w:jc w:val="right"/>
            </w:pPr>
            <w:r>
              <w:rPr>
                <w:rFonts w:ascii="Arial" w:hAnsi="Arial"/>
                <w:b w:val="0"/>
                <w:color w:val="000000"/>
                <w:sz w:val="13"/>
              </w:rPr>
              <w:t>$195</w:t>
            </w:r>
          </w:p>
        </w:tc>
        <w:tc>
          <w:tcPr>
            <w:tcW w:type="dxa" w:w="1007"/>
            <w:tcMar>
              <w:top w:w="40" w:type="dxa"/>
              <w:start w:w="48" w:type="dxa"/>
              <w:bottom w:w="40" w:type="dxa"/>
              <w:end w:w="48" w:type="dxa"/>
            </w:tcMar>
            <w:vAlign w:val="top"/>
          </w:tcPr>
          <w:p>
            <w:pPr>
              <w:jc w:val="center"/>
            </w:pPr>
            <w:r>
              <w:rPr>
                <w:rFonts w:ascii="Arial" w:hAnsi="Arial"/>
                <w:b w:val="0"/>
                <w:color w:val="000000"/>
                <w:sz w:val="13"/>
              </w:rPr>
              <w:t>Unclear</w:t>
            </w:r>
          </w:p>
        </w:tc>
        <w:tc>
          <w:tcPr>
            <w:tcW w:type="dxa" w:w="792"/>
            <w:tcMar>
              <w:top w:w="40" w:type="dxa"/>
              <w:start w:w="48" w:type="dxa"/>
              <w:bottom w:w="40" w:type="dxa"/>
              <w:end w:w="48" w:type="dxa"/>
            </w:tcMar>
            <w:vAlign w:val="top"/>
          </w:tcPr>
          <w:p>
            <w:pPr>
              <w:jc w:val="center"/>
            </w:pPr>
            <w:r>
              <w:rPr>
                <w:rFonts w:ascii="Arial" w:hAnsi="Arial"/>
                <w:b w:val="0"/>
                <w:color w:val="666666"/>
                <w:sz w:val="13"/>
              </w:rPr>
              <w:t>S37</w:t>
            </w:r>
          </w:p>
        </w:tc>
      </w:tr>
      <w:tr>
        <w:trPr>
          <w:cantSplit/>
        </w:trPr>
        <w:tc>
          <w:tcPr>
            <w:tcW w:type="dxa" w:w="2376"/>
            <w:tcMar>
              <w:top w:w="40" w:type="dxa"/>
              <w:start w:w="48" w:type="dxa"/>
              <w:bottom w:w="40" w:type="dxa"/>
              <w:end w:w="48" w:type="dxa"/>
            </w:tcMar>
            <w:shd w:fill="F7FAFC"/>
            <w:vAlign w:val="top"/>
          </w:tcPr>
          <w:p>
            <w:pPr>
              <w:jc w:val="left"/>
            </w:pPr>
            <w:r>
              <w:rPr>
                <w:rFonts w:ascii="Arial" w:hAnsi="Arial" w:eastAsia="Arial"/>
                <w:b w:val="0"/>
                <w:i w:val="0"/>
                <w:color w:val="000000"/>
                <w:sz w:val="13"/>
              </w:rPr>
              <w:t>Hut 8 River Bend / Fluidstack (Google-backed)</w:t>
            </w:r>
          </w:p>
        </w:tc>
        <w:tc>
          <w:tcPr>
            <w:tcW w:type="dxa" w:w="720"/>
            <w:tcMar>
              <w:top w:w="40" w:type="dxa"/>
              <w:start w:w="48" w:type="dxa"/>
              <w:bottom w:w="40" w:type="dxa"/>
              <w:end w:w="48" w:type="dxa"/>
            </w:tcMar>
            <w:shd w:fill="F7FAFC"/>
            <w:vAlign w:val="top"/>
          </w:tcPr>
          <w:p>
            <w:pPr>
              <w:jc w:val="center"/>
            </w:pPr>
            <w:r>
              <w:rPr>
                <w:rFonts w:ascii="Arial" w:hAnsi="Arial" w:eastAsia="Arial"/>
                <w:b w:val="0"/>
                <w:i w:val="0"/>
                <w:color w:val="000000"/>
                <w:sz w:val="13"/>
              </w:rPr>
              <w:t>245</w:t>
            </w:r>
          </w:p>
        </w:tc>
        <w:tc>
          <w:tcPr>
            <w:tcW w:type="dxa" w:w="720"/>
            <w:tcMar>
              <w:top w:w="40" w:type="dxa"/>
              <w:start w:w="48" w:type="dxa"/>
              <w:bottom w:w="40" w:type="dxa"/>
              <w:end w:w="48" w:type="dxa"/>
            </w:tcMar>
            <w:shd w:fill="F7FAFC"/>
            <w:vAlign w:val="top"/>
          </w:tcPr>
          <w:p>
            <w:pPr>
              <w:jc w:val="center"/>
            </w:pPr>
            <w:r>
              <w:rPr>
                <w:rFonts w:ascii="Arial" w:hAnsi="Arial" w:eastAsia="Arial"/>
                <w:b w:val="0"/>
                <w:i w:val="0"/>
                <w:color w:val="000000"/>
                <w:sz w:val="13"/>
              </w:rPr>
              <w:t>15</w:t>
            </w:r>
          </w:p>
        </w:tc>
        <w:tc>
          <w:tcPr>
            <w:tcW w:type="dxa" w:w="1080"/>
            <w:tcMar>
              <w:top w:w="40" w:type="dxa"/>
              <w:start w:w="48" w:type="dxa"/>
              <w:bottom w:w="40" w:type="dxa"/>
              <w:end w:w="48" w:type="dxa"/>
            </w:tcMar>
            <w:shd w:fill="F7FAFC"/>
            <w:vAlign w:val="top"/>
          </w:tcPr>
          <w:p>
            <w:pPr>
              <w:jc w:val="center"/>
            </w:pPr>
            <w:r>
              <w:rPr>
                <w:rFonts w:ascii="Arial" w:hAnsi="Arial" w:eastAsia="Arial"/>
                <w:b w:val="0"/>
                <w:i w:val="0"/>
                <w:color w:val="000000"/>
                <w:sz w:val="13"/>
              </w:rPr>
              <w:t>$7.00B</w:t>
            </w:r>
          </w:p>
        </w:tc>
        <w:tc>
          <w:tcPr>
            <w:tcW w:type="dxa" w:w="1224"/>
            <w:tcMar>
              <w:top w:w="40" w:type="dxa"/>
              <w:start w:w="48" w:type="dxa"/>
              <w:bottom w:w="40" w:type="dxa"/>
              <w:end w:w="48" w:type="dxa"/>
            </w:tcMar>
            <w:shd w:fill="F7FAFC"/>
            <w:vAlign w:val="top"/>
          </w:tcPr>
          <w:p>
            <w:pPr>
              <w:jc w:val="center"/>
            </w:pPr>
            <w:r>
              <w:rPr>
                <w:rFonts w:ascii="Arial" w:hAnsi="Arial" w:eastAsia="Arial"/>
                <w:b w:val="0"/>
                <w:i w:val="0"/>
                <w:color w:val="000000"/>
                <w:sz w:val="13"/>
              </w:rPr>
              <w:t>$1.90B</w:t>
            </w:r>
          </w:p>
        </w:tc>
        <w:tc>
          <w:tcPr>
            <w:tcW w:type="dxa" w:w="1152"/>
            <w:tcMar>
              <w:top w:w="40" w:type="dxa"/>
              <w:start w:w="48" w:type="dxa"/>
              <w:bottom w:w="40" w:type="dxa"/>
              <w:end w:w="48" w:type="dxa"/>
            </w:tcMar>
            <w:shd w:fill="F7FAFC"/>
            <w:vAlign w:val="top"/>
          </w:tcPr>
          <w:p>
            <w:pPr>
              <w:jc w:val="center"/>
            </w:pPr>
            <w:r>
              <w:rPr>
                <w:rFonts w:ascii="Arial" w:hAnsi="Arial" w:eastAsia="Arial"/>
                <w:b w:val="0"/>
                <w:i w:val="0"/>
                <w:color w:val="000000"/>
                <w:sz w:val="13"/>
              </w:rPr>
              <w:t>$159</w:t>
            </w:r>
          </w:p>
        </w:tc>
        <w:tc>
          <w:tcPr>
            <w:tcW w:type="dxa" w:w="1006"/>
            <w:tcMar>
              <w:top w:w="40" w:type="dxa"/>
              <w:start w:w="48" w:type="dxa"/>
              <w:bottom w:w="40" w:type="dxa"/>
              <w:end w:w="48" w:type="dxa"/>
            </w:tcMar>
            <w:shd w:fill="F7FAFC"/>
            <w:vAlign w:val="top"/>
          </w:tcPr>
          <w:p>
            <w:pPr>
              <w:jc w:val="center"/>
            </w:pPr>
            <w:r>
              <w:rPr>
                <w:rFonts w:ascii="Arial" w:hAnsi="Arial" w:eastAsia="Arial"/>
                <w:b w:val="0"/>
                <w:i w:val="0"/>
                <w:color w:val="000000"/>
                <w:sz w:val="13"/>
              </w:rPr>
              <w:t>Triple-net / pass-through</w:t>
            </w:r>
          </w:p>
        </w:tc>
        <w:tc>
          <w:tcPr>
            <w:tcW w:type="dxa" w:w="792"/>
            <w:tcMar>
              <w:top w:w="40" w:type="dxa"/>
              <w:start w:w="48" w:type="dxa"/>
              <w:bottom w:w="40" w:type="dxa"/>
              <w:end w:w="48" w:type="dxa"/>
            </w:tcMar>
            <w:shd w:fill="F7FAFC"/>
            <w:vAlign w:val="top"/>
          </w:tcPr>
          <w:p>
            <w:pPr>
              <w:jc w:val="center"/>
            </w:pPr>
            <w:r>
              <w:rPr>
                <w:rFonts w:ascii="Arial" w:hAnsi="Arial" w:eastAsia="Arial"/>
                <w:b w:val="0"/>
                <w:i w:val="0"/>
                <w:color w:val="000000"/>
                <w:sz w:val="13"/>
              </w:rPr>
              <w:t>S49</w:t>
            </w:r>
          </w:p>
        </w:tc>
      </w:tr>
    </w:tbl>
    <w:p>
      <w:pPr>
        <w:spacing w:after="20"/>
      </w:pPr>
      <w:r>
        <w:rPr>
          <w:rFonts w:ascii="Arial" w:hAnsi="Arial"/>
          <w:b w:val="0"/>
          <w:i w:val="0"/>
          <w:color w:val="000000"/>
          <w:sz w:val="18"/>
        </w:rPr>
      </w:r>
    </w:p>
    <w:p>
      <w:pPr>
        <w:spacing w:after="80"/>
      </w:pPr>
      <w:r>
        <w:rPr>
          <w:rFonts w:ascii="Arial" w:hAnsi="Arial"/>
          <w:b w:val="0"/>
          <w:i w:val="0"/>
          <w:color w:val="000000"/>
          <w:sz w:val="18"/>
        </w:rPr>
        <w:t>The disclosed powered-shell range is approximately $120-$195/kW-month, or $1.44B-$2.34B/IT-GW-year. The Google-backed River Bend base lease sits near $159/kW-month and $1.90B/IT-GW-year. These arrangements generally exclude tenant GPU hardware and often pass through electricity. [S37,S39-S44,S49; Model]</w:t>
      </w:r>
    </w:p>
    <w:p>
      <w:pPr>
        <w:pStyle w:val="Heading2"/>
      </w:pPr>
      <w:r>
        <w:t>7.2 Full service and customer commitments</w:t>
      </w:r>
    </w:p>
    <w:p>
      <w:pPr>
        <w:spacing w:after="20"/>
        <w:jc w:val="center"/>
      </w:pPr>
      <w:r>
        <w:drawing>
          <wp:inline xmlns:a="http://schemas.openxmlformats.org/drawingml/2006/main" xmlns:pic="http://schemas.openxmlformats.org/drawingml/2006/picture">
            <wp:extent cx="6309360" cy="3659429"/>
            <wp:docPr id="6" name="Picture 6"/>
            <wp:cNvGraphicFramePr>
              <a:graphicFrameLocks noChangeAspect="1"/>
            </wp:cNvGraphicFramePr>
            <a:graphic>
              <a:graphicData uri="http://schemas.openxmlformats.org/drawingml/2006/picture">
                <pic:pic>
                  <pic:nvPicPr>
                    <pic:cNvPr id="0" name="contract_gw_year.png"/>
                    <pic:cNvPicPr/>
                  </pic:nvPicPr>
                  <pic:blipFill>
                    <a:blip r:embed="rId14"/>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6. Contract-value benchmarks per GW-year. Sources: [S17,S24,S33,S34,S37,S39-S44; Model].</w:t>
      </w:r>
    </w:p>
    <w:p>
      <w:pPr>
        <w:spacing w:after="80"/>
      </w:pPr>
      <w:r>
        <w:rPr>
          <w:rFonts w:ascii="Arial" w:hAnsi="Arial"/>
          <w:b w:val="0"/>
          <w:i w:val="0"/>
          <w:color w:val="000000"/>
          <w:sz w:val="18"/>
        </w:rPr>
        <w:t>IREN's 200 MW Microsoft contract is approximately $808/kW-month and $9.7B/GW-year for a full GPU service, versus $29B/GW of separately disclosed Dell hardware capex. The spread over powered-shell pricing reflects accelerators, refresh, operations, financing and service margin. [S17; Model]</w:t>
      </w:r>
    </w:p>
    <w:p>
      <w:pPr>
        <w:spacing w:after="80"/>
      </w:pPr>
      <w:r>
        <w:rPr>
          <w:rFonts w:ascii="Arial" w:hAnsi="Arial"/>
          <w:b w:val="0"/>
          <w:i w:val="0"/>
          <w:color w:val="000000"/>
          <w:sz w:val="18"/>
        </w:rPr>
        <w:t>A rough Oracle/OpenAI cross-announcement ratio is $10.9B/GW-year, slightly above the $8.514B/GW annual TCO reference. It is illustrative because the numerator and denominator come from linked rather than identical disclosures. [S03,S33,S34; Model]</w:t>
      </w:r>
    </w:p>
    <w:p>
      <w:pPr>
        <w:pStyle w:val="Heading2"/>
      </w:pPr>
      <w:r>
        <w:t>7.3 Financing migration</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440"/>
            <w:shd w:fill="17365D"/>
            <w:tcMar>
              <w:top w:w="55" w:type="dxa"/>
              <w:start w:w="60" w:type="dxa"/>
              <w:bottom w:w="55" w:type="dxa"/>
              <w:end w:w="60" w:type="dxa"/>
            </w:tcMar>
            <w:vAlign w:val="center"/>
          </w:tcPr>
          <w:p>
            <w:pPr>
              <w:jc w:val="center"/>
            </w:pPr>
            <w:r>
              <w:rPr>
                <w:rFonts w:ascii="Arial" w:hAnsi="Arial"/>
                <w:b/>
                <w:color w:val="FFFFFF"/>
                <w:sz w:val="14"/>
              </w:rPr>
              <w:t>Buyer / tenant</w:t>
            </w:r>
          </w:p>
        </w:tc>
        <w:tc>
          <w:tcPr>
            <w:tcW w:type="dxa" w:w="2088"/>
            <w:shd w:fill="17365D"/>
            <w:tcMar>
              <w:top w:w="55" w:type="dxa"/>
              <w:start w:w="60" w:type="dxa"/>
              <w:bottom w:w="55" w:type="dxa"/>
              <w:end w:w="60" w:type="dxa"/>
            </w:tcMar>
            <w:vAlign w:val="center"/>
          </w:tcPr>
          <w:p>
            <w:pPr>
              <w:jc w:val="center"/>
            </w:pPr>
            <w:r>
              <w:rPr>
                <w:rFonts w:ascii="Arial" w:hAnsi="Arial"/>
                <w:b/>
                <w:color w:val="FFFFFF"/>
                <w:sz w:val="14"/>
              </w:rPr>
              <w:t>Counterparties</w:t>
            </w:r>
          </w:p>
        </w:tc>
        <w:tc>
          <w:tcPr>
            <w:tcW w:type="dxa" w:w="2448"/>
            <w:shd w:fill="17365D"/>
            <w:tcMar>
              <w:top w:w="55" w:type="dxa"/>
              <w:start w:w="60" w:type="dxa"/>
              <w:bottom w:w="55" w:type="dxa"/>
              <w:end w:w="60" w:type="dxa"/>
            </w:tcMar>
            <w:vAlign w:val="center"/>
          </w:tcPr>
          <w:p>
            <w:pPr>
              <w:jc w:val="center"/>
            </w:pPr>
            <w:r>
              <w:rPr>
                <w:rFonts w:ascii="Arial" w:hAnsi="Arial"/>
                <w:b/>
                <w:color w:val="FFFFFF"/>
                <w:sz w:val="14"/>
              </w:rPr>
              <w:t>Structure</w:t>
            </w:r>
          </w:p>
        </w:tc>
        <w:tc>
          <w:tcPr>
            <w:tcW w:type="dxa" w:w="2088"/>
            <w:shd w:fill="17365D"/>
            <w:tcMar>
              <w:top w:w="55" w:type="dxa"/>
              <w:start w:w="60" w:type="dxa"/>
              <w:bottom w:w="55" w:type="dxa"/>
              <w:end w:w="60" w:type="dxa"/>
            </w:tcMar>
            <w:vAlign w:val="center"/>
          </w:tcPr>
          <w:p>
            <w:pPr>
              <w:jc w:val="center"/>
            </w:pPr>
            <w:r>
              <w:rPr>
                <w:rFonts w:ascii="Arial" w:hAnsi="Arial"/>
                <w:b/>
                <w:color w:val="FFFFFF"/>
                <w:sz w:val="14"/>
              </w:rPr>
              <w:t>Benefit</w:t>
            </w:r>
          </w:p>
        </w:tc>
        <w:tc>
          <w:tcPr>
            <w:tcW w:type="dxa" w:w="2304"/>
            <w:shd w:fill="17365D"/>
            <w:tcMar>
              <w:top w:w="55" w:type="dxa"/>
              <w:start w:w="60" w:type="dxa"/>
              <w:bottom w:w="55" w:type="dxa"/>
              <w:end w:w="60" w:type="dxa"/>
            </w:tcMar>
            <w:vAlign w:val="center"/>
          </w:tcPr>
          <w:p>
            <w:pPr>
              <w:jc w:val="center"/>
            </w:pPr>
            <w:r>
              <w:rPr>
                <w:rFonts w:ascii="Arial" w:hAnsi="Arial"/>
                <w:b/>
                <w:color w:val="FFFFFF"/>
                <w:sz w:val="14"/>
              </w:rPr>
              <w:t>Residual risk</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4"/>
              </w:rPr>
              <w:t>Microsoft</w:t>
            </w:r>
          </w:p>
        </w:tc>
        <w:tc>
          <w:tcPr>
            <w:tcW w:type="dxa" w:w="2088"/>
            <w:tcMar>
              <w:top w:w="40" w:type="dxa"/>
              <w:start w:w="48" w:type="dxa"/>
              <w:bottom w:w="40" w:type="dxa"/>
              <w:end w:w="48" w:type="dxa"/>
            </w:tcMar>
            <w:vAlign w:val="top"/>
          </w:tcPr>
          <w:p>
            <w:pPr>
              <w:jc w:val="left"/>
            </w:pPr>
            <w:r>
              <w:rPr>
                <w:rFonts w:ascii="Arial" w:hAnsi="Arial"/>
                <w:b w:val="0"/>
                <w:color w:val="000000"/>
                <w:sz w:val="14"/>
              </w:rPr>
              <w:t>IREN / Nscale / Nebius</w:t>
            </w:r>
          </w:p>
        </w:tc>
        <w:tc>
          <w:tcPr>
            <w:tcW w:type="dxa" w:w="2448"/>
            <w:tcMar>
              <w:top w:w="40" w:type="dxa"/>
              <w:start w:w="48" w:type="dxa"/>
              <w:bottom w:w="40" w:type="dxa"/>
              <w:end w:w="48" w:type="dxa"/>
            </w:tcMar>
            <w:vAlign w:val="top"/>
          </w:tcPr>
          <w:p>
            <w:pPr>
              <w:jc w:val="left"/>
            </w:pPr>
            <w:r>
              <w:rPr>
                <w:rFonts w:ascii="Arial" w:hAnsi="Arial"/>
                <w:b w:val="0"/>
                <w:color w:val="000000"/>
                <w:sz w:val="14"/>
              </w:rPr>
              <w:t>Supplier funds sites and/or GPUs; Microsoft buys capacity</w:t>
            </w:r>
          </w:p>
        </w:tc>
        <w:tc>
          <w:tcPr>
            <w:tcW w:type="dxa" w:w="2088"/>
            <w:tcMar>
              <w:top w:w="40" w:type="dxa"/>
              <w:start w:w="48" w:type="dxa"/>
              <w:bottom w:w="40" w:type="dxa"/>
              <w:end w:w="48" w:type="dxa"/>
            </w:tcMar>
            <w:vAlign w:val="top"/>
          </w:tcPr>
          <w:p>
            <w:pPr>
              <w:jc w:val="left"/>
            </w:pPr>
            <w:r>
              <w:rPr>
                <w:rFonts w:ascii="Arial" w:hAnsi="Arial"/>
                <w:b w:val="0"/>
                <w:color w:val="000000"/>
                <w:sz w:val="14"/>
              </w:rPr>
              <w:t>Speed and optionality</w:t>
            </w:r>
          </w:p>
        </w:tc>
        <w:tc>
          <w:tcPr>
            <w:tcW w:type="dxa" w:w="2304"/>
            <w:tcMar>
              <w:top w:w="40" w:type="dxa"/>
              <w:start w:w="48" w:type="dxa"/>
              <w:bottom w:w="40" w:type="dxa"/>
              <w:end w:w="48" w:type="dxa"/>
            </w:tcMar>
            <w:vAlign w:val="top"/>
          </w:tcPr>
          <w:p>
            <w:pPr>
              <w:jc w:val="left"/>
            </w:pPr>
            <w:r>
              <w:rPr>
                <w:rFonts w:ascii="Arial" w:hAnsi="Arial"/>
                <w:b w:val="0"/>
                <w:color w:val="000000"/>
                <w:sz w:val="14"/>
              </w:rPr>
              <w:t>Supplier margin and long commitments [S16-S18]</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4"/>
              </w:rPr>
              <w:t>Meta</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4"/>
              </w:rPr>
              <w:t>Blue Owl JV</w:t>
            </w:r>
          </w:p>
        </w:tc>
        <w:tc>
          <w:tcPr>
            <w:tcW w:type="dxa" w:w="2448"/>
            <w:tcMar>
              <w:top w:w="40" w:type="dxa"/>
              <w:start w:w="48" w:type="dxa"/>
              <w:bottom w:w="40" w:type="dxa"/>
              <w:end w:w="48" w:type="dxa"/>
            </w:tcMar>
            <w:vAlign w:val="top"/>
            <w:shd w:fill="F7FAFC"/>
          </w:tcPr>
          <w:p>
            <w:pPr>
              <w:jc w:val="left"/>
            </w:pPr>
            <w:r>
              <w:rPr>
                <w:rFonts w:ascii="Arial" w:hAnsi="Arial"/>
                <w:b w:val="0"/>
                <w:color w:val="000000"/>
                <w:sz w:val="14"/>
              </w:rPr>
              <w:t>JV owns long-lived facility assets; Meta leases all capacity</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4"/>
              </w:rPr>
              <w:t>Shared construction capital</w:t>
            </w:r>
          </w:p>
        </w:tc>
        <w:tc>
          <w:tcPr>
            <w:tcW w:type="dxa" w:w="2304"/>
            <w:tcMar>
              <w:top w:w="40" w:type="dxa"/>
              <w:start w:w="48" w:type="dxa"/>
              <w:bottom w:w="40" w:type="dxa"/>
              <w:end w:w="48" w:type="dxa"/>
            </w:tcMar>
            <w:vAlign w:val="top"/>
            <w:shd w:fill="F7FAFC"/>
          </w:tcPr>
          <w:p>
            <w:pPr>
              <w:jc w:val="left"/>
            </w:pPr>
            <w:r>
              <w:rPr>
                <w:rFonts w:ascii="Arial" w:hAnsi="Arial"/>
                <w:b w:val="0"/>
                <w:color w:val="000000"/>
                <w:sz w:val="14"/>
              </w:rPr>
              <w:t>Lease and residual guarantee remain [S29]</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4"/>
              </w:rPr>
              <w:t>CoreWeave</w:t>
            </w:r>
          </w:p>
        </w:tc>
        <w:tc>
          <w:tcPr>
            <w:tcW w:type="dxa" w:w="2088"/>
            <w:tcMar>
              <w:top w:w="40" w:type="dxa"/>
              <w:start w:w="48" w:type="dxa"/>
              <w:bottom w:w="40" w:type="dxa"/>
              <w:end w:w="48" w:type="dxa"/>
            </w:tcMar>
            <w:vAlign w:val="top"/>
          </w:tcPr>
          <w:p>
            <w:pPr>
              <w:jc w:val="left"/>
            </w:pPr>
            <w:r>
              <w:rPr>
                <w:rFonts w:ascii="Arial" w:hAnsi="Arial"/>
                <w:b w:val="0"/>
                <w:color w:val="000000"/>
                <w:sz w:val="14"/>
              </w:rPr>
              <w:t>Core Scientific / Galaxy / Applied Digital</w:t>
            </w:r>
          </w:p>
        </w:tc>
        <w:tc>
          <w:tcPr>
            <w:tcW w:type="dxa" w:w="2448"/>
            <w:tcMar>
              <w:top w:w="40" w:type="dxa"/>
              <w:start w:w="48" w:type="dxa"/>
              <w:bottom w:w="40" w:type="dxa"/>
              <w:end w:w="48" w:type="dxa"/>
            </w:tcMar>
            <w:vAlign w:val="top"/>
          </w:tcPr>
          <w:p>
            <w:pPr>
              <w:jc w:val="left"/>
            </w:pPr>
            <w:r>
              <w:rPr>
                <w:rFonts w:ascii="Arial" w:hAnsi="Arial"/>
                <w:b w:val="0"/>
                <w:color w:val="000000"/>
                <w:sz w:val="14"/>
              </w:rPr>
              <w:t>Landlords build shells; CoreWeave finances IT</w:t>
            </w:r>
          </w:p>
        </w:tc>
        <w:tc>
          <w:tcPr>
            <w:tcW w:type="dxa" w:w="2088"/>
            <w:tcMar>
              <w:top w:w="40" w:type="dxa"/>
              <w:start w:w="48" w:type="dxa"/>
              <w:bottom w:w="40" w:type="dxa"/>
              <w:end w:w="48" w:type="dxa"/>
            </w:tcMar>
            <w:vAlign w:val="top"/>
          </w:tcPr>
          <w:p>
            <w:pPr>
              <w:jc w:val="left"/>
            </w:pPr>
            <w:r>
              <w:rPr>
                <w:rFonts w:ascii="Arial" w:hAnsi="Arial"/>
                <w:b w:val="0"/>
                <w:color w:val="000000"/>
                <w:sz w:val="14"/>
              </w:rPr>
              <w:t>Critical-MW denominators disclosed</w:t>
            </w:r>
          </w:p>
        </w:tc>
        <w:tc>
          <w:tcPr>
            <w:tcW w:type="dxa" w:w="2304"/>
            <w:tcMar>
              <w:top w:w="40" w:type="dxa"/>
              <w:start w:w="48" w:type="dxa"/>
              <w:bottom w:w="40" w:type="dxa"/>
              <w:end w:w="48" w:type="dxa"/>
            </w:tcMar>
            <w:vAlign w:val="top"/>
          </w:tcPr>
          <w:p>
            <w:pPr>
              <w:jc w:val="left"/>
            </w:pPr>
            <w:r>
              <w:rPr>
                <w:rFonts w:ascii="Arial" w:hAnsi="Arial"/>
                <w:b w:val="0"/>
                <w:color w:val="000000"/>
                <w:sz w:val="14"/>
              </w:rPr>
              <w:t>Debt/lease and utilization risk at tenant [S37,S39-S46]</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4"/>
              </w:rPr>
              <w:t>Oracle</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4"/>
              </w:rPr>
              <w:t>OpenAI prepayments / debt / lessors</w:t>
            </w:r>
          </w:p>
        </w:tc>
        <w:tc>
          <w:tcPr>
            <w:tcW w:type="dxa" w:w="2448"/>
            <w:tcMar>
              <w:top w:w="40" w:type="dxa"/>
              <w:start w:w="48" w:type="dxa"/>
              <w:bottom w:w="40" w:type="dxa"/>
              <w:end w:w="48" w:type="dxa"/>
            </w:tcMar>
            <w:vAlign w:val="top"/>
            <w:shd w:fill="F7FAFC"/>
          </w:tcPr>
          <w:p>
            <w:pPr>
              <w:jc w:val="left"/>
            </w:pPr>
            <w:r>
              <w:rPr>
                <w:rFonts w:ascii="Arial" w:hAnsi="Arial"/>
                <w:b w:val="0"/>
                <w:color w:val="000000"/>
                <w:sz w:val="14"/>
              </w:rPr>
              <w:t>Customer financing and debt support build</w:t>
            </w:r>
          </w:p>
        </w:tc>
        <w:tc>
          <w:tcPr>
            <w:tcW w:type="dxa" w:w="2088"/>
            <w:tcMar>
              <w:top w:w="40" w:type="dxa"/>
              <w:start w:w="48" w:type="dxa"/>
              <w:bottom w:w="40" w:type="dxa"/>
              <w:end w:w="48" w:type="dxa"/>
            </w:tcMar>
            <w:vAlign w:val="top"/>
            <w:shd w:fill="F7FAFC"/>
          </w:tcPr>
          <w:p>
            <w:pPr>
              <w:jc w:val="left"/>
            </w:pPr>
            <w:r>
              <w:rPr>
                <w:rFonts w:ascii="Arial" w:hAnsi="Arial"/>
                <w:b w:val="0"/>
                <w:color w:val="000000"/>
                <w:sz w:val="14"/>
              </w:rPr>
              <w:t>RPO and funding visibility</w:t>
            </w:r>
          </w:p>
        </w:tc>
        <w:tc>
          <w:tcPr>
            <w:tcW w:type="dxa" w:w="2304"/>
            <w:tcMar>
              <w:top w:w="40" w:type="dxa"/>
              <w:start w:w="48" w:type="dxa"/>
              <w:bottom w:w="40" w:type="dxa"/>
              <w:end w:w="48" w:type="dxa"/>
            </w:tcMar>
            <w:vAlign w:val="top"/>
            <w:shd w:fill="F7FAFC"/>
          </w:tcPr>
          <w:p>
            <w:pPr>
              <w:jc w:val="left"/>
            </w:pPr>
            <w:r>
              <w:rPr>
                <w:rFonts w:ascii="Arial" w:hAnsi="Arial"/>
                <w:b w:val="0"/>
                <w:color w:val="000000"/>
                <w:sz w:val="14"/>
              </w:rPr>
              <w:t>Counterparty concentration and long leases [S31-S34]</w:t>
            </w:r>
          </w:p>
        </w:tc>
      </w:tr>
    </w:tbl>
    <w:p>
      <w:pPr>
        <w:spacing w:after="20"/>
      </w:pPr>
      <w:r>
        <w:rPr>
          <w:rFonts w:ascii="Arial" w:hAnsi="Arial"/>
          <w:b w:val="0"/>
          <w:i w:val="0"/>
          <w:color w:val="000000"/>
          <w:sz w:val="18"/>
        </w:rPr>
      </w:r>
    </w:p>
    <w:p>
      <w:r>
        <w:br w:type="page"/>
      </w:r>
    </w:p>
    <w:p>
      <w:pPr>
        <w:pStyle w:val="Heading2"/>
      </w:pPr>
      <w:r>
        <w:t>7.4 Per-company cost per comparable IT GW</w:t>
      </w:r>
    </w:p>
    <w:p>
      <w:pPr/>
      <w:r>
        <w:t>Per-company cost requires two lenses. The comparable engineering lens holds installed cost per IT watt constant at the Epoch base case—$37.883B upfront and $8.514B/year per IT GW—and applies each company's reconciled H100e density. The observed lens uses project, lease, hardware or service transactions and retains each transaction's scope. [S02,S03; Model]</w:t>
      </w:r>
    </w:p>
    <w:tbl>
      <w:tblPr>
        <w:tblW w:type="auto" w:w="0"/>
        <w:jc w:val="center"/>
        <w:tblLayout w:type="fixed"/>
        <w:tblLook w:firstColumn="1" w:firstRow="1" w:lastColumn="0" w:lastRow="0" w:noHBand="0" w:noVBand="1" w:val="04A0"/>
      </w:tblPr>
      <w:tblGrid>
        <w:gridCol w:w="1368"/>
        <w:gridCol w:w="1368"/>
        <w:gridCol w:w="1368"/>
        <w:gridCol w:w="1368"/>
        <w:gridCol w:w="1368"/>
        <w:gridCol w:w="1368"/>
        <w:gridCol w:w="1368"/>
        <w:gridCol w:w="1368"/>
      </w:tblGrid>
      <w:tr>
        <w:trPr>
          <w:cantSplit/>
          <w:tblHeader w:val="true"/>
        </w:trPr>
        <w:tc>
          <w:tcPr>
            <w:tcW w:type="dxa" w:w="1584"/>
            <w:tcMar>
              <w:top w:w="45" w:type="dxa"/>
              <w:start w:w="42" w:type="dxa"/>
              <w:bottom w:w="45" w:type="dxa"/>
              <w:end w:w="42" w:type="dxa"/>
            </w:tcMar>
            <w:shd w:fill="17365D"/>
            <w:vAlign w:val="center"/>
          </w:tcPr>
          <w:p>
            <w:pPr>
              <w:jc w:val="center"/>
            </w:pPr>
            <w:r>
              <w:rPr>
                <w:rFonts w:ascii="Arial" w:hAnsi="Arial" w:eastAsia="Arial"/>
                <w:b/>
                <w:i w:val="0"/>
                <w:color w:val="FFFFFF"/>
                <w:sz w:val="12"/>
              </w:rPr>
              <w:t>Company</w:t>
            </w:r>
          </w:p>
        </w:tc>
        <w:tc>
          <w:tcPr>
            <w:tcW w:type="dxa" w:w="936"/>
            <w:tcMar>
              <w:top w:w="45" w:type="dxa"/>
              <w:start w:w="42" w:type="dxa"/>
              <w:bottom w:w="45" w:type="dxa"/>
              <w:end w:w="42" w:type="dxa"/>
            </w:tcMar>
            <w:shd w:fill="17365D"/>
            <w:vAlign w:val="center"/>
          </w:tcPr>
          <w:p>
            <w:pPr>
              <w:jc w:val="center"/>
            </w:pPr>
            <w:r>
              <w:rPr>
                <w:rFonts w:ascii="Arial" w:hAnsi="Arial" w:eastAsia="Arial"/>
                <w:b/>
                <w:i w:val="0"/>
                <w:color w:val="FFFFFF"/>
                <w:sz w:val="12"/>
              </w:rPr>
              <w:t>Current IT GW</w:t>
            </w:r>
          </w:p>
        </w:tc>
        <w:tc>
          <w:tcPr>
            <w:tcW w:type="dxa" w:w="1180"/>
            <w:tcMar>
              <w:top w:w="45" w:type="dxa"/>
              <w:start w:w="42" w:type="dxa"/>
              <w:bottom w:w="45" w:type="dxa"/>
              <w:end w:w="42" w:type="dxa"/>
            </w:tcMar>
            <w:shd w:fill="17365D"/>
            <w:vAlign w:val="center"/>
          </w:tcPr>
          <w:p>
            <w:pPr>
              <w:jc w:val="center"/>
            </w:pPr>
            <w:r>
              <w:rPr>
                <w:rFonts w:ascii="Arial" w:hAnsi="Arial" w:eastAsia="Arial"/>
                <w:b/>
                <w:i w:val="0"/>
                <w:color w:val="FFFFFF"/>
                <w:sz w:val="12"/>
              </w:rPr>
              <w:t>H100e / IT GW (M)</w:t>
            </w:r>
          </w:p>
        </w:tc>
        <w:tc>
          <w:tcPr>
            <w:tcW w:type="dxa" w:w="1209"/>
            <w:tcMar>
              <w:top w:w="45" w:type="dxa"/>
              <w:start w:w="42" w:type="dxa"/>
              <w:bottom w:w="45" w:type="dxa"/>
              <w:end w:w="42" w:type="dxa"/>
            </w:tcMar>
            <w:shd w:fill="17365D"/>
            <w:vAlign w:val="center"/>
          </w:tcPr>
          <w:p>
            <w:pPr>
              <w:jc w:val="center"/>
            </w:pPr>
            <w:r>
              <w:rPr>
                <w:rFonts w:ascii="Arial" w:hAnsi="Arial" w:eastAsia="Arial"/>
                <w:b/>
                <w:i w:val="0"/>
                <w:color w:val="FFFFFF"/>
                <w:sz w:val="12"/>
              </w:rPr>
              <w:t>Comparable capex $B/IT GW</w:t>
            </w:r>
          </w:p>
        </w:tc>
        <w:tc>
          <w:tcPr>
            <w:tcW w:type="dxa" w:w="1180"/>
            <w:tcMar>
              <w:top w:w="45" w:type="dxa"/>
              <w:start w:w="42" w:type="dxa"/>
              <w:bottom w:w="45" w:type="dxa"/>
              <w:end w:w="42" w:type="dxa"/>
            </w:tcMar>
            <w:shd w:fill="17365D"/>
            <w:vAlign w:val="center"/>
          </w:tcPr>
          <w:p>
            <w:pPr>
              <w:jc w:val="center"/>
            </w:pPr>
            <w:r>
              <w:rPr>
                <w:rFonts w:ascii="Arial" w:hAnsi="Arial" w:eastAsia="Arial"/>
                <w:b/>
                <w:i w:val="0"/>
                <w:color w:val="FFFFFF"/>
                <w:sz w:val="12"/>
              </w:rPr>
              <w:t>Annual TCO $B/IT GW-y</w:t>
            </w:r>
          </w:p>
        </w:tc>
        <w:tc>
          <w:tcPr>
            <w:tcW w:type="dxa" w:w="1368"/>
            <w:tcMar>
              <w:top w:w="45" w:type="dxa"/>
              <w:start w:w="42" w:type="dxa"/>
              <w:bottom w:w="45" w:type="dxa"/>
              <w:end w:w="42" w:type="dxa"/>
            </w:tcMar>
            <w:shd w:fill="17365D"/>
            <w:vAlign w:val="center"/>
          </w:tcPr>
          <w:p>
            <w:pPr>
              <w:jc w:val="center"/>
            </w:pPr>
            <w:r>
              <w:rPr>
                <w:rFonts w:ascii="Arial" w:hAnsi="Arial" w:eastAsia="Arial"/>
                <w:b/>
                <w:i w:val="0"/>
                <w:color w:val="FFFFFF"/>
                <w:sz w:val="12"/>
              </w:rPr>
              <w:t>Current fleet replacement $B</w:t>
            </w:r>
          </w:p>
        </w:tc>
        <w:tc>
          <w:tcPr>
            <w:tcW w:type="dxa" w:w="1440"/>
            <w:tcMar>
              <w:top w:w="45" w:type="dxa"/>
              <w:start w:w="42" w:type="dxa"/>
              <w:bottom w:w="45" w:type="dxa"/>
              <w:end w:w="42" w:type="dxa"/>
            </w:tcMar>
            <w:shd w:fill="17365D"/>
            <w:vAlign w:val="center"/>
          </w:tcPr>
          <w:p>
            <w:pPr>
              <w:jc w:val="center"/>
            </w:pPr>
            <w:r>
              <w:rPr>
                <w:rFonts w:ascii="Arial" w:hAnsi="Arial" w:eastAsia="Arial"/>
                <w:b/>
                <w:i w:val="0"/>
                <w:color w:val="FFFFFF"/>
                <w:sz w:val="12"/>
              </w:rPr>
              <w:t>Future indicator equivalent $B</w:t>
            </w:r>
          </w:p>
        </w:tc>
        <w:tc>
          <w:tcPr>
            <w:tcW w:type="dxa" w:w="1296"/>
            <w:tcMar>
              <w:top w:w="45" w:type="dxa"/>
              <w:start w:w="42" w:type="dxa"/>
              <w:bottom w:w="45" w:type="dxa"/>
              <w:end w:w="42" w:type="dxa"/>
            </w:tcMar>
            <w:shd w:fill="17365D"/>
            <w:vAlign w:val="center"/>
          </w:tcPr>
          <w:p>
            <w:pPr>
              <w:jc w:val="center"/>
            </w:pPr>
            <w:r>
              <w:rPr>
                <w:rFonts w:ascii="Arial" w:hAnsi="Arial" w:eastAsia="Arial"/>
                <w:b/>
                <w:i w:val="0"/>
                <w:color w:val="FFFFFF"/>
                <w:sz w:val="12"/>
              </w:rPr>
              <w:t>Cost / H100e-hour</w:t>
            </w:r>
          </w:p>
        </w:tc>
      </w:tr>
      <w:tr>
        <w:trPr>
          <w:cantSplit/>
        </w:trPr>
        <w:tc>
          <w:tcPr>
            <w:tcW w:type="dxa" w:w="1584"/>
            <w:tcMar>
              <w:top w:w="36" w:type="dxa"/>
              <w:start w:w="42" w:type="dxa"/>
              <w:bottom w:w="36" w:type="dxa"/>
              <w:end w:w="42" w:type="dxa"/>
            </w:tcMar>
            <w:vAlign w:val="top"/>
          </w:tcPr>
          <w:p>
            <w:pPr>
              <w:jc w:val="left"/>
            </w:pPr>
            <w:r>
              <w:rPr>
                <w:rFonts w:ascii="Arial" w:hAnsi="Arial" w:eastAsia="Arial"/>
                <w:b w:val="0"/>
                <w:i w:val="0"/>
                <w:color w:val="000000"/>
                <w:sz w:val="13"/>
              </w:rPr>
              <w:t>Amazon</w:t>
            </w:r>
          </w:p>
        </w:tc>
        <w:tc>
          <w:tcPr>
            <w:tcW w:type="dxa" w:w="936"/>
            <w:tcMar>
              <w:top w:w="36" w:type="dxa"/>
              <w:start w:w="42" w:type="dxa"/>
              <w:bottom w:w="36" w:type="dxa"/>
              <w:end w:w="42" w:type="dxa"/>
            </w:tcMar>
            <w:vAlign w:val="top"/>
          </w:tcPr>
          <w:p>
            <w:pPr>
              <w:jc w:val="center"/>
            </w:pPr>
            <w:r>
              <w:rPr>
                <w:rFonts w:ascii="Arial" w:hAnsi="Arial" w:eastAsia="Arial"/>
                <w:b w:val="0"/>
                <w:i w:val="0"/>
                <w:color w:val="000000"/>
                <w:sz w:val="13"/>
              </w:rPr>
              <w:t>2.686</w:t>
            </w:r>
          </w:p>
        </w:tc>
        <w:tc>
          <w:tcPr>
            <w:tcW w:type="dxa" w:w="1180"/>
            <w:tcMar>
              <w:top w:w="36" w:type="dxa"/>
              <w:start w:w="42" w:type="dxa"/>
              <w:bottom w:w="36" w:type="dxa"/>
              <w:end w:w="42" w:type="dxa"/>
            </w:tcMar>
            <w:vAlign w:val="top"/>
          </w:tcPr>
          <w:p>
            <w:pPr>
              <w:jc w:val="center"/>
            </w:pPr>
            <w:r>
              <w:rPr>
                <w:rFonts w:ascii="Arial" w:hAnsi="Arial" w:eastAsia="Arial"/>
                <w:b w:val="0"/>
                <w:i w:val="0"/>
                <w:color w:val="000000"/>
                <w:sz w:val="13"/>
              </w:rPr>
              <w:t>0.916</w:t>
            </w:r>
          </w:p>
        </w:tc>
        <w:tc>
          <w:tcPr>
            <w:tcW w:type="dxa" w:w="1209"/>
            <w:tcMar>
              <w:top w:w="36" w:type="dxa"/>
              <w:start w:w="42" w:type="dxa"/>
              <w:bottom w:w="36" w:type="dxa"/>
              <w:end w:w="42" w:type="dxa"/>
            </w:tcMar>
            <w:vAlign w:val="top"/>
          </w:tcPr>
          <w:p>
            <w:pPr>
              <w:jc w:val="center"/>
            </w:pPr>
            <w:r>
              <w:rPr>
                <w:rFonts w:ascii="Arial" w:hAnsi="Arial" w:eastAsia="Arial"/>
                <w:b w:val="0"/>
                <w:i w:val="0"/>
                <w:color w:val="000000"/>
                <w:sz w:val="13"/>
              </w:rPr>
              <w:t>$37.88</w:t>
            </w:r>
          </w:p>
        </w:tc>
        <w:tc>
          <w:tcPr>
            <w:tcW w:type="dxa" w:w="1180"/>
            <w:tcMar>
              <w:top w:w="36" w:type="dxa"/>
              <w:start w:w="42" w:type="dxa"/>
              <w:bottom w:w="36" w:type="dxa"/>
              <w:end w:w="42" w:type="dxa"/>
            </w:tcMar>
            <w:vAlign w:val="top"/>
          </w:tcPr>
          <w:p>
            <w:pPr>
              <w:jc w:val="center"/>
            </w:pPr>
            <w:r>
              <w:rPr>
                <w:rFonts w:ascii="Arial" w:hAnsi="Arial" w:eastAsia="Arial"/>
                <w:b w:val="0"/>
                <w:i w:val="0"/>
                <w:color w:val="000000"/>
                <w:sz w:val="13"/>
              </w:rPr>
              <w:t>$8.51</w:t>
            </w:r>
          </w:p>
        </w:tc>
        <w:tc>
          <w:tcPr>
            <w:tcW w:type="dxa" w:w="1368"/>
            <w:tcMar>
              <w:top w:w="36" w:type="dxa"/>
              <w:start w:w="42" w:type="dxa"/>
              <w:bottom w:w="36" w:type="dxa"/>
              <w:end w:w="42" w:type="dxa"/>
            </w:tcMar>
            <w:vAlign w:val="top"/>
          </w:tcPr>
          <w:p>
            <w:pPr>
              <w:jc w:val="center"/>
            </w:pPr>
            <w:r>
              <w:rPr>
                <w:rFonts w:ascii="Arial" w:hAnsi="Arial" w:eastAsia="Arial"/>
                <w:b w:val="0"/>
                <w:i w:val="0"/>
                <w:color w:val="000000"/>
                <w:sz w:val="13"/>
              </w:rPr>
              <w:t>$101.8</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$189.4</w:t>
            </w:r>
          </w:p>
        </w:tc>
        <w:tc>
          <w:tcPr>
            <w:tcW w:type="dxa" w:w="1296"/>
            <w:tcMar>
              <w:top w:w="36" w:type="dxa"/>
              <w:start w:w="42" w:type="dxa"/>
              <w:bottom w:w="36" w:type="dxa"/>
              <w:end w:w="42" w:type="dxa"/>
            </w:tcMar>
            <w:vAlign w:val="top"/>
          </w:tcPr>
          <w:p>
            <w:pPr>
              <w:jc w:val="center"/>
            </w:pPr>
            <w:r>
              <w:rPr>
                <w:rFonts w:ascii="Arial" w:hAnsi="Arial" w:eastAsia="Arial"/>
                <w:b w:val="0"/>
                <w:i w:val="0"/>
                <w:color w:val="000000"/>
                <w:sz w:val="13"/>
              </w:rPr>
              <w:t>$1.495</w:t>
            </w:r>
          </w:p>
        </w:tc>
      </w:tr>
      <w:tr>
        <w:trPr>
          <w:cantSplit/>
        </w:trPr>
        <w:tc>
          <w:tcPr>
            <w:tcW w:type="dxa" w:w="1584"/>
            <w:tcMar>
              <w:top w:w="36" w:type="dxa"/>
              <w:start w:w="42" w:type="dxa"/>
              <w:bottom w:w="36" w:type="dxa"/>
              <w:end w:w="42" w:type="dxa"/>
            </w:tcMar>
            <w:shd w:fill="F7FAFC"/>
            <w:vAlign w:val="top"/>
          </w:tcPr>
          <w:p>
            <w:pPr>
              <w:jc w:val="left"/>
            </w:pPr>
            <w:r>
              <w:rPr>
                <w:rFonts w:ascii="Arial" w:hAnsi="Arial" w:eastAsia="Arial"/>
                <w:b w:val="0"/>
                <w:i w:val="0"/>
                <w:color w:val="000000"/>
                <w:sz w:val="13"/>
              </w:rPr>
              <w:t>Microsoft</w:t>
            </w:r>
          </w:p>
        </w:tc>
        <w:tc>
          <w:tcPr>
            <w:tcW w:type="dxa" w:w="936"/>
            <w:tcMar>
              <w:top w:w="36" w:type="dxa"/>
              <w:start w:w="42" w:type="dxa"/>
              <w:bottom w:w="36" w:type="dxa"/>
              <w:end w:w="42" w:type="dxa"/>
            </w:tcMar>
            <w:shd w:fill="F7FAFC"/>
            <w:vAlign w:val="top"/>
          </w:tcPr>
          <w:p>
            <w:pPr>
              <w:jc w:val="center"/>
            </w:pPr>
            <w:r>
              <w:rPr>
                <w:rFonts w:ascii="Arial" w:hAnsi="Arial" w:eastAsia="Arial"/>
                <w:b w:val="0"/>
                <w:i w:val="0"/>
                <w:color w:val="000000"/>
                <w:sz w:val="13"/>
              </w:rPr>
              <w:t>3.304</w:t>
            </w:r>
          </w:p>
        </w:tc>
        <w:tc>
          <w:tcPr>
            <w:tcW w:type="dxa" w:w="1180"/>
            <w:tcMar>
              <w:top w:w="36" w:type="dxa"/>
              <w:start w:w="42" w:type="dxa"/>
              <w:bottom w:w="36" w:type="dxa"/>
              <w:end w:w="42" w:type="dxa"/>
            </w:tcMar>
            <w:shd w:fill="F7FAFC"/>
            <w:vAlign w:val="top"/>
          </w:tcPr>
          <w:p>
            <w:pPr>
              <w:jc w:val="center"/>
            </w:pPr>
            <w:r>
              <w:rPr>
                <w:rFonts w:ascii="Arial" w:hAnsi="Arial" w:eastAsia="Arial"/>
                <w:b w:val="0"/>
                <w:i w:val="0"/>
                <w:color w:val="000000"/>
                <w:sz w:val="13"/>
              </w:rPr>
              <w:t>1.061</w:t>
            </w:r>
          </w:p>
        </w:tc>
        <w:tc>
          <w:tcPr>
            <w:tcW w:type="dxa" w:w="1209"/>
            <w:tcMar>
              <w:top w:w="36" w:type="dxa"/>
              <w:start w:w="42" w:type="dxa"/>
              <w:bottom w:w="36" w:type="dxa"/>
              <w:end w:w="42" w:type="dxa"/>
            </w:tcMar>
            <w:shd w:fill="F7FAFC"/>
            <w:vAlign w:val="top"/>
          </w:tcPr>
          <w:p>
            <w:pPr>
              <w:jc w:val="center"/>
            </w:pPr>
            <w:r>
              <w:rPr>
                <w:rFonts w:ascii="Arial" w:hAnsi="Arial" w:eastAsia="Arial"/>
                <w:b w:val="0"/>
                <w:i w:val="0"/>
                <w:color w:val="000000"/>
                <w:sz w:val="13"/>
              </w:rPr>
              <w:t>$37.88</w:t>
            </w:r>
          </w:p>
        </w:tc>
        <w:tc>
          <w:tcPr>
            <w:tcW w:type="dxa" w:w="1180"/>
            <w:tcMar>
              <w:top w:w="36" w:type="dxa"/>
              <w:start w:w="42" w:type="dxa"/>
              <w:bottom w:w="36" w:type="dxa"/>
              <w:end w:w="42" w:type="dxa"/>
            </w:tcMar>
            <w:shd w:fill="F7FAFC"/>
            <w:vAlign w:val="top"/>
          </w:tcPr>
          <w:p>
            <w:pPr>
              <w:jc w:val="center"/>
            </w:pPr>
            <w:r>
              <w:rPr>
                <w:rFonts w:ascii="Arial" w:hAnsi="Arial" w:eastAsia="Arial"/>
                <w:b w:val="0"/>
                <w:i w:val="0"/>
                <w:color w:val="000000"/>
                <w:sz w:val="13"/>
              </w:rPr>
              <w:t>$8.51</w:t>
            </w:r>
          </w:p>
        </w:tc>
        <w:tc>
          <w:tcPr>
            <w:tcW w:type="dxa" w:w="1368"/>
            <w:tcMar>
              <w:top w:w="36" w:type="dxa"/>
              <w:start w:w="42" w:type="dxa"/>
              <w:bottom w:w="36" w:type="dxa"/>
              <w:end w:w="42" w:type="dxa"/>
            </w:tcMar>
            <w:shd w:fill="F7FAFC"/>
            <w:vAlign w:val="top"/>
          </w:tcPr>
          <w:p>
            <w:pPr>
              <w:jc w:val="center"/>
            </w:pPr>
            <w:r>
              <w:rPr>
                <w:rFonts w:ascii="Arial" w:hAnsi="Arial" w:eastAsia="Arial"/>
                <w:b w:val="0"/>
                <w:i w:val="0"/>
                <w:color w:val="000000"/>
                <w:sz w:val="13"/>
              </w:rPr>
              <w:t>$125.2</w:t>
            </w:r>
          </w:p>
        </w:tc>
        <w:tc>
          <w:tcPr>
            <w:tcW w:type="dxa" w:w="1440"/>
            <w:tcMar>
              <w:top w:w="36" w:type="dxa"/>
              <w:start w:w="42" w:type="dxa"/>
              <w:bottom w:w="36" w:type="dxa"/>
              <w:end w:w="42" w:type="dxa"/>
            </w:tcMar>
            <w:shd w:fill="F7FAFC"/>
            <w:vAlign w:val="top"/>
          </w:tcPr>
          <w:p>
            <w:pPr>
              <w:jc w:val="center"/>
            </w:pPr>
            <w:r>
              <w:rPr>
                <w:rFonts w:ascii="Arial" w:hAnsi="Arial" w:eastAsia="Arial"/>
                <w:b w:val="0"/>
                <w:i w:val="0"/>
                <w:color w:val="000000"/>
                <w:sz w:val="13"/>
              </w:rPr>
              <w:t>$25.1</w:t>
            </w:r>
          </w:p>
        </w:tc>
        <w:tc>
          <w:tcPr>
            <w:tcW w:type="dxa" w:w="1296"/>
            <w:tcMar>
              <w:top w:w="36" w:type="dxa"/>
              <w:start w:w="42" w:type="dxa"/>
              <w:bottom w:w="36" w:type="dxa"/>
              <w:end w:w="42" w:type="dxa"/>
            </w:tcMar>
            <w:shd w:fill="F7FAFC"/>
            <w:vAlign w:val="top"/>
          </w:tcPr>
          <w:p>
            <w:pPr>
              <w:jc w:val="center"/>
            </w:pPr>
            <w:r>
              <w:rPr>
                <w:rFonts w:ascii="Arial" w:hAnsi="Arial" w:eastAsia="Arial"/>
                <w:b w:val="0"/>
                <w:i w:val="0"/>
                <w:color w:val="000000"/>
                <w:sz w:val="13"/>
              </w:rPr>
              <w:t>$1.291</w:t>
            </w:r>
          </w:p>
        </w:tc>
      </w:tr>
      <w:tr>
        <w:trPr>
          <w:cantSplit/>
        </w:trPr>
        <w:tc>
          <w:tcPr>
            <w:tcW w:type="dxa" w:w="1584"/>
            <w:tcMar>
              <w:top w:w="36" w:type="dxa"/>
              <w:start w:w="42" w:type="dxa"/>
              <w:bottom w:w="36" w:type="dxa"/>
              <w:end w:w="42" w:type="dxa"/>
            </w:tcMar>
            <w:vAlign w:val="top"/>
          </w:tcPr>
          <w:p>
            <w:pPr>
              <w:jc w:val="left"/>
            </w:pPr>
            <w:r>
              <w:rPr>
                <w:rFonts w:ascii="Arial" w:hAnsi="Arial" w:eastAsia="Arial"/>
                <w:b w:val="0"/>
                <w:i w:val="0"/>
                <w:color w:val="000000"/>
                <w:sz w:val="13"/>
              </w:rPr>
              <w:t>Alphabet / Google</w:t>
            </w:r>
          </w:p>
        </w:tc>
        <w:tc>
          <w:tcPr>
            <w:tcW w:type="dxa" w:w="936"/>
            <w:tcMar>
              <w:top w:w="36" w:type="dxa"/>
              <w:start w:w="42" w:type="dxa"/>
              <w:bottom w:w="36" w:type="dxa"/>
              <w:end w:w="42" w:type="dxa"/>
            </w:tcMar>
            <w:vAlign w:val="top"/>
          </w:tcPr>
          <w:p>
            <w:pPr>
              <w:jc w:val="center"/>
            </w:pPr>
            <w:r>
              <w:rPr>
                <w:rFonts w:ascii="Arial" w:hAnsi="Arial" w:eastAsia="Arial"/>
                <w:b w:val="0"/>
                <w:i w:val="0"/>
                <w:color w:val="000000"/>
                <w:sz w:val="13"/>
              </w:rPr>
              <w:t>4.715</w:t>
            </w:r>
          </w:p>
        </w:tc>
        <w:tc>
          <w:tcPr>
            <w:tcW w:type="dxa" w:w="1180"/>
            <w:tcMar>
              <w:top w:w="36" w:type="dxa"/>
              <w:start w:w="42" w:type="dxa"/>
              <w:bottom w:w="36" w:type="dxa"/>
              <w:end w:w="42" w:type="dxa"/>
            </w:tcMar>
            <w:vAlign w:val="top"/>
          </w:tcPr>
          <w:p>
            <w:pPr>
              <w:jc w:val="center"/>
            </w:pPr>
            <w:r>
              <w:rPr>
                <w:rFonts w:ascii="Arial" w:hAnsi="Arial" w:eastAsia="Arial"/>
                <w:b w:val="0"/>
                <w:i w:val="0"/>
                <w:color w:val="000000"/>
                <w:sz w:val="13"/>
              </w:rPr>
              <w:t>1.068</w:t>
            </w:r>
          </w:p>
        </w:tc>
        <w:tc>
          <w:tcPr>
            <w:tcW w:type="dxa" w:w="1209"/>
            <w:tcMar>
              <w:top w:w="36" w:type="dxa"/>
              <w:start w:w="42" w:type="dxa"/>
              <w:bottom w:w="36" w:type="dxa"/>
              <w:end w:w="42" w:type="dxa"/>
            </w:tcMar>
            <w:vAlign w:val="top"/>
          </w:tcPr>
          <w:p>
            <w:pPr>
              <w:jc w:val="center"/>
            </w:pPr>
            <w:r>
              <w:rPr>
                <w:rFonts w:ascii="Arial" w:hAnsi="Arial" w:eastAsia="Arial"/>
                <w:b w:val="0"/>
                <w:i w:val="0"/>
                <w:color w:val="000000"/>
                <w:sz w:val="13"/>
              </w:rPr>
              <w:t>$37.88</w:t>
            </w:r>
          </w:p>
        </w:tc>
        <w:tc>
          <w:tcPr>
            <w:tcW w:type="dxa" w:w="1180"/>
            <w:tcMar>
              <w:top w:w="36" w:type="dxa"/>
              <w:start w:w="42" w:type="dxa"/>
              <w:bottom w:w="36" w:type="dxa"/>
              <w:end w:w="42" w:type="dxa"/>
            </w:tcMar>
            <w:vAlign w:val="top"/>
          </w:tcPr>
          <w:p>
            <w:pPr>
              <w:jc w:val="center"/>
            </w:pPr>
            <w:r>
              <w:rPr>
                <w:rFonts w:ascii="Arial" w:hAnsi="Arial" w:eastAsia="Arial"/>
                <w:b w:val="0"/>
                <w:i w:val="0"/>
                <w:color w:val="000000"/>
                <w:sz w:val="13"/>
              </w:rPr>
              <w:t>$8.51</w:t>
            </w:r>
          </w:p>
        </w:tc>
        <w:tc>
          <w:tcPr>
            <w:tcW w:type="dxa" w:w="1368"/>
            <w:tcMar>
              <w:top w:w="36" w:type="dxa"/>
              <w:start w:w="42" w:type="dxa"/>
              <w:bottom w:w="36" w:type="dxa"/>
              <w:end w:w="42" w:type="dxa"/>
            </w:tcMar>
            <w:vAlign w:val="top"/>
          </w:tcPr>
          <w:p>
            <w:pPr>
              <w:jc w:val="center"/>
            </w:pPr>
            <w:r>
              <w:rPr>
                <w:rFonts w:ascii="Arial" w:hAnsi="Arial" w:eastAsia="Arial"/>
                <w:b w:val="0"/>
                <w:i w:val="0"/>
                <w:color w:val="000000"/>
                <w:sz w:val="13"/>
              </w:rPr>
              <w:t>$178.6</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$189.4</w:t>
            </w:r>
          </w:p>
        </w:tc>
        <w:tc>
          <w:tcPr>
            <w:tcW w:type="dxa" w:w="1296"/>
            <w:tcMar>
              <w:top w:w="36" w:type="dxa"/>
              <w:start w:w="42" w:type="dxa"/>
              <w:bottom w:w="36" w:type="dxa"/>
              <w:end w:w="42" w:type="dxa"/>
            </w:tcMar>
            <w:vAlign w:val="top"/>
          </w:tcPr>
          <w:p>
            <w:pPr>
              <w:jc w:val="center"/>
            </w:pPr>
            <w:r>
              <w:rPr>
                <w:rFonts w:ascii="Arial" w:hAnsi="Arial" w:eastAsia="Arial"/>
                <w:b w:val="0"/>
                <w:i w:val="0"/>
                <w:color w:val="000000"/>
                <w:sz w:val="13"/>
              </w:rPr>
              <w:t>$1.281</w:t>
            </w:r>
          </w:p>
        </w:tc>
      </w:tr>
      <w:tr>
        <w:trPr>
          <w:cantSplit/>
        </w:trPr>
        <w:tc>
          <w:tcPr>
            <w:tcW w:type="dxa" w:w="1584"/>
            <w:tcMar>
              <w:top w:w="36" w:type="dxa"/>
              <w:start w:w="42" w:type="dxa"/>
              <w:bottom w:w="36" w:type="dxa"/>
              <w:end w:w="42" w:type="dxa"/>
            </w:tcMar>
            <w:shd w:fill="F7FAFC"/>
            <w:vAlign w:val="top"/>
          </w:tcPr>
          <w:p>
            <w:pPr>
              <w:jc w:val="left"/>
            </w:pPr>
            <w:r>
              <w:rPr>
                <w:rFonts w:ascii="Arial" w:hAnsi="Arial" w:eastAsia="Arial"/>
                <w:b w:val="0"/>
                <w:i w:val="0"/>
                <w:color w:val="000000"/>
                <w:sz w:val="13"/>
              </w:rPr>
              <w:t>Meta</w:t>
            </w:r>
          </w:p>
        </w:tc>
        <w:tc>
          <w:tcPr>
            <w:tcW w:type="dxa" w:w="936"/>
            <w:tcMar>
              <w:top w:w="36" w:type="dxa"/>
              <w:start w:w="42" w:type="dxa"/>
              <w:bottom w:w="36" w:type="dxa"/>
              <w:end w:w="42" w:type="dxa"/>
            </w:tcMar>
            <w:shd w:fill="F7FAFC"/>
            <w:vAlign w:val="top"/>
          </w:tcPr>
          <w:p>
            <w:pPr>
              <w:jc w:val="center"/>
            </w:pPr>
            <w:r>
              <w:rPr>
                <w:rFonts w:ascii="Arial" w:hAnsi="Arial" w:eastAsia="Arial"/>
                <w:b w:val="0"/>
                <w:i w:val="0"/>
                <w:color w:val="000000"/>
                <w:sz w:val="13"/>
              </w:rPr>
              <w:t>2.382</w:t>
            </w:r>
          </w:p>
        </w:tc>
        <w:tc>
          <w:tcPr>
            <w:tcW w:type="dxa" w:w="1180"/>
            <w:tcMar>
              <w:top w:w="36" w:type="dxa"/>
              <w:start w:w="42" w:type="dxa"/>
              <w:bottom w:w="36" w:type="dxa"/>
              <w:end w:w="42" w:type="dxa"/>
            </w:tcMar>
            <w:shd w:fill="F7FAFC"/>
            <w:vAlign w:val="top"/>
          </w:tcPr>
          <w:p>
            <w:pPr>
              <w:jc w:val="center"/>
            </w:pPr>
            <w:r>
              <w:rPr>
                <w:rFonts w:ascii="Arial" w:hAnsi="Arial" w:eastAsia="Arial"/>
                <w:b w:val="0"/>
                <w:i w:val="0"/>
                <w:color w:val="000000"/>
                <w:sz w:val="13"/>
              </w:rPr>
              <w:t>1.128</w:t>
            </w:r>
          </w:p>
        </w:tc>
        <w:tc>
          <w:tcPr>
            <w:tcW w:type="dxa" w:w="1209"/>
            <w:tcMar>
              <w:top w:w="36" w:type="dxa"/>
              <w:start w:w="42" w:type="dxa"/>
              <w:bottom w:w="36" w:type="dxa"/>
              <w:end w:w="42" w:type="dxa"/>
            </w:tcMar>
            <w:shd w:fill="F7FAFC"/>
            <w:vAlign w:val="top"/>
          </w:tcPr>
          <w:p>
            <w:pPr>
              <w:jc w:val="center"/>
            </w:pPr>
            <w:r>
              <w:rPr>
                <w:rFonts w:ascii="Arial" w:hAnsi="Arial" w:eastAsia="Arial"/>
                <w:b w:val="0"/>
                <w:i w:val="0"/>
                <w:color w:val="000000"/>
                <w:sz w:val="13"/>
              </w:rPr>
              <w:t>$37.88</w:t>
            </w:r>
          </w:p>
        </w:tc>
        <w:tc>
          <w:tcPr>
            <w:tcW w:type="dxa" w:w="1180"/>
            <w:tcMar>
              <w:top w:w="36" w:type="dxa"/>
              <w:start w:w="42" w:type="dxa"/>
              <w:bottom w:w="36" w:type="dxa"/>
              <w:end w:w="42" w:type="dxa"/>
            </w:tcMar>
            <w:shd w:fill="F7FAFC"/>
            <w:vAlign w:val="top"/>
          </w:tcPr>
          <w:p>
            <w:pPr>
              <w:jc w:val="center"/>
            </w:pPr>
            <w:r>
              <w:rPr>
                <w:rFonts w:ascii="Arial" w:hAnsi="Arial" w:eastAsia="Arial"/>
                <w:b w:val="0"/>
                <w:i w:val="0"/>
                <w:color w:val="000000"/>
                <w:sz w:val="13"/>
              </w:rPr>
              <w:t>$8.51</w:t>
            </w:r>
          </w:p>
        </w:tc>
        <w:tc>
          <w:tcPr>
            <w:tcW w:type="dxa" w:w="1368"/>
            <w:tcMar>
              <w:top w:w="36" w:type="dxa"/>
              <w:start w:w="42" w:type="dxa"/>
              <w:bottom w:w="36" w:type="dxa"/>
              <w:end w:w="42" w:type="dxa"/>
            </w:tcMar>
            <w:shd w:fill="F7FAFC"/>
            <w:vAlign w:val="top"/>
          </w:tcPr>
          <w:p>
            <w:pPr>
              <w:jc w:val="center"/>
            </w:pPr>
            <w:r>
              <w:rPr>
                <w:rFonts w:ascii="Arial" w:hAnsi="Arial" w:eastAsia="Arial"/>
                <w:b w:val="0"/>
                <w:i w:val="0"/>
                <w:color w:val="000000"/>
                <w:sz w:val="13"/>
              </w:rPr>
              <w:t>$90.2</w:t>
            </w:r>
          </w:p>
        </w:tc>
        <w:tc>
          <w:tcPr>
            <w:tcW w:type="dxa" w:w="1440"/>
            <w:tcMar>
              <w:top w:w="36" w:type="dxa"/>
              <w:start w:w="42" w:type="dxa"/>
              <w:bottom w:w="36" w:type="dxa"/>
              <w:end w:w="42" w:type="dxa"/>
            </w:tcMar>
            <w:shd w:fill="F7FAFC"/>
            <w:vAlign w:val="top"/>
          </w:tcPr>
          <w:p>
            <w:pPr>
              <w:jc w:val="center"/>
            </w:pPr>
            <w:r>
              <w:rPr>
                <w:rFonts w:ascii="Arial" w:hAnsi="Arial" w:eastAsia="Arial"/>
                <w:b w:val="0"/>
                <w:i w:val="0"/>
                <w:color w:val="000000"/>
                <w:sz w:val="13"/>
              </w:rPr>
              <w:t>$189.4</w:t>
            </w:r>
          </w:p>
        </w:tc>
        <w:tc>
          <w:tcPr>
            <w:tcW w:type="dxa" w:w="1296"/>
            <w:tcMar>
              <w:top w:w="36" w:type="dxa"/>
              <w:start w:w="42" w:type="dxa"/>
              <w:bottom w:w="36" w:type="dxa"/>
              <w:end w:w="42" w:type="dxa"/>
            </w:tcMar>
            <w:shd w:fill="F7FAFC"/>
            <w:vAlign w:val="top"/>
          </w:tcPr>
          <w:p>
            <w:pPr>
              <w:jc w:val="center"/>
            </w:pPr>
            <w:r>
              <w:rPr>
                <w:rFonts w:ascii="Arial" w:hAnsi="Arial" w:eastAsia="Arial"/>
                <w:b w:val="0"/>
                <w:i w:val="0"/>
                <w:color w:val="000000"/>
                <w:sz w:val="13"/>
              </w:rPr>
              <w:t>$1.214</w:t>
            </w:r>
          </w:p>
        </w:tc>
      </w:tr>
      <w:tr>
        <w:trPr>
          <w:cantSplit/>
        </w:trPr>
        <w:tc>
          <w:tcPr>
            <w:tcW w:type="dxa" w:w="1584"/>
            <w:tcMar>
              <w:top w:w="36" w:type="dxa"/>
              <w:start w:w="42" w:type="dxa"/>
              <w:bottom w:w="36" w:type="dxa"/>
              <w:end w:w="42" w:type="dxa"/>
            </w:tcMar>
            <w:vAlign w:val="top"/>
          </w:tcPr>
          <w:p>
            <w:pPr>
              <w:jc w:val="left"/>
            </w:pPr>
            <w:r>
              <w:rPr>
                <w:rFonts w:ascii="Arial" w:hAnsi="Arial" w:eastAsia="Arial"/>
                <w:b w:val="0"/>
                <w:i w:val="0"/>
                <w:color w:val="000000"/>
                <w:sz w:val="13"/>
              </w:rPr>
              <w:t>Oracle</w:t>
            </w:r>
          </w:p>
        </w:tc>
        <w:tc>
          <w:tcPr>
            <w:tcW w:type="dxa" w:w="936"/>
            <w:tcMar>
              <w:top w:w="36" w:type="dxa"/>
              <w:start w:w="42" w:type="dxa"/>
              <w:bottom w:w="36" w:type="dxa"/>
              <w:end w:w="42" w:type="dxa"/>
            </w:tcMar>
            <w:vAlign w:val="top"/>
          </w:tcPr>
          <w:p>
            <w:pPr>
              <w:jc w:val="center"/>
            </w:pPr>
            <w:r>
              <w:rPr>
                <w:rFonts w:ascii="Arial" w:hAnsi="Arial" w:eastAsia="Arial"/>
                <w:b w:val="0"/>
                <w:i w:val="0"/>
                <w:color w:val="000000"/>
                <w:sz w:val="13"/>
              </w:rPr>
              <w:t>0.493</w:t>
            </w:r>
          </w:p>
        </w:tc>
        <w:tc>
          <w:tcPr>
            <w:tcW w:type="dxa" w:w="1180"/>
            <w:tcMar>
              <w:top w:w="36" w:type="dxa"/>
              <w:start w:w="42" w:type="dxa"/>
              <w:bottom w:w="36" w:type="dxa"/>
              <w:end w:w="42" w:type="dxa"/>
            </w:tcMar>
            <w:vAlign w:val="top"/>
          </w:tcPr>
          <w:p>
            <w:pPr>
              <w:jc w:val="center"/>
            </w:pPr>
            <w:r>
              <w:rPr>
                <w:rFonts w:ascii="Arial" w:hAnsi="Arial" w:eastAsia="Arial"/>
                <w:b w:val="0"/>
                <w:i w:val="0"/>
                <w:color w:val="000000"/>
                <w:sz w:val="13"/>
              </w:rPr>
              <w:t>1.204</w:t>
            </w:r>
          </w:p>
        </w:tc>
        <w:tc>
          <w:tcPr>
            <w:tcW w:type="dxa" w:w="1209"/>
            <w:tcMar>
              <w:top w:w="36" w:type="dxa"/>
              <w:start w:w="42" w:type="dxa"/>
              <w:bottom w:w="36" w:type="dxa"/>
              <w:end w:w="42" w:type="dxa"/>
            </w:tcMar>
            <w:vAlign w:val="top"/>
          </w:tcPr>
          <w:p>
            <w:pPr>
              <w:jc w:val="center"/>
            </w:pPr>
            <w:r>
              <w:rPr>
                <w:rFonts w:ascii="Arial" w:hAnsi="Arial" w:eastAsia="Arial"/>
                <w:b w:val="0"/>
                <w:i w:val="0"/>
                <w:color w:val="000000"/>
                <w:sz w:val="13"/>
              </w:rPr>
              <w:t>$37.88</w:t>
            </w:r>
          </w:p>
        </w:tc>
        <w:tc>
          <w:tcPr>
            <w:tcW w:type="dxa" w:w="1180"/>
            <w:tcMar>
              <w:top w:w="36" w:type="dxa"/>
              <w:start w:w="42" w:type="dxa"/>
              <w:bottom w:w="36" w:type="dxa"/>
              <w:end w:w="42" w:type="dxa"/>
            </w:tcMar>
            <w:vAlign w:val="top"/>
          </w:tcPr>
          <w:p>
            <w:pPr>
              <w:jc w:val="center"/>
            </w:pPr>
            <w:r>
              <w:rPr>
                <w:rFonts w:ascii="Arial" w:hAnsi="Arial" w:eastAsia="Arial"/>
                <w:b w:val="0"/>
                <w:i w:val="0"/>
                <w:color w:val="000000"/>
                <w:sz w:val="13"/>
              </w:rPr>
              <w:t>$8.51</w:t>
            </w:r>
          </w:p>
        </w:tc>
        <w:tc>
          <w:tcPr>
            <w:tcW w:type="dxa" w:w="1368"/>
            <w:tcMar>
              <w:top w:w="36" w:type="dxa"/>
              <w:start w:w="42" w:type="dxa"/>
              <w:bottom w:w="36" w:type="dxa"/>
              <w:end w:w="42" w:type="dxa"/>
            </w:tcMar>
            <w:vAlign w:val="top"/>
          </w:tcPr>
          <w:p>
            <w:pPr>
              <w:jc w:val="center"/>
            </w:pPr>
            <w:r>
              <w:rPr>
                <w:rFonts w:ascii="Arial" w:hAnsi="Arial" w:eastAsia="Arial"/>
                <w:b w:val="0"/>
                <w:i w:val="0"/>
                <w:color w:val="000000"/>
                <w:sz w:val="13"/>
              </w:rPr>
              <w:t>$18.7</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$170.5</w:t>
            </w:r>
          </w:p>
        </w:tc>
        <w:tc>
          <w:tcPr>
            <w:tcW w:type="dxa" w:w="1296"/>
            <w:tcMar>
              <w:top w:w="36" w:type="dxa"/>
              <w:start w:w="42" w:type="dxa"/>
              <w:bottom w:w="36" w:type="dxa"/>
              <w:end w:w="42" w:type="dxa"/>
            </w:tcMar>
            <w:vAlign w:val="top"/>
          </w:tcPr>
          <w:p>
            <w:pPr>
              <w:jc w:val="center"/>
            </w:pPr>
            <w:r>
              <w:rPr>
                <w:rFonts w:ascii="Arial" w:hAnsi="Arial" w:eastAsia="Arial"/>
                <w:b w:val="0"/>
                <w:i w:val="0"/>
                <w:color w:val="000000"/>
                <w:sz w:val="13"/>
              </w:rPr>
              <w:t>$1.137</w:t>
            </w:r>
          </w:p>
        </w:tc>
      </w:tr>
      <w:tr>
        <w:trPr>
          <w:cantSplit/>
        </w:trPr>
        <w:tc>
          <w:tcPr>
            <w:tcW w:type="dxa" w:w="1584"/>
            <w:tcMar>
              <w:top w:w="36" w:type="dxa"/>
              <w:start w:w="42" w:type="dxa"/>
              <w:bottom w:w="36" w:type="dxa"/>
              <w:end w:w="42" w:type="dxa"/>
            </w:tcMar>
            <w:shd w:fill="F7FAFC"/>
            <w:vAlign w:val="top"/>
          </w:tcPr>
          <w:p>
            <w:pPr>
              <w:jc w:val="left"/>
            </w:pPr>
            <w:r>
              <w:rPr>
                <w:rFonts w:ascii="Arial" w:hAnsi="Arial" w:eastAsia="Arial"/>
                <w:b w:val="0"/>
                <w:i w:val="0"/>
                <w:color w:val="000000"/>
                <w:sz w:val="13"/>
              </w:rPr>
              <w:t>CoreWeave</w:t>
            </w:r>
          </w:p>
        </w:tc>
        <w:tc>
          <w:tcPr>
            <w:tcW w:type="dxa" w:w="936"/>
            <w:tcMar>
              <w:top w:w="36" w:type="dxa"/>
              <w:start w:w="42" w:type="dxa"/>
              <w:bottom w:w="36" w:type="dxa"/>
              <w:end w:w="42" w:type="dxa"/>
            </w:tcMar>
            <w:shd w:fill="F7FAFC"/>
            <w:vAlign w:val="top"/>
          </w:tcPr>
          <w:p>
            <w:pPr>
              <w:jc w:val="center"/>
            </w:pPr>
            <w:r>
              <w:rPr>
                <w:rFonts w:ascii="Arial" w:hAnsi="Arial" w:eastAsia="Arial"/>
                <w:b w:val="0"/>
                <w:i w:val="0"/>
                <w:color w:val="000000"/>
                <w:sz w:val="13"/>
              </w:rPr>
              <w:t>1.500</w:t>
            </w:r>
          </w:p>
        </w:tc>
        <w:tc>
          <w:tcPr>
            <w:tcW w:type="dxa" w:w="1180"/>
            <w:tcMar>
              <w:top w:w="36" w:type="dxa"/>
              <w:start w:w="42" w:type="dxa"/>
              <w:bottom w:w="36" w:type="dxa"/>
              <w:end w:w="42" w:type="dxa"/>
            </w:tcMar>
            <w:shd w:fill="F7FAFC"/>
            <w:vAlign w:val="top"/>
          </w:tcPr>
          <w:p>
            <w:pPr>
              <w:jc w:val="center"/>
            </w:pPr>
            <w:r>
              <w:rPr>
                <w:rFonts w:ascii="Arial" w:hAnsi="Arial" w:eastAsia="Arial"/>
                <w:b w:val="0"/>
                <w:i w:val="0"/>
                <w:color w:val="000000"/>
                <w:sz w:val="13"/>
              </w:rPr>
              <w:t>1.113</w:t>
            </w:r>
          </w:p>
        </w:tc>
        <w:tc>
          <w:tcPr>
            <w:tcW w:type="dxa" w:w="1209"/>
            <w:tcMar>
              <w:top w:w="36" w:type="dxa"/>
              <w:start w:w="42" w:type="dxa"/>
              <w:bottom w:w="36" w:type="dxa"/>
              <w:end w:w="42" w:type="dxa"/>
            </w:tcMar>
            <w:shd w:fill="F7FAFC"/>
            <w:vAlign w:val="top"/>
          </w:tcPr>
          <w:p>
            <w:pPr>
              <w:jc w:val="center"/>
            </w:pPr>
            <w:r>
              <w:rPr>
                <w:rFonts w:ascii="Arial" w:hAnsi="Arial" w:eastAsia="Arial"/>
                <w:b w:val="0"/>
                <w:i w:val="0"/>
                <w:color w:val="000000"/>
                <w:sz w:val="13"/>
              </w:rPr>
              <w:t>$37.88</w:t>
            </w:r>
          </w:p>
        </w:tc>
        <w:tc>
          <w:tcPr>
            <w:tcW w:type="dxa" w:w="1180"/>
            <w:tcMar>
              <w:top w:w="36" w:type="dxa"/>
              <w:start w:w="42" w:type="dxa"/>
              <w:bottom w:w="36" w:type="dxa"/>
              <w:end w:w="42" w:type="dxa"/>
            </w:tcMar>
            <w:shd w:fill="F7FAFC"/>
            <w:vAlign w:val="top"/>
          </w:tcPr>
          <w:p>
            <w:pPr>
              <w:jc w:val="center"/>
            </w:pPr>
            <w:r>
              <w:rPr>
                <w:rFonts w:ascii="Arial" w:hAnsi="Arial" w:eastAsia="Arial"/>
                <w:b w:val="0"/>
                <w:i w:val="0"/>
                <w:color w:val="000000"/>
                <w:sz w:val="13"/>
              </w:rPr>
              <w:t>$8.51</w:t>
            </w:r>
          </w:p>
        </w:tc>
        <w:tc>
          <w:tcPr>
            <w:tcW w:type="dxa" w:w="1368"/>
            <w:tcMar>
              <w:top w:w="36" w:type="dxa"/>
              <w:start w:w="42" w:type="dxa"/>
              <w:bottom w:w="36" w:type="dxa"/>
              <w:end w:w="42" w:type="dxa"/>
            </w:tcMar>
            <w:shd w:fill="F7FAFC"/>
            <w:vAlign w:val="top"/>
          </w:tcPr>
          <w:p>
            <w:pPr>
              <w:jc w:val="center"/>
            </w:pPr>
            <w:r>
              <w:rPr>
                <w:rFonts w:ascii="Arial" w:hAnsi="Arial" w:eastAsia="Arial"/>
                <w:b w:val="0"/>
                <w:i w:val="0"/>
                <w:color w:val="000000"/>
                <w:sz w:val="13"/>
              </w:rPr>
              <w:t>$56.8</w:t>
            </w:r>
          </w:p>
        </w:tc>
        <w:tc>
          <w:tcPr>
            <w:tcW w:type="dxa" w:w="1440"/>
            <w:tcMar>
              <w:top w:w="36" w:type="dxa"/>
              <w:start w:w="42" w:type="dxa"/>
              <w:bottom w:w="36" w:type="dxa"/>
              <w:end w:w="42" w:type="dxa"/>
            </w:tcMar>
            <w:shd w:fill="F7FAFC"/>
            <w:vAlign w:val="top"/>
          </w:tcPr>
          <w:p>
            <w:pPr>
              <w:jc w:val="center"/>
            </w:pPr>
            <w:r>
              <w:rPr>
                <w:rFonts w:ascii="Arial" w:hAnsi="Arial" w:eastAsia="Arial"/>
                <w:b w:val="0"/>
                <w:i w:val="0"/>
                <w:color w:val="000000"/>
                <w:sz w:val="13"/>
              </w:rPr>
              <w:t>$83.3</w:t>
            </w:r>
          </w:p>
        </w:tc>
        <w:tc>
          <w:tcPr>
            <w:tcW w:type="dxa" w:w="1296"/>
            <w:tcMar>
              <w:top w:w="36" w:type="dxa"/>
              <w:start w:w="42" w:type="dxa"/>
              <w:bottom w:w="36" w:type="dxa"/>
              <w:end w:w="42" w:type="dxa"/>
            </w:tcMar>
            <w:shd w:fill="F7FAFC"/>
            <w:vAlign w:val="top"/>
          </w:tcPr>
          <w:p>
            <w:pPr>
              <w:jc w:val="center"/>
            </w:pPr>
            <w:r>
              <w:rPr>
                <w:rFonts w:ascii="Arial" w:hAnsi="Arial" w:eastAsia="Arial"/>
                <w:b w:val="0"/>
                <w:i w:val="0"/>
                <w:color w:val="000000"/>
                <w:sz w:val="13"/>
              </w:rPr>
              <w:t>$1.230</w:t>
            </w:r>
          </w:p>
        </w:tc>
      </w:tr>
      <w:tr>
        <w:trPr>
          <w:cantSplit/>
        </w:trPr>
        <w:tc>
          <w:tcPr>
            <w:tcW w:type="dxa" w:w="1584"/>
            <w:tcMar>
              <w:top w:w="36" w:type="dxa"/>
              <w:start w:w="42" w:type="dxa"/>
              <w:bottom w:w="36" w:type="dxa"/>
              <w:end w:w="42" w:type="dxa"/>
            </w:tcMar>
            <w:vAlign w:val="top"/>
          </w:tcPr>
          <w:p>
            <w:pPr>
              <w:jc w:val="left"/>
            </w:pPr>
            <w:r>
              <w:rPr>
                <w:rFonts w:ascii="Arial" w:hAnsi="Arial" w:eastAsia="Arial"/>
                <w:b w:val="0"/>
                <w:i w:val="0"/>
                <w:color w:val="000000"/>
                <w:sz w:val="13"/>
              </w:rPr>
              <w:t>Tesla</w:t>
            </w:r>
          </w:p>
        </w:tc>
        <w:tc>
          <w:tcPr>
            <w:tcW w:type="dxa" w:w="936"/>
            <w:tcMar>
              <w:top w:w="36" w:type="dxa"/>
              <w:start w:w="42" w:type="dxa"/>
              <w:bottom w:w="36" w:type="dxa"/>
              <w:end w:w="42" w:type="dxa"/>
            </w:tcMar>
            <w:vAlign w:val="top"/>
          </w:tcPr>
          <w:p>
            <w:pPr>
              <w:jc w:val="center"/>
            </w:pPr>
            <w:r>
              <w:rPr>
                <w:rFonts w:ascii="Arial" w:hAnsi="Arial" w:eastAsia="Arial"/>
                <w:b w:val="0"/>
                <w:i w:val="0"/>
                <w:color w:val="000000"/>
                <w:sz w:val="13"/>
              </w:rPr>
              <w:t>0.205</w:t>
            </w:r>
          </w:p>
        </w:tc>
        <w:tc>
          <w:tcPr>
            <w:tcW w:type="dxa" w:w="1180"/>
            <w:tcMar>
              <w:top w:w="36" w:type="dxa"/>
              <w:start w:w="42" w:type="dxa"/>
              <w:bottom w:w="36" w:type="dxa"/>
              <w:end w:w="42" w:type="dxa"/>
            </w:tcMar>
            <w:vAlign w:val="top"/>
          </w:tcPr>
          <w:p>
            <w:pPr>
              <w:jc w:val="center"/>
            </w:pPr>
            <w:r>
              <w:rPr>
                <w:rFonts w:ascii="Arial" w:hAnsi="Arial" w:eastAsia="Arial"/>
                <w:b w:val="0"/>
                <w:i w:val="0"/>
                <w:color w:val="000000"/>
                <w:sz w:val="13"/>
              </w:rPr>
              <w:t>1.122</w:t>
            </w:r>
          </w:p>
        </w:tc>
        <w:tc>
          <w:tcPr>
            <w:tcW w:type="dxa" w:w="1209"/>
            <w:tcMar>
              <w:top w:w="36" w:type="dxa"/>
              <w:start w:w="42" w:type="dxa"/>
              <w:bottom w:w="36" w:type="dxa"/>
              <w:end w:w="42" w:type="dxa"/>
            </w:tcMar>
            <w:vAlign w:val="top"/>
          </w:tcPr>
          <w:p>
            <w:pPr>
              <w:jc w:val="center"/>
            </w:pPr>
            <w:r>
              <w:rPr>
                <w:rFonts w:ascii="Arial" w:hAnsi="Arial" w:eastAsia="Arial"/>
                <w:b w:val="0"/>
                <w:i w:val="0"/>
                <w:color w:val="000000"/>
                <w:sz w:val="13"/>
              </w:rPr>
              <w:t>$37.88</w:t>
            </w:r>
          </w:p>
        </w:tc>
        <w:tc>
          <w:tcPr>
            <w:tcW w:type="dxa" w:w="1180"/>
            <w:tcMar>
              <w:top w:w="36" w:type="dxa"/>
              <w:start w:w="42" w:type="dxa"/>
              <w:bottom w:w="36" w:type="dxa"/>
              <w:end w:w="42" w:type="dxa"/>
            </w:tcMar>
            <w:vAlign w:val="top"/>
          </w:tcPr>
          <w:p>
            <w:pPr>
              <w:jc w:val="center"/>
            </w:pPr>
            <w:r>
              <w:rPr>
                <w:rFonts w:ascii="Arial" w:hAnsi="Arial" w:eastAsia="Arial"/>
                <w:b w:val="0"/>
                <w:i w:val="0"/>
                <w:color w:val="000000"/>
                <w:sz w:val="13"/>
              </w:rPr>
              <w:t>$8.51</w:t>
            </w:r>
          </w:p>
        </w:tc>
        <w:tc>
          <w:tcPr>
            <w:tcW w:type="dxa" w:w="1368"/>
            <w:tcMar>
              <w:top w:w="36" w:type="dxa"/>
              <w:start w:w="42" w:type="dxa"/>
              <w:bottom w:w="36" w:type="dxa"/>
              <w:end w:w="42" w:type="dxa"/>
            </w:tcMar>
            <w:vAlign w:val="top"/>
          </w:tcPr>
          <w:p>
            <w:pPr>
              <w:jc w:val="center"/>
            </w:pPr>
            <w:r>
              <w:rPr>
                <w:rFonts w:ascii="Arial" w:hAnsi="Arial" w:eastAsia="Arial"/>
                <w:b w:val="0"/>
                <w:i w:val="0"/>
                <w:color w:val="000000"/>
                <w:sz w:val="13"/>
              </w:rPr>
              <w:t>$7.8</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$7.4</w:t>
            </w:r>
          </w:p>
        </w:tc>
        <w:tc>
          <w:tcPr>
            <w:tcW w:type="dxa" w:w="1296"/>
            <w:tcMar>
              <w:top w:w="36" w:type="dxa"/>
              <w:start w:w="42" w:type="dxa"/>
              <w:bottom w:w="36" w:type="dxa"/>
              <w:end w:w="42" w:type="dxa"/>
            </w:tcMar>
            <w:vAlign w:val="top"/>
          </w:tcPr>
          <w:p>
            <w:pPr>
              <w:jc w:val="center"/>
            </w:pPr>
            <w:r>
              <w:rPr>
                <w:rFonts w:ascii="Arial" w:hAnsi="Arial" w:eastAsia="Arial"/>
                <w:b w:val="0"/>
                <w:i w:val="0"/>
                <w:color w:val="000000"/>
                <w:sz w:val="13"/>
              </w:rPr>
              <w:t>$1.220</w:t>
            </w:r>
          </w:p>
        </w:tc>
      </w:tr>
    </w:tbl>
    <w:p>
      <w:pPr>
        <w:pStyle w:val="SourceLine"/>
      </w:pPr>
      <w:r>
        <w:t>Sources: compute [S01,S04,S05,S37,S38,S47]; common cost model [S02,S03]; future-capacity basis [S16-S24,S28,S33,S38,S47]; calculations [Model]. The future indicator is not uniformly incremental or signed.</w:t>
      </w:r>
    </w:p>
    <w:p>
      <w:pPr/>
      <w:r>
        <w:t>On the common model, Google has the largest current replacement stack at $178.6B and the largest annual TCO at $40.1B. Meta has the highest current replacement-to-market-cap ratio among the four large hyperscalers at 6.1%. CoreWeave's modeled current replacement stack is $56.8B, or 121.5% of equity market value; debt and lease claims sit ahead of equity. [S03,S48; Model]</w:t>
      </w:r>
    </w:p>
    <w:tbl>
      <w:tblPr>
        <w:tblW w:type="auto" w:w="0"/>
        <w:jc w:val="center"/>
        <w:tblLayout w:type="fixed"/>
        <w:tblLook w:firstColumn="1" w:firstRow="1" w:lastColumn="0" w:lastRow="0" w:noHBand="0" w:noVBand="1" w:val="04A0"/>
      </w:tblPr>
      <w:tblGrid>
        <w:gridCol w:w="1824"/>
        <w:gridCol w:w="1824"/>
        <w:gridCol w:w="1824"/>
        <w:gridCol w:w="1824"/>
        <w:gridCol w:w="1824"/>
        <w:gridCol w:w="1824"/>
      </w:tblGrid>
      <w:tr>
        <w:trPr>
          <w:cantSplit/>
          <w:tblHeader w:val="true"/>
        </w:trPr>
        <w:tc>
          <w:tcPr>
            <w:tcW w:type="dxa" w:w="1224"/>
            <w:tcMar>
              <w:top w:w="45" w:type="dxa"/>
              <w:start w:w="42" w:type="dxa"/>
              <w:bottom w:w="45" w:type="dxa"/>
              <w:end w:w="42" w:type="dxa"/>
            </w:tcMar>
            <w:shd w:fill="17365D"/>
            <w:vAlign w:val="center"/>
          </w:tcPr>
          <w:p>
            <w:pPr>
              <w:jc w:val="center"/>
            </w:pPr>
            <w:r>
              <w:rPr>
                <w:rFonts w:ascii="Arial" w:hAnsi="Arial" w:eastAsia="Arial"/>
                <w:b/>
                <w:i w:val="0"/>
                <w:color w:val="FFFFFF"/>
                <w:sz w:val="12"/>
              </w:rPr>
              <w:t>Company</w:t>
            </w:r>
          </w:p>
        </w:tc>
        <w:tc>
          <w:tcPr>
            <w:tcW w:type="dxa" w:w="1699"/>
            <w:tcMar>
              <w:top w:w="45" w:type="dxa"/>
              <w:start w:w="42" w:type="dxa"/>
              <w:bottom w:w="45" w:type="dxa"/>
              <w:end w:w="42" w:type="dxa"/>
            </w:tcMar>
            <w:shd w:fill="17365D"/>
            <w:vAlign w:val="center"/>
          </w:tcPr>
          <w:p>
            <w:pPr>
              <w:jc w:val="center"/>
            </w:pPr>
            <w:r>
              <w:rPr>
                <w:rFonts w:ascii="Arial" w:hAnsi="Arial" w:eastAsia="Arial"/>
                <w:b/>
                <w:i w:val="0"/>
                <w:color w:val="FFFFFF"/>
                <w:sz w:val="12"/>
              </w:rPr>
              <w:t>Observed layer</w:t>
            </w:r>
          </w:p>
        </w:tc>
        <w:tc>
          <w:tcPr>
            <w:tcW w:type="dxa" w:w="1756"/>
            <w:tcMar>
              <w:top w:w="45" w:type="dxa"/>
              <w:start w:w="42" w:type="dxa"/>
              <w:bottom w:w="45" w:type="dxa"/>
              <w:end w:w="42" w:type="dxa"/>
            </w:tcMar>
            <w:shd w:fill="17365D"/>
            <w:vAlign w:val="center"/>
          </w:tcPr>
          <w:p>
            <w:pPr>
              <w:jc w:val="center"/>
            </w:pPr>
            <w:r>
              <w:rPr>
                <w:rFonts w:ascii="Arial" w:hAnsi="Arial" w:eastAsia="Arial"/>
                <w:b/>
                <w:i w:val="0"/>
                <w:color w:val="FFFFFF"/>
                <w:sz w:val="12"/>
              </w:rPr>
              <w:t>Upfront / nominal $B per IT GW</w:t>
            </w:r>
          </w:p>
        </w:tc>
        <w:tc>
          <w:tcPr>
            <w:tcW w:type="dxa" w:w="1324"/>
            <w:tcMar>
              <w:top w:w="45" w:type="dxa"/>
              <w:start w:w="42" w:type="dxa"/>
              <w:bottom w:w="45" w:type="dxa"/>
              <w:end w:w="42" w:type="dxa"/>
            </w:tcMar>
            <w:shd w:fill="17365D"/>
            <w:vAlign w:val="center"/>
          </w:tcPr>
          <w:p>
            <w:pPr>
              <w:jc w:val="center"/>
            </w:pPr>
            <w:r>
              <w:rPr>
                <w:rFonts w:ascii="Arial" w:hAnsi="Arial" w:eastAsia="Arial"/>
                <w:b/>
                <w:i w:val="0"/>
                <w:color w:val="FFFFFF"/>
                <w:sz w:val="12"/>
              </w:rPr>
              <w:t>Annual $B per IT GW-y</w:t>
            </w:r>
          </w:p>
        </w:tc>
        <w:tc>
          <w:tcPr>
            <w:tcW w:type="dxa" w:w="1655"/>
            <w:tcMar>
              <w:top w:w="45" w:type="dxa"/>
              <w:start w:w="42" w:type="dxa"/>
              <w:bottom w:w="45" w:type="dxa"/>
              <w:end w:w="42" w:type="dxa"/>
            </w:tcMar>
            <w:shd w:fill="17365D"/>
            <w:vAlign w:val="center"/>
          </w:tcPr>
          <w:p>
            <w:pPr>
              <w:jc w:val="center"/>
            </w:pPr>
            <w:r>
              <w:rPr>
                <w:rFonts w:ascii="Arial" w:hAnsi="Arial" w:eastAsia="Arial"/>
                <w:b/>
                <w:i w:val="0"/>
                <w:color w:val="FFFFFF"/>
                <w:sz w:val="12"/>
              </w:rPr>
              <w:t>What it includes</w:t>
            </w:r>
          </w:p>
        </w:tc>
        <w:tc>
          <w:tcPr>
            <w:tcW w:type="dxa" w:w="2707"/>
            <w:tcMar>
              <w:top w:w="45" w:type="dxa"/>
              <w:start w:w="42" w:type="dxa"/>
              <w:bottom w:w="45" w:type="dxa"/>
              <w:end w:w="42" w:type="dxa"/>
            </w:tcMar>
            <w:shd w:fill="17365D"/>
            <w:vAlign w:val="center"/>
          </w:tcPr>
          <w:p>
            <w:pPr>
              <w:jc w:val="center"/>
            </w:pPr>
            <w:r>
              <w:rPr>
                <w:rFonts w:ascii="Arial" w:hAnsi="Arial" w:eastAsia="Arial"/>
                <w:b/>
                <w:i w:val="0"/>
                <w:color w:val="FFFFFF"/>
                <w:sz w:val="12"/>
              </w:rPr>
              <w:t>Caveat / source</w:t>
            </w:r>
          </w:p>
        </w:tc>
      </w:tr>
      <w:tr>
        <w:trPr>
          <w:cantSplit/>
        </w:trPr>
        <w:tc>
          <w:tcPr>
            <w:tcW w:type="dxa" w:w="1224"/>
            <w:tcMar>
              <w:top w:w="36" w:type="dxa"/>
              <w:start w:w="42" w:type="dxa"/>
              <w:bottom w:w="36" w:type="dxa"/>
              <w:end w:w="42" w:type="dxa"/>
            </w:tcMar>
            <w:vAlign w:val="top"/>
          </w:tcPr>
          <w:p>
            <w:pPr>
              <w:jc w:val="left"/>
            </w:pPr>
            <w:r>
              <w:rPr>
                <w:rFonts w:ascii="Arial" w:hAnsi="Arial" w:eastAsia="Arial"/>
                <w:b w:val="0"/>
                <w:i w:val="0"/>
                <w:color w:val="000000"/>
                <w:sz w:val="12"/>
              </w:rPr>
              <w:t>Amazon</w:t>
            </w:r>
          </w:p>
        </w:tc>
        <w:tc>
          <w:tcPr>
            <w:tcW w:type="dxa" w:w="1699"/>
            <w:tcMar>
              <w:top w:w="36" w:type="dxa"/>
              <w:start w:w="42" w:type="dxa"/>
              <w:bottom w:w="36" w:type="dxa"/>
              <w:end w:w="42" w:type="dxa"/>
            </w:tcMar>
            <w:vAlign w:val="top"/>
          </w:tcPr>
          <w:p>
            <w:pPr>
              <w:jc w:val="left"/>
            </w:pPr>
            <w:r>
              <w:rPr>
                <w:rFonts w:ascii="Arial" w:hAnsi="Arial" w:eastAsia="Arial"/>
                <w:b w:val="0"/>
                <w:i w:val="0"/>
                <w:color w:val="000000"/>
                <w:sz w:val="12"/>
              </w:rPr>
              <w:t>Campus infrastructure; customer service</w:t>
            </w:r>
          </w:p>
        </w:tc>
        <w:tc>
          <w:tcPr>
            <w:tcW w:type="dxa" w:w="1756"/>
            <w:tcMar>
              <w:top w:w="36" w:type="dxa"/>
              <w:start w:w="42" w:type="dxa"/>
              <w:bottom w:w="36" w:type="dxa"/>
              <w:end w:w="42" w:type="dxa"/>
            </w:tcMar>
            <w:vAlign w:val="top"/>
          </w:tcPr>
          <w:p>
            <w:pPr>
              <w:jc w:val="center"/>
            </w:pPr>
            <w:r>
              <w:rPr>
                <w:rFonts w:ascii="Arial" w:hAnsi="Arial" w:eastAsia="Arial"/>
                <w:b w:val="0"/>
                <w:i w:val="0"/>
                <w:color w:val="000000"/>
                <w:sz w:val="12"/>
              </w:rPr>
              <w:t>$7.81 capex; $20.0 nominal service</w:t>
            </w:r>
          </w:p>
        </w:tc>
        <w:tc>
          <w:tcPr>
            <w:tcW w:type="dxa" w:w="1324"/>
            <w:tcMar>
              <w:top w:w="36" w:type="dxa"/>
              <w:start w:w="42" w:type="dxa"/>
              <w:bottom w:w="36" w:type="dxa"/>
              <w:end w:w="42" w:type="dxa"/>
            </w:tcMar>
            <w:vAlign w:val="top"/>
          </w:tcPr>
          <w:p>
            <w:pPr>
              <w:jc w:val="center"/>
            </w:pPr>
            <w:r>
              <w:rPr>
                <w:rFonts w:ascii="Arial" w:hAnsi="Arial" w:eastAsia="Arial"/>
                <w:b w:val="0"/>
                <w:i w:val="0"/>
                <w:color w:val="000000"/>
                <w:sz w:val="12"/>
              </w:rPr>
              <w:t>$2.00 service</w:t>
            </w:r>
          </w:p>
        </w:tc>
        <w:tc>
          <w:tcPr>
            <w:tcW w:type="dxa" w:w="1655"/>
            <w:tcMar>
              <w:top w:w="36" w:type="dxa"/>
              <w:start w:w="42" w:type="dxa"/>
              <w:bottom w:w="36" w:type="dxa"/>
              <w:end w:w="42" w:type="dxa"/>
            </w:tcMar>
            <w:vAlign w:val="top"/>
          </w:tcPr>
          <w:p>
            <w:pPr>
              <w:jc w:val="left"/>
            </w:pPr>
            <w:r>
              <w:rPr>
                <w:rFonts w:ascii="Arial" w:hAnsi="Arial" w:eastAsia="Arial"/>
                <w:b w:val="0"/>
                <w:i w:val="0"/>
                <w:color w:val="000000"/>
                <w:sz w:val="12"/>
              </w:rPr>
              <w:t>Campus works; AWS service stack</w:t>
            </w:r>
          </w:p>
        </w:tc>
        <w:tc>
          <w:tcPr>
            <w:tcW w:type="dxa" w:w="2707"/>
            <w:tcMar>
              <w:top w:w="36" w:type="dxa"/>
              <w:start w:w="42" w:type="dxa"/>
              <w:bottom w:w="36" w:type="dxa"/>
              <w:end w:w="42" w:type="dxa"/>
            </w:tcMar>
            <w:vAlign w:val="top"/>
          </w:tcPr>
          <w:p>
            <w:pPr>
              <w:jc w:val="left"/>
            </w:pPr>
            <w:r>
              <w:rPr>
                <w:rFonts w:ascii="Arial" w:hAnsi="Arial" w:eastAsia="Arial"/>
                <w:b w:val="0"/>
                <w:i w:val="0"/>
                <w:color w:val="000000"/>
                <w:sz w:val="12"/>
              </w:rPr>
              <w:t>1.25 PUE normalization; &gt;$100B / up to 5 GW hybrid [S24,S26; Model]</w:t>
            </w:r>
          </w:p>
        </w:tc>
      </w:tr>
      <w:tr>
        <w:trPr>
          <w:cantSplit/>
        </w:trPr>
        <w:tc>
          <w:tcPr>
            <w:tcW w:type="dxa" w:w="1224"/>
            <w:tcMar>
              <w:top w:w="36" w:type="dxa"/>
              <w:start w:w="42" w:type="dxa"/>
              <w:bottom w:w="36" w:type="dxa"/>
              <w:end w:w="42" w:type="dxa"/>
            </w:tcMar>
            <w:shd w:fill="F7FAFC"/>
            <w:vAlign w:val="top"/>
          </w:tcPr>
          <w:p>
            <w:pPr>
              <w:jc w:val="left"/>
            </w:pPr>
            <w:r>
              <w:rPr>
                <w:rFonts w:ascii="Arial" w:hAnsi="Arial" w:eastAsia="Arial"/>
                <w:b w:val="0"/>
                <w:i w:val="0"/>
                <w:color w:val="000000"/>
                <w:sz w:val="12"/>
              </w:rPr>
              <w:t>Microsoft</w:t>
            </w:r>
          </w:p>
        </w:tc>
        <w:tc>
          <w:tcPr>
            <w:tcW w:type="dxa" w:w="1699"/>
            <w:tcMar>
              <w:top w:w="36" w:type="dxa"/>
              <w:start w:w="42" w:type="dxa"/>
              <w:bottom w:w="36" w:type="dxa"/>
              <w:end w:w="42" w:type="dxa"/>
            </w:tcMar>
            <w:shd w:fill="F7FAFC"/>
            <w:vAlign w:val="top"/>
          </w:tcPr>
          <w:p>
            <w:pPr>
              <w:jc w:val="left"/>
            </w:pPr>
            <w:r>
              <w:rPr>
                <w:rFonts w:ascii="Arial" w:hAnsi="Arial" w:eastAsia="Arial"/>
                <w:b w:val="0"/>
                <w:i w:val="0"/>
                <w:color w:val="000000"/>
                <w:sz w:val="12"/>
              </w:rPr>
              <w:t>GPU hardware; full GPU service</w:t>
            </w:r>
          </w:p>
        </w:tc>
        <w:tc>
          <w:tcPr>
            <w:tcW w:type="dxa" w:w="1756"/>
            <w:tcMar>
              <w:top w:w="36" w:type="dxa"/>
              <w:start w:w="42" w:type="dxa"/>
              <w:bottom w:w="36" w:type="dxa"/>
              <w:end w:w="42" w:type="dxa"/>
            </w:tcMar>
            <w:shd w:fill="F7FAFC"/>
            <w:vAlign w:val="top"/>
          </w:tcPr>
          <w:p>
            <w:pPr>
              <w:jc w:val="center"/>
            </w:pPr>
            <w:r>
              <w:rPr>
                <w:rFonts w:ascii="Arial" w:hAnsi="Arial" w:eastAsia="Arial"/>
                <w:b w:val="0"/>
                <w:i w:val="0"/>
                <w:color w:val="000000"/>
                <w:sz w:val="12"/>
              </w:rPr>
              <w:t>$29.0 hardware; $48.5 nominal</w:t>
            </w:r>
          </w:p>
        </w:tc>
        <w:tc>
          <w:tcPr>
            <w:tcW w:type="dxa" w:w="1324"/>
            <w:tcMar>
              <w:top w:w="36" w:type="dxa"/>
              <w:start w:w="42" w:type="dxa"/>
              <w:bottom w:w="36" w:type="dxa"/>
              <w:end w:w="42" w:type="dxa"/>
            </w:tcMar>
            <w:shd w:fill="F7FAFC"/>
            <w:vAlign w:val="top"/>
          </w:tcPr>
          <w:p>
            <w:pPr>
              <w:jc w:val="center"/>
            </w:pPr>
            <w:r>
              <w:rPr>
                <w:rFonts w:ascii="Arial" w:hAnsi="Arial" w:eastAsia="Arial"/>
                <w:b w:val="0"/>
                <w:i w:val="0"/>
                <w:color w:val="000000"/>
                <w:sz w:val="12"/>
              </w:rPr>
              <w:t>$9.70 service</w:t>
            </w:r>
          </w:p>
        </w:tc>
        <w:tc>
          <w:tcPr>
            <w:tcW w:type="dxa" w:w="1655"/>
            <w:tcMar>
              <w:top w:w="36" w:type="dxa"/>
              <w:start w:w="42" w:type="dxa"/>
              <w:bottom w:w="36" w:type="dxa"/>
              <w:end w:w="42" w:type="dxa"/>
            </w:tcMar>
            <w:shd w:fill="F7FAFC"/>
            <w:vAlign w:val="top"/>
          </w:tcPr>
          <w:p>
            <w:pPr>
              <w:jc w:val="left"/>
            </w:pPr>
            <w:r>
              <w:rPr>
                <w:rFonts w:ascii="Arial" w:hAnsi="Arial" w:eastAsia="Arial"/>
                <w:b w:val="0"/>
                <w:i w:val="0"/>
                <w:color w:val="000000"/>
                <w:sz w:val="12"/>
              </w:rPr>
              <w:t>Accelerators/IT; then integrated service</w:t>
            </w:r>
          </w:p>
        </w:tc>
        <w:tc>
          <w:tcPr>
            <w:tcW w:type="dxa" w:w="2707"/>
            <w:tcMar>
              <w:top w:w="36" w:type="dxa"/>
              <w:start w:w="42" w:type="dxa"/>
              <w:bottom w:w="36" w:type="dxa"/>
              <w:end w:w="42" w:type="dxa"/>
            </w:tcMar>
            <w:shd w:fill="F7FAFC"/>
            <w:vAlign w:val="top"/>
          </w:tcPr>
          <w:p>
            <w:pPr>
              <w:jc w:val="left"/>
            </w:pPr>
            <w:r>
              <w:rPr>
                <w:rFonts w:ascii="Arial" w:hAnsi="Arial" w:eastAsia="Arial"/>
                <w:b w:val="0"/>
                <w:i w:val="0"/>
                <w:color w:val="000000"/>
                <w:sz w:val="12"/>
              </w:rPr>
              <w:t>IREN third-party deployment, not Microsoft-owned campus cost [S17]</w:t>
            </w:r>
          </w:p>
        </w:tc>
      </w:tr>
      <w:tr>
        <w:trPr>
          <w:cantSplit/>
        </w:trPr>
        <w:tc>
          <w:tcPr>
            <w:tcW w:type="dxa" w:w="1224"/>
            <w:tcMar>
              <w:top w:w="36" w:type="dxa"/>
              <w:start w:w="42" w:type="dxa"/>
              <w:bottom w:w="36" w:type="dxa"/>
              <w:end w:w="42" w:type="dxa"/>
            </w:tcMar>
            <w:vAlign w:val="top"/>
          </w:tcPr>
          <w:p>
            <w:pPr>
              <w:jc w:val="left"/>
            </w:pPr>
            <w:r>
              <w:rPr>
                <w:rFonts w:ascii="Arial" w:hAnsi="Arial" w:eastAsia="Arial"/>
                <w:b w:val="0"/>
                <w:i w:val="0"/>
                <w:color w:val="000000"/>
                <w:sz w:val="12"/>
              </w:rPr>
              <w:t>Alphabet / Google</w:t>
            </w:r>
          </w:p>
        </w:tc>
        <w:tc>
          <w:tcPr>
            <w:tcW w:type="dxa" w:w="1699"/>
            <w:tcMar>
              <w:top w:w="36" w:type="dxa"/>
              <w:start w:w="42" w:type="dxa"/>
              <w:bottom w:w="36" w:type="dxa"/>
              <w:end w:w="42" w:type="dxa"/>
            </w:tcMar>
            <w:vAlign w:val="top"/>
          </w:tcPr>
          <w:p>
            <w:pPr>
              <w:jc w:val="left"/>
            </w:pPr>
            <w:r>
              <w:rPr>
                <w:rFonts w:ascii="Arial" w:hAnsi="Arial" w:eastAsia="Arial"/>
                <w:b w:val="0"/>
                <w:i w:val="0"/>
                <w:color w:val="000000"/>
                <w:sz w:val="12"/>
              </w:rPr>
              <w:t>Facility build; triple-net base lease</w:t>
            </w:r>
          </w:p>
        </w:tc>
        <w:tc>
          <w:tcPr>
            <w:tcW w:type="dxa" w:w="1756"/>
            <w:tcMar>
              <w:top w:w="36" w:type="dxa"/>
              <w:start w:w="42" w:type="dxa"/>
              <w:bottom w:w="36" w:type="dxa"/>
              <w:end w:w="42" w:type="dxa"/>
            </w:tcMar>
            <w:vAlign w:val="top"/>
          </w:tcPr>
          <w:p>
            <w:pPr>
              <w:jc w:val="center"/>
            </w:pPr>
            <w:r>
              <w:rPr>
                <w:rFonts w:ascii="Arial" w:hAnsi="Arial" w:eastAsia="Arial"/>
                <w:b w:val="0"/>
                <w:i w:val="0"/>
                <w:color w:val="000000"/>
                <w:sz w:val="12"/>
              </w:rPr>
              <w:t>$9-$11 capex; $28.57 nominal</w:t>
            </w:r>
          </w:p>
        </w:tc>
        <w:tc>
          <w:tcPr>
            <w:tcW w:type="dxa" w:w="1324"/>
            <w:tcMar>
              <w:top w:w="36" w:type="dxa"/>
              <w:start w:w="42" w:type="dxa"/>
              <w:bottom w:w="36" w:type="dxa"/>
              <w:end w:w="42" w:type="dxa"/>
            </w:tcMar>
            <w:vAlign w:val="top"/>
          </w:tcPr>
          <w:p>
            <w:pPr>
              <w:jc w:val="center"/>
            </w:pPr>
            <w:r>
              <w:rPr>
                <w:rFonts w:ascii="Arial" w:hAnsi="Arial" w:eastAsia="Arial"/>
                <w:b w:val="0"/>
                <w:i w:val="0"/>
                <w:color w:val="000000"/>
                <w:sz w:val="12"/>
              </w:rPr>
              <w:t>$1.90 lease</w:t>
            </w:r>
          </w:p>
        </w:tc>
        <w:tc>
          <w:tcPr>
            <w:tcW w:type="dxa" w:w="1655"/>
            <w:tcMar>
              <w:top w:w="36" w:type="dxa"/>
              <w:start w:w="42" w:type="dxa"/>
              <w:bottom w:w="36" w:type="dxa"/>
              <w:end w:w="42" w:type="dxa"/>
            </w:tcMar>
            <w:vAlign w:val="top"/>
          </w:tcPr>
          <w:p>
            <w:pPr>
              <w:jc w:val="left"/>
            </w:pPr>
            <w:r>
              <w:rPr>
                <w:rFonts w:ascii="Arial" w:hAnsi="Arial" w:eastAsia="Arial"/>
                <w:b w:val="0"/>
                <w:i w:val="0"/>
                <w:color w:val="000000"/>
                <w:sz w:val="12"/>
              </w:rPr>
              <w:t>Facility layer only</w:t>
            </w:r>
          </w:p>
        </w:tc>
        <w:tc>
          <w:tcPr>
            <w:tcW w:type="dxa" w:w="2707"/>
            <w:tcMar>
              <w:top w:w="36" w:type="dxa"/>
              <w:start w:w="42" w:type="dxa"/>
              <w:bottom w:w="36" w:type="dxa"/>
              <w:end w:w="42" w:type="dxa"/>
            </w:tcMar>
            <w:vAlign w:val="top"/>
          </w:tcPr>
          <w:p>
            <w:pPr>
              <w:jc w:val="left"/>
            </w:pPr>
            <w:r>
              <w:rPr>
                <w:rFonts w:ascii="Arial" w:hAnsi="Arial" w:eastAsia="Arial"/>
                <w:b w:val="0"/>
                <w:i w:val="0"/>
                <w:color w:val="000000"/>
                <w:sz w:val="12"/>
              </w:rPr>
              <w:t>Google subsidiary backstop; Fluidstack tenant [S49]</w:t>
            </w:r>
          </w:p>
        </w:tc>
      </w:tr>
      <w:tr>
        <w:trPr>
          <w:cantSplit/>
        </w:trPr>
        <w:tc>
          <w:tcPr>
            <w:tcW w:type="dxa" w:w="1224"/>
            <w:tcMar>
              <w:top w:w="36" w:type="dxa"/>
              <w:start w:w="42" w:type="dxa"/>
              <w:bottom w:w="36" w:type="dxa"/>
              <w:end w:w="42" w:type="dxa"/>
            </w:tcMar>
            <w:shd w:fill="F7FAFC"/>
            <w:vAlign w:val="top"/>
          </w:tcPr>
          <w:p>
            <w:pPr>
              <w:jc w:val="left"/>
            </w:pPr>
            <w:r>
              <w:rPr>
                <w:rFonts w:ascii="Arial" w:hAnsi="Arial" w:eastAsia="Arial"/>
                <w:b w:val="0"/>
                <w:i w:val="0"/>
                <w:color w:val="000000"/>
                <w:sz w:val="12"/>
              </w:rPr>
              <w:t>Meta</w:t>
            </w:r>
          </w:p>
        </w:tc>
        <w:tc>
          <w:tcPr>
            <w:tcW w:type="dxa" w:w="1699"/>
            <w:tcMar>
              <w:top w:w="36" w:type="dxa"/>
              <w:start w:w="42" w:type="dxa"/>
              <w:bottom w:w="36" w:type="dxa"/>
              <w:end w:w="42" w:type="dxa"/>
            </w:tcMar>
            <w:shd w:fill="F7FAFC"/>
            <w:vAlign w:val="top"/>
          </w:tcPr>
          <w:p>
            <w:pPr>
              <w:jc w:val="left"/>
            </w:pPr>
            <w:r>
              <w:rPr>
                <w:rFonts w:ascii="Arial" w:hAnsi="Arial" w:eastAsia="Arial"/>
                <w:b w:val="0"/>
                <w:i w:val="0"/>
                <w:color w:val="000000"/>
                <w:sz w:val="12"/>
              </w:rPr>
              <w:t>Facility JV; broad regional program</w:t>
            </w:r>
          </w:p>
        </w:tc>
        <w:tc>
          <w:tcPr>
            <w:tcW w:type="dxa" w:w="1756"/>
            <w:tcMar>
              <w:top w:w="36" w:type="dxa"/>
              <w:start w:w="42" w:type="dxa"/>
              <w:bottom w:w="36" w:type="dxa"/>
              <w:end w:w="42" w:type="dxa"/>
            </w:tcMar>
            <w:shd w:fill="F7FAFC"/>
            <w:vAlign w:val="top"/>
          </w:tcPr>
          <w:p>
            <w:pPr>
              <w:jc w:val="center"/>
            </w:pPr>
            <w:r>
              <w:rPr>
                <w:rFonts w:ascii="Arial" w:hAnsi="Arial" w:eastAsia="Arial"/>
                <w:b w:val="0"/>
                <w:i w:val="0"/>
                <w:color w:val="000000"/>
                <w:sz w:val="12"/>
              </w:rPr>
              <w:t>$5.4 facilities; &gt;$10 broad</w:t>
            </w:r>
          </w:p>
        </w:tc>
        <w:tc>
          <w:tcPr>
            <w:tcW w:type="dxa" w:w="1324"/>
            <w:tcMar>
              <w:top w:w="36" w:type="dxa"/>
              <w:start w:w="42" w:type="dxa"/>
              <w:bottom w:w="36" w:type="dxa"/>
              <w:end w:w="42" w:type="dxa"/>
            </w:tcMar>
            <w:shd w:fill="F7FAFC"/>
            <w:vAlign w:val="top"/>
          </w:tcPr>
          <w:p>
            <w:pPr>
              <w:jc w:val="center"/>
            </w:pPr>
            <w:r>
              <w:rPr>
                <w:rFonts w:ascii="Arial" w:hAnsi="Arial" w:eastAsia="Arial"/>
                <w:b w:val="0"/>
                <w:i w:val="0"/>
                <w:color w:val="000000"/>
                <w:sz w:val="12"/>
              </w:rPr>
              <w:t>N/D</w:t>
            </w:r>
          </w:p>
        </w:tc>
        <w:tc>
          <w:tcPr>
            <w:tcW w:type="dxa" w:w="1655"/>
            <w:tcMar>
              <w:top w:w="36" w:type="dxa"/>
              <w:start w:w="42" w:type="dxa"/>
              <w:bottom w:w="36" w:type="dxa"/>
              <w:end w:w="42" w:type="dxa"/>
            </w:tcMar>
            <w:shd w:fill="F7FAFC"/>
            <w:vAlign w:val="top"/>
          </w:tcPr>
          <w:p>
            <w:pPr>
              <w:jc w:val="left"/>
            </w:pPr>
            <w:r>
              <w:rPr>
                <w:rFonts w:ascii="Arial" w:hAnsi="Arial" w:eastAsia="Arial"/>
                <w:b w:val="0"/>
                <w:i w:val="0"/>
                <w:color w:val="000000"/>
                <w:sz w:val="12"/>
              </w:rPr>
              <w:t>Long-lived facilities; broader mixed spend</w:t>
            </w:r>
          </w:p>
        </w:tc>
        <w:tc>
          <w:tcPr>
            <w:tcW w:type="dxa" w:w="2707"/>
            <w:tcMar>
              <w:top w:w="36" w:type="dxa"/>
              <w:start w:w="42" w:type="dxa"/>
              <w:bottom w:w="36" w:type="dxa"/>
              <w:end w:w="42" w:type="dxa"/>
            </w:tcMar>
            <w:shd w:fill="F7FAFC"/>
            <w:vAlign w:val="top"/>
          </w:tcPr>
          <w:p>
            <w:pPr>
              <w:jc w:val="left"/>
            </w:pPr>
            <w:r>
              <w:rPr>
                <w:rFonts w:ascii="Arial" w:hAnsi="Arial" w:eastAsia="Arial"/>
                <w:b w:val="0"/>
                <w:i w:val="0"/>
                <w:color w:val="000000"/>
                <w:sz w:val="12"/>
              </w:rPr>
              <w:t>Overlapping scopes; do not add [S28,S29; Model]</w:t>
            </w:r>
          </w:p>
        </w:tc>
      </w:tr>
      <w:tr>
        <w:trPr>
          <w:cantSplit/>
        </w:trPr>
        <w:tc>
          <w:tcPr>
            <w:tcW w:type="dxa" w:w="1224"/>
            <w:tcMar>
              <w:top w:w="36" w:type="dxa"/>
              <w:start w:w="42" w:type="dxa"/>
              <w:bottom w:w="36" w:type="dxa"/>
              <w:end w:w="42" w:type="dxa"/>
            </w:tcMar>
            <w:vAlign w:val="top"/>
          </w:tcPr>
          <w:p>
            <w:pPr>
              <w:jc w:val="left"/>
            </w:pPr>
            <w:r>
              <w:rPr>
                <w:rFonts w:ascii="Arial" w:hAnsi="Arial" w:eastAsia="Arial"/>
                <w:b w:val="0"/>
                <w:i w:val="0"/>
                <w:color w:val="000000"/>
                <w:sz w:val="12"/>
              </w:rPr>
              <w:t>Oracle</w:t>
            </w:r>
          </w:p>
        </w:tc>
        <w:tc>
          <w:tcPr>
            <w:tcW w:type="dxa" w:w="1699"/>
            <w:tcMar>
              <w:top w:w="36" w:type="dxa"/>
              <w:start w:w="42" w:type="dxa"/>
              <w:bottom w:w="36" w:type="dxa"/>
              <w:end w:w="42" w:type="dxa"/>
            </w:tcMar>
            <w:vAlign w:val="top"/>
          </w:tcPr>
          <w:p>
            <w:pPr>
              <w:jc w:val="left"/>
            </w:pPr>
            <w:r>
              <w:rPr>
                <w:rFonts w:ascii="Arial" w:hAnsi="Arial" w:eastAsia="Arial"/>
                <w:b w:val="0"/>
                <w:i w:val="0"/>
                <w:color w:val="000000"/>
                <w:sz w:val="12"/>
              </w:rPr>
              <w:t>Customer AI service</w:t>
            </w:r>
          </w:p>
        </w:tc>
        <w:tc>
          <w:tcPr>
            <w:tcW w:type="dxa" w:w="1756"/>
            <w:tcMar>
              <w:top w:w="36" w:type="dxa"/>
              <w:start w:w="42" w:type="dxa"/>
              <w:bottom w:w="36" w:type="dxa"/>
              <w:end w:w="42" w:type="dxa"/>
            </w:tcMar>
            <w:vAlign w:val="top"/>
          </w:tcPr>
          <w:p>
            <w:pPr>
              <w:jc w:val="center"/>
            </w:pPr>
            <w:r>
              <w:rPr>
                <w:rFonts w:ascii="Arial" w:hAnsi="Arial" w:eastAsia="Arial"/>
                <w:b w:val="0"/>
                <w:i w:val="0"/>
                <w:color w:val="000000"/>
                <w:sz w:val="12"/>
              </w:rPr>
              <w:t>~$54.55 nominal</w:t>
            </w:r>
          </w:p>
        </w:tc>
        <w:tc>
          <w:tcPr>
            <w:tcW w:type="dxa" w:w="1324"/>
            <w:tcMar>
              <w:top w:w="36" w:type="dxa"/>
              <w:start w:w="42" w:type="dxa"/>
              <w:bottom w:w="36" w:type="dxa"/>
              <w:end w:w="42" w:type="dxa"/>
            </w:tcMar>
            <w:vAlign w:val="top"/>
          </w:tcPr>
          <w:p>
            <w:pPr>
              <w:jc w:val="center"/>
            </w:pPr>
            <w:r>
              <w:rPr>
                <w:rFonts w:ascii="Arial" w:hAnsi="Arial" w:eastAsia="Arial"/>
                <w:b w:val="0"/>
                <w:i w:val="0"/>
                <w:color w:val="000000"/>
                <w:sz w:val="12"/>
              </w:rPr>
              <w:t>~$10.91 service</w:t>
            </w:r>
          </w:p>
        </w:tc>
        <w:tc>
          <w:tcPr>
            <w:tcW w:type="dxa" w:w="1655"/>
            <w:tcMar>
              <w:top w:w="36" w:type="dxa"/>
              <w:start w:w="42" w:type="dxa"/>
              <w:bottom w:w="36" w:type="dxa"/>
              <w:end w:w="42" w:type="dxa"/>
            </w:tcMar>
            <w:vAlign w:val="top"/>
          </w:tcPr>
          <w:p>
            <w:pPr>
              <w:jc w:val="left"/>
            </w:pPr>
            <w:r>
              <w:rPr>
                <w:rFonts w:ascii="Arial" w:hAnsi="Arial" w:eastAsia="Arial"/>
                <w:b w:val="0"/>
                <w:i w:val="0"/>
                <w:color w:val="000000"/>
                <w:sz w:val="12"/>
              </w:rPr>
              <w:t>Integrated service economics</w:t>
            </w:r>
          </w:p>
        </w:tc>
        <w:tc>
          <w:tcPr>
            <w:tcW w:type="dxa" w:w="2707"/>
            <w:tcMar>
              <w:top w:w="36" w:type="dxa"/>
              <w:start w:w="42" w:type="dxa"/>
              <w:bottom w:w="36" w:type="dxa"/>
              <w:end w:w="42" w:type="dxa"/>
            </w:tcMar>
            <w:vAlign w:val="top"/>
          </w:tcPr>
          <w:p>
            <w:pPr>
              <w:jc w:val="left"/>
            </w:pPr>
            <w:r>
              <w:rPr>
                <w:rFonts w:ascii="Arial" w:hAnsi="Arial" w:eastAsia="Arial"/>
                <w:b w:val="0"/>
                <w:i w:val="0"/>
                <w:color w:val="000000"/>
                <w:sz w:val="12"/>
              </w:rPr>
              <w:t>Cross-announcement ratio, not a disclosed tariff [S33,S34; Model]</w:t>
            </w:r>
          </w:p>
        </w:tc>
      </w:tr>
      <w:tr>
        <w:trPr>
          <w:cantSplit/>
        </w:trPr>
        <w:tc>
          <w:tcPr>
            <w:tcW w:type="dxa" w:w="1224"/>
            <w:tcMar>
              <w:top w:w="36" w:type="dxa"/>
              <w:start w:w="42" w:type="dxa"/>
              <w:bottom w:w="36" w:type="dxa"/>
              <w:end w:w="42" w:type="dxa"/>
            </w:tcMar>
            <w:shd w:fill="F7FAFC"/>
            <w:vAlign w:val="top"/>
          </w:tcPr>
          <w:p>
            <w:pPr>
              <w:jc w:val="left"/>
            </w:pPr>
            <w:r>
              <w:rPr>
                <w:rFonts w:ascii="Arial" w:hAnsi="Arial" w:eastAsia="Arial"/>
                <w:b w:val="0"/>
                <w:i w:val="0"/>
                <w:color w:val="000000"/>
                <w:sz w:val="12"/>
              </w:rPr>
              <w:t>CoreWeave</w:t>
            </w:r>
          </w:p>
        </w:tc>
        <w:tc>
          <w:tcPr>
            <w:tcW w:type="dxa" w:w="1699"/>
            <w:tcMar>
              <w:top w:w="36" w:type="dxa"/>
              <w:start w:w="42" w:type="dxa"/>
              <w:bottom w:w="36" w:type="dxa"/>
              <w:end w:w="42" w:type="dxa"/>
            </w:tcMar>
            <w:shd w:fill="F7FAFC"/>
            <w:vAlign w:val="top"/>
          </w:tcPr>
          <w:p>
            <w:pPr>
              <w:jc w:val="left"/>
            </w:pPr>
            <w:r>
              <w:rPr>
                <w:rFonts w:ascii="Arial" w:hAnsi="Arial" w:eastAsia="Arial"/>
                <w:b w:val="0"/>
                <w:i w:val="0"/>
                <w:color w:val="000000"/>
                <w:sz w:val="12"/>
              </w:rPr>
              <w:t>Powered-shell / facility leases</w:t>
            </w:r>
          </w:p>
        </w:tc>
        <w:tc>
          <w:tcPr>
            <w:tcW w:type="dxa" w:w="1756"/>
            <w:tcMar>
              <w:top w:w="36" w:type="dxa"/>
              <w:start w:w="42" w:type="dxa"/>
              <w:bottom w:w="36" w:type="dxa"/>
              <w:end w:w="42" w:type="dxa"/>
            </w:tcMar>
            <w:shd w:fill="F7FAFC"/>
            <w:vAlign w:val="top"/>
          </w:tcPr>
          <w:p>
            <w:pPr>
              <w:jc w:val="center"/>
            </w:pPr>
            <w:r>
              <w:rPr>
                <w:rFonts w:ascii="Arial" w:hAnsi="Arial" w:eastAsia="Arial"/>
                <w:b w:val="0"/>
                <w:i w:val="0"/>
                <w:color w:val="000000"/>
                <w:sz w:val="12"/>
              </w:rPr>
              <w:t>$17.29-$37.40 nominal</w:t>
            </w:r>
          </w:p>
        </w:tc>
        <w:tc>
          <w:tcPr>
            <w:tcW w:type="dxa" w:w="1324"/>
            <w:tcMar>
              <w:top w:w="36" w:type="dxa"/>
              <w:start w:w="42" w:type="dxa"/>
              <w:bottom w:w="36" w:type="dxa"/>
              <w:end w:w="42" w:type="dxa"/>
            </w:tcMar>
            <w:shd w:fill="F7FAFC"/>
            <w:vAlign w:val="top"/>
          </w:tcPr>
          <w:p>
            <w:pPr>
              <w:jc w:val="center"/>
            </w:pPr>
            <w:r>
              <w:rPr>
                <w:rFonts w:ascii="Arial" w:hAnsi="Arial" w:eastAsia="Arial"/>
                <w:b w:val="0"/>
                <w:i w:val="0"/>
                <w:color w:val="000000"/>
                <w:sz w:val="12"/>
              </w:rPr>
              <w:t>$1.44-$2.34 lease</w:t>
            </w:r>
          </w:p>
        </w:tc>
        <w:tc>
          <w:tcPr>
            <w:tcW w:type="dxa" w:w="1655"/>
            <w:tcMar>
              <w:top w:w="36" w:type="dxa"/>
              <w:start w:w="42" w:type="dxa"/>
              <w:bottom w:w="36" w:type="dxa"/>
              <w:end w:w="42" w:type="dxa"/>
            </w:tcMar>
            <w:shd w:fill="F7FAFC"/>
            <w:vAlign w:val="top"/>
          </w:tcPr>
          <w:p>
            <w:pPr>
              <w:jc w:val="left"/>
            </w:pPr>
            <w:r>
              <w:rPr>
                <w:rFonts w:ascii="Arial" w:hAnsi="Arial" w:eastAsia="Arial"/>
                <w:b w:val="0"/>
                <w:i w:val="0"/>
                <w:color w:val="000000"/>
                <w:sz w:val="12"/>
              </w:rPr>
              <w:t>Facility capacity, generally without GPUs</w:t>
            </w:r>
          </w:p>
        </w:tc>
        <w:tc>
          <w:tcPr>
            <w:tcW w:type="dxa" w:w="2707"/>
            <w:tcMar>
              <w:top w:w="36" w:type="dxa"/>
              <w:start w:w="42" w:type="dxa"/>
              <w:bottom w:w="36" w:type="dxa"/>
              <w:end w:w="42" w:type="dxa"/>
            </w:tcMar>
            <w:shd w:fill="F7FAFC"/>
            <w:vAlign w:val="top"/>
          </w:tcPr>
          <w:p>
            <w:pPr>
              <w:jc w:val="left"/>
            </w:pPr>
            <w:r>
              <w:rPr>
                <w:rFonts w:ascii="Arial" w:hAnsi="Arial" w:eastAsia="Arial"/>
                <w:b w:val="0"/>
                <w:i w:val="0"/>
                <w:color w:val="000000"/>
                <w:sz w:val="12"/>
              </w:rPr>
              <w:t>Different sites/terms; power often passed through [S37,S39-S46; Model]</w:t>
            </w:r>
          </w:p>
        </w:tc>
      </w:tr>
      <w:tr>
        <w:trPr>
          <w:cantSplit/>
        </w:trPr>
        <w:tc>
          <w:tcPr>
            <w:tcW w:type="dxa" w:w="1224"/>
            <w:tcMar>
              <w:top w:w="36" w:type="dxa"/>
              <w:start w:w="42" w:type="dxa"/>
              <w:bottom w:w="36" w:type="dxa"/>
              <w:end w:w="42" w:type="dxa"/>
            </w:tcMar>
            <w:vAlign w:val="top"/>
          </w:tcPr>
          <w:p>
            <w:pPr>
              <w:jc w:val="left"/>
            </w:pPr>
            <w:r>
              <w:rPr>
                <w:rFonts w:ascii="Arial" w:hAnsi="Arial" w:eastAsia="Arial"/>
                <w:b w:val="0"/>
                <w:i w:val="0"/>
                <w:color w:val="000000"/>
                <w:sz w:val="12"/>
              </w:rPr>
              <w:t>Tesla</w:t>
            </w:r>
          </w:p>
        </w:tc>
        <w:tc>
          <w:tcPr>
            <w:tcW w:type="dxa" w:w="1699"/>
            <w:tcMar>
              <w:top w:w="36" w:type="dxa"/>
              <w:start w:w="42" w:type="dxa"/>
              <w:bottom w:w="36" w:type="dxa"/>
              <w:end w:w="42" w:type="dxa"/>
            </w:tcMar>
            <w:vAlign w:val="top"/>
          </w:tcPr>
          <w:p>
            <w:pPr>
              <w:jc w:val="left"/>
            </w:pPr>
            <w:r>
              <w:rPr>
                <w:rFonts w:ascii="Arial" w:hAnsi="Arial" w:eastAsia="Arial"/>
                <w:b w:val="0"/>
                <w:i w:val="0"/>
                <w:color w:val="000000"/>
                <w:sz w:val="12"/>
              </w:rPr>
              <w:t>No defensible compute-only disclosure</w:t>
            </w:r>
          </w:p>
        </w:tc>
        <w:tc>
          <w:tcPr>
            <w:tcW w:type="dxa" w:w="1756"/>
            <w:tcMar>
              <w:top w:w="36" w:type="dxa"/>
              <w:start w:w="42" w:type="dxa"/>
              <w:bottom w:w="36" w:type="dxa"/>
              <w:end w:w="42" w:type="dxa"/>
            </w:tcMar>
            <w:vAlign w:val="top"/>
          </w:tcPr>
          <w:p>
            <w:pPr>
              <w:jc w:val="center"/>
            </w:pPr>
            <w:r>
              <w:rPr>
                <w:rFonts w:ascii="Arial" w:hAnsi="Arial" w:eastAsia="Arial"/>
                <w:b w:val="0"/>
                <w:i w:val="0"/>
                <w:color w:val="000000"/>
                <w:sz w:val="12"/>
              </w:rPr>
              <w:t>N/D</w:t>
            </w:r>
          </w:p>
        </w:tc>
        <w:tc>
          <w:tcPr>
            <w:tcW w:type="dxa" w:w="1324"/>
            <w:tcMar>
              <w:top w:w="36" w:type="dxa"/>
              <w:start w:w="42" w:type="dxa"/>
              <w:bottom w:w="36" w:type="dxa"/>
              <w:end w:w="42" w:type="dxa"/>
            </w:tcMar>
            <w:vAlign w:val="top"/>
          </w:tcPr>
          <w:p>
            <w:pPr>
              <w:jc w:val="center"/>
            </w:pPr>
            <w:r>
              <w:rPr>
                <w:rFonts w:ascii="Arial" w:hAnsi="Arial" w:eastAsia="Arial"/>
                <w:b w:val="0"/>
                <w:i w:val="0"/>
                <w:color w:val="000000"/>
                <w:sz w:val="12"/>
              </w:rPr>
              <w:t>N/D</w:t>
            </w:r>
          </w:p>
        </w:tc>
        <w:tc>
          <w:tcPr>
            <w:tcW w:type="dxa" w:w="1655"/>
            <w:tcMar>
              <w:top w:w="36" w:type="dxa"/>
              <w:start w:w="42" w:type="dxa"/>
              <w:bottom w:w="36" w:type="dxa"/>
              <w:end w:w="42" w:type="dxa"/>
            </w:tcMar>
            <w:vAlign w:val="top"/>
          </w:tcPr>
          <w:p>
            <w:pPr>
              <w:jc w:val="left"/>
            </w:pPr>
            <w:r>
              <w:rPr>
                <w:rFonts w:ascii="Arial" w:hAnsi="Arial" w:eastAsia="Arial"/>
                <w:b w:val="0"/>
                <w:i w:val="0"/>
                <w:color w:val="000000"/>
                <w:sz w:val="12"/>
              </w:rPr>
              <w:t>Common model only</w:t>
            </w:r>
          </w:p>
        </w:tc>
        <w:tc>
          <w:tcPr>
            <w:tcW w:type="dxa" w:w="2707"/>
            <w:tcMar>
              <w:top w:w="36" w:type="dxa"/>
              <w:start w:w="42" w:type="dxa"/>
              <w:bottom w:w="36" w:type="dxa"/>
              <w:end w:w="42" w:type="dxa"/>
            </w:tcMar>
            <w:vAlign w:val="top"/>
          </w:tcPr>
          <w:p>
            <w:pPr>
              <w:jc w:val="left"/>
            </w:pPr>
            <w:r>
              <w:rPr>
                <w:rFonts w:ascii="Arial" w:hAnsi="Arial" w:eastAsia="Arial"/>
                <w:b w:val="0"/>
                <w:i w:val="0"/>
                <w:color w:val="000000"/>
                <w:sz w:val="12"/>
              </w:rPr>
              <w:t>Company-wide capex lacks a compute/GW denominator [S47]</w:t>
            </w:r>
          </w:p>
        </w:tc>
      </w:tr>
    </w:tbl>
    <w:p>
      <w:pPr/>
      <w:r>
        <w:t>The layer distinction changes the apparent ranking. Meta's $5.4B/IT-GW and the Google-backed $9B-$11B/IT-GW observations are facility-layer figures. Microsoft's $29B/IT-GW is hardware. CoreWeave's $1.44B-$2.34B/IT-GW-year is a recurring facility lease. The $9.7B-$10.9B/IT-GW-year Microsoft and Oracle observations are integrated service economics. [S17,S28,S29,S33,S34,S37,S39-S46,S49; Model]</w:t>
      </w:r>
    </w:p>
    <w:tbl>
      <w:tblPr>
        <w:tblW w:type="auto" w:w="0"/>
        <w:jc w:val="center"/>
        <w:tblLayout w:type="fixed"/>
        <w:tblLook w:firstColumn="1" w:firstRow="1" w:lastColumn="0" w:lastRow="0" w:noHBand="0" w:noVBand="1" w:val="04A0"/>
      </w:tblPr>
      <w:tblGrid>
        <w:gridCol w:w="10944"/>
      </w:tblGrid>
      <w:tr>
        <w:tc>
          <w:tcPr>
            <w:tcW w:type="dxa" w:w="10296"/>
            <w:tcMar>
              <w:top w:w="90" w:type="dxa"/>
              <w:start w:w="110" w:type="dxa"/>
              <w:bottom w:w="90" w:type="dxa"/>
              <w:end w:w="110" w:type="dxa"/>
            </w:tcMar>
            <w:shd w:fill="E8F3F5"/>
            <w:vAlign w:val="top"/>
          </w:tcPr>
          <w:p>
            <w:pPr>
              <w:jc w:val="left"/>
            </w:pPr>
            <w:r>
              <w:rPr>
                <w:rFonts w:ascii="Arial" w:hAnsi="Arial" w:eastAsia="Arial"/>
                <w:b w:val="0"/>
                <w:i w:val="0"/>
                <w:color w:val="17365D"/>
                <w:sz w:val="16"/>
              </w:rPr>
              <w:t>Salient reading. A single “cost per GW” number without a layer label is not decision-useful. The defensible comparison is: facility with facility, hardware with hardware, and recurring service with recurring service.</w:t>
            </w:r>
          </w:p>
        </w:tc>
      </w:tr>
    </w:tbl>
    <w:p>
      <w:pPr/>
    </w:p>
    <w:p>
      <w:pPr>
        <w:pStyle w:val="Heading1"/>
      </w:pPr>
      <w:r>
        <w:t>8. One-GW cost curves</w:t>
      </w:r>
    </w:p>
    <w:p>
      <w:pPr>
        <w:pStyle w:val="Heading2"/>
      </w:pPr>
      <w:r>
        <w:t>8.1 Published base case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5112"/>
            <w:shd w:fill="17365D"/>
            <w:tcMar>
              <w:top w:w="55" w:type="dxa"/>
              <w:start w:w="60" w:type="dxa"/>
              <w:bottom w:w="55" w:type="dxa"/>
              <w:end w:w="60" w:type="dxa"/>
            </w:tcMar>
            <w:vAlign w:val="center"/>
          </w:tcPr>
          <w:p>
            <w:pPr>
              <w:jc w:val="center"/>
            </w:pPr>
            <w:r>
              <w:rPr>
                <w:rFonts w:ascii="Arial" w:hAnsi="Arial"/>
                <w:b/>
                <w:color w:val="FFFFFF"/>
                <w:sz w:val="16"/>
              </w:rPr>
              <w:t>Component</w:t>
            </w:r>
          </w:p>
        </w:tc>
        <w:tc>
          <w:tcPr>
            <w:tcW w:type="dxa" w:w="1800"/>
            <w:shd w:fill="17365D"/>
            <w:tcMar>
              <w:top w:w="55" w:type="dxa"/>
              <w:start w:w="60" w:type="dxa"/>
              <w:bottom w:w="55" w:type="dxa"/>
              <w:end w:w="60" w:type="dxa"/>
            </w:tcMar>
            <w:vAlign w:val="center"/>
          </w:tcPr>
          <w:p>
            <w:pPr>
              <w:jc w:val="center"/>
            </w:pPr>
            <w:r>
              <w:rPr>
                <w:rFonts w:ascii="Arial" w:hAnsi="Arial"/>
                <w:b/>
                <w:color w:val="FFFFFF"/>
                <w:sz w:val="16"/>
              </w:rPr>
              <w:t>Upfront</w:t>
            </w:r>
          </w:p>
        </w:tc>
        <w:tc>
          <w:tcPr>
            <w:tcW w:type="dxa" w:w="1944"/>
            <w:shd w:fill="17365D"/>
            <w:tcMar>
              <w:top w:w="55" w:type="dxa"/>
              <w:start w:w="60" w:type="dxa"/>
              <w:bottom w:w="55" w:type="dxa"/>
              <w:end w:w="60" w:type="dxa"/>
            </w:tcMar>
            <w:vAlign w:val="center"/>
          </w:tcPr>
          <w:p>
            <w:pPr>
              <w:jc w:val="center"/>
            </w:pPr>
            <w:r>
              <w:rPr>
                <w:rFonts w:ascii="Arial" w:hAnsi="Arial"/>
                <w:b/>
                <w:color w:val="FFFFFF"/>
                <w:sz w:val="16"/>
              </w:rPr>
              <w:t>Annualized / opex</w:t>
            </w:r>
          </w:p>
        </w:tc>
      </w:tr>
      <w:tr>
        <w:trPr>
          <w:cantSplit/>
        </w:trPr>
        <w:tc>
          <w:tcPr>
            <w:tcW w:type="dxa" w:w="5112"/>
            <w:tcMar>
              <w:top w:w="40" w:type="dxa"/>
              <w:start w:w="48" w:type="dxa"/>
              <w:bottom w:w="40" w:type="dxa"/>
              <w:end w:w="48" w:type="dxa"/>
            </w:tcMar>
            <w:vAlign w:val="top"/>
          </w:tcPr>
          <w:p>
            <w:pPr>
              <w:jc w:val="left"/>
            </w:pPr>
            <w:r>
              <w:rPr>
                <w:rFonts w:ascii="Arial" w:hAnsi="Arial"/>
                <w:b w:val="0"/>
                <w:color w:val="000000"/>
                <w:sz w:val="16"/>
              </w:rPr>
              <w:t>Servers</w:t>
            </w:r>
          </w:p>
        </w:tc>
        <w:tc>
          <w:tcPr>
            <w:tcW w:type="dxa" w:w="1800"/>
            <w:tcMar>
              <w:top w:w="40" w:type="dxa"/>
              <w:start w:w="48" w:type="dxa"/>
              <w:bottom w:w="40" w:type="dxa"/>
              <w:end w:w="48" w:type="dxa"/>
            </w:tcMar>
            <w:vAlign w:val="top"/>
          </w:tcPr>
          <w:p>
            <w:pPr>
              <w:jc w:val="right"/>
            </w:pPr>
            <w:r>
              <w:rPr>
                <w:rFonts w:ascii="Arial" w:hAnsi="Arial"/>
                <w:b w:val="0"/>
                <w:color w:val="000000"/>
                <w:sz w:val="16"/>
              </w:rPr>
              <w:t>$21.188B</w:t>
            </w:r>
          </w:p>
        </w:tc>
        <w:tc>
          <w:tcPr>
            <w:tcW w:type="dxa" w:w="1944"/>
            <w:tcMar>
              <w:top w:w="40" w:type="dxa"/>
              <w:start w:w="48" w:type="dxa"/>
              <w:bottom w:w="40" w:type="dxa"/>
              <w:end w:w="48" w:type="dxa"/>
            </w:tcMar>
            <w:vAlign w:val="top"/>
          </w:tcPr>
          <w:p>
            <w:pPr>
              <w:jc w:val="right"/>
            </w:pPr>
            <w:r>
              <w:rPr>
                <w:rFonts w:ascii="Arial" w:hAnsi="Arial"/>
                <w:b w:val="0"/>
                <w:color w:val="000000"/>
                <w:sz w:val="16"/>
              </w:rPr>
              <w:t>$5.021B</w:t>
            </w:r>
          </w:p>
        </w:tc>
      </w:tr>
      <w:tr>
        <w:trPr>
          <w:cantSplit/>
        </w:trPr>
        <w:tc>
          <w:tcPr>
            <w:tcW w:type="dxa" w:w="5112"/>
            <w:tcMar>
              <w:top w:w="40" w:type="dxa"/>
              <w:start w:w="48" w:type="dxa"/>
              <w:bottom w:w="40" w:type="dxa"/>
              <w:end w:w="48" w:type="dxa"/>
            </w:tcMar>
            <w:vAlign w:val="top"/>
            <w:shd w:fill="F7FAFC"/>
          </w:tcPr>
          <w:p>
            <w:pPr>
              <w:jc w:val="left"/>
            </w:pPr>
            <w:r>
              <w:rPr>
                <w:rFonts w:ascii="Arial" w:hAnsi="Arial"/>
                <w:b w:val="0"/>
                <w:color w:val="000000"/>
                <w:sz w:val="16"/>
              </w:rPr>
              <w:t>Facility</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6"/>
              </w:rPr>
              <w:t>$11.433B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$1.387B</w:t>
            </w:r>
          </w:p>
        </w:tc>
      </w:tr>
      <w:tr>
        <w:trPr>
          <w:cantSplit/>
        </w:trPr>
        <w:tc>
          <w:tcPr>
            <w:tcW w:type="dxa" w:w="5112"/>
            <w:tcMar>
              <w:top w:w="40" w:type="dxa"/>
              <w:start w:w="48" w:type="dxa"/>
              <w:bottom w:w="40" w:type="dxa"/>
              <w:end w:w="48" w:type="dxa"/>
            </w:tcMar>
            <w:vAlign w:val="top"/>
          </w:tcPr>
          <w:p>
            <w:pPr>
              <w:jc w:val="left"/>
            </w:pPr>
            <w:r>
              <w:rPr>
                <w:rFonts w:ascii="Arial" w:hAnsi="Arial"/>
                <w:b w:val="0"/>
                <w:color w:val="000000"/>
                <w:sz w:val="16"/>
              </w:rPr>
              <w:t>Network</w:t>
            </w:r>
          </w:p>
        </w:tc>
        <w:tc>
          <w:tcPr>
            <w:tcW w:type="dxa" w:w="1800"/>
            <w:tcMar>
              <w:top w:w="40" w:type="dxa"/>
              <w:start w:w="48" w:type="dxa"/>
              <w:bottom w:w="40" w:type="dxa"/>
              <w:end w:w="48" w:type="dxa"/>
            </w:tcMar>
            <w:vAlign w:val="top"/>
          </w:tcPr>
          <w:p>
            <w:pPr>
              <w:jc w:val="right"/>
            </w:pPr>
            <w:r>
              <w:rPr>
                <w:rFonts w:ascii="Arial" w:hAnsi="Arial"/>
                <w:b w:val="0"/>
                <w:color w:val="000000"/>
                <w:sz w:val="16"/>
              </w:rPr>
              <w:t>$4.925B</w:t>
            </w:r>
          </w:p>
        </w:tc>
        <w:tc>
          <w:tcPr>
            <w:tcW w:type="dxa" w:w="1944"/>
            <w:tcMar>
              <w:top w:w="40" w:type="dxa"/>
              <w:start w:w="48" w:type="dxa"/>
              <w:bottom w:w="40" w:type="dxa"/>
              <w:end w:w="48" w:type="dxa"/>
            </w:tcMar>
            <w:vAlign w:val="top"/>
          </w:tcPr>
          <w:p>
            <w:pPr>
              <w:jc w:val="right"/>
            </w:pPr>
            <w:r>
              <w:rPr>
                <w:rFonts w:ascii="Arial" w:hAnsi="Arial"/>
                <w:b w:val="0"/>
                <w:color w:val="000000"/>
                <w:sz w:val="16"/>
              </w:rPr>
              <w:t>$1.167B</w:t>
            </w:r>
          </w:p>
        </w:tc>
      </w:tr>
      <w:tr>
        <w:trPr>
          <w:cantSplit/>
        </w:trPr>
        <w:tc>
          <w:tcPr>
            <w:tcW w:type="dxa" w:w="5112"/>
            <w:tcMar>
              <w:top w:w="40" w:type="dxa"/>
              <w:start w:w="48" w:type="dxa"/>
              <w:bottom w:w="40" w:type="dxa"/>
              <w:end w:w="48" w:type="dxa"/>
            </w:tcMar>
            <w:vAlign w:val="top"/>
            <w:shd w:fill="F7FAFC"/>
          </w:tcPr>
          <w:p>
            <w:pPr>
              <w:jc w:val="left"/>
            </w:pPr>
            <w:r>
              <w:rPr>
                <w:rFonts w:ascii="Arial" w:hAnsi="Arial"/>
                <w:b w:val="0"/>
                <w:color w:val="000000"/>
                <w:sz w:val="16"/>
              </w:rPr>
              <w:t>Land</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6"/>
              </w:rPr>
              <w:t>$0.172B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$0.013B</w:t>
            </w:r>
          </w:p>
        </w:tc>
      </w:tr>
      <w:tr>
        <w:trPr>
          <w:cantSplit/>
        </w:trPr>
        <w:tc>
          <w:tcPr>
            <w:tcW w:type="dxa" w:w="5112"/>
            <w:tcMar>
              <w:top w:w="40" w:type="dxa"/>
              <w:start w:w="48" w:type="dxa"/>
              <w:bottom w:w="40" w:type="dxa"/>
              <w:end w:w="48" w:type="dxa"/>
            </w:tcMar>
            <w:vAlign w:val="top"/>
          </w:tcPr>
          <w:p>
            <w:pPr>
              <w:jc w:val="left"/>
            </w:pPr>
            <w:r>
              <w:rPr>
                <w:rFonts w:ascii="Arial" w:hAnsi="Arial"/>
                <w:b w:val="0"/>
                <w:color w:val="000000"/>
                <w:sz w:val="16"/>
              </w:rPr>
              <w:t>Utility interconnect</w:t>
            </w:r>
          </w:p>
        </w:tc>
        <w:tc>
          <w:tcPr>
            <w:tcW w:type="dxa" w:w="1800"/>
            <w:tcMar>
              <w:top w:w="40" w:type="dxa"/>
              <w:start w:w="48" w:type="dxa"/>
              <w:bottom w:w="40" w:type="dxa"/>
              <w:end w:w="48" w:type="dxa"/>
            </w:tcMar>
            <w:vAlign w:val="top"/>
          </w:tcPr>
          <w:p>
            <w:pPr>
              <w:jc w:val="right"/>
            </w:pPr>
            <w:r>
              <w:rPr>
                <w:rFonts w:ascii="Arial" w:hAnsi="Arial"/>
                <w:b w:val="0"/>
                <w:color w:val="000000"/>
                <w:sz w:val="16"/>
              </w:rPr>
              <w:t>$0.164B</w:t>
            </w:r>
          </w:p>
        </w:tc>
        <w:tc>
          <w:tcPr>
            <w:tcW w:type="dxa" w:w="1944"/>
            <w:tcMar>
              <w:top w:w="40" w:type="dxa"/>
              <w:start w:w="48" w:type="dxa"/>
              <w:bottom w:w="40" w:type="dxa"/>
              <w:end w:w="48" w:type="dxa"/>
            </w:tcMar>
            <w:vAlign w:val="top"/>
          </w:tcPr>
          <w:p>
            <w:pPr>
              <w:jc w:val="right"/>
            </w:pPr>
            <w:r>
              <w:rPr>
                <w:rFonts w:ascii="Arial" w:hAnsi="Arial"/>
                <w:b w:val="0"/>
                <w:color w:val="000000"/>
                <w:sz w:val="16"/>
              </w:rPr>
              <w:t>$0.020B</w:t>
            </w:r>
          </w:p>
        </w:tc>
      </w:tr>
      <w:tr>
        <w:trPr>
          <w:cantSplit/>
        </w:trPr>
        <w:tc>
          <w:tcPr>
            <w:tcW w:type="dxa" w:w="5112"/>
            <w:tcMar>
              <w:top w:w="40" w:type="dxa"/>
              <w:start w:w="48" w:type="dxa"/>
              <w:bottom w:w="40" w:type="dxa"/>
              <w:end w:w="48" w:type="dxa"/>
            </w:tcMar>
            <w:vAlign w:val="top"/>
            <w:shd w:fill="F7FAFC"/>
          </w:tcPr>
          <w:p>
            <w:pPr>
              <w:jc w:val="left"/>
            </w:pPr>
            <w:r>
              <w:rPr>
                <w:rFonts w:ascii="Arial" w:hAnsi="Arial"/>
                <w:b w:val="0"/>
                <w:color w:val="000000"/>
                <w:sz w:val="16"/>
              </w:rPr>
              <w:t>Energy</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6"/>
              </w:rPr>
              <w:t>-</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$0.594B</w:t>
            </w:r>
          </w:p>
        </w:tc>
      </w:tr>
      <w:tr>
        <w:trPr>
          <w:cantSplit/>
        </w:trPr>
        <w:tc>
          <w:tcPr>
            <w:tcW w:type="dxa" w:w="5112"/>
            <w:tcMar>
              <w:top w:w="40" w:type="dxa"/>
              <w:start w:w="48" w:type="dxa"/>
              <w:bottom w:w="40" w:type="dxa"/>
              <w:end w:w="48" w:type="dxa"/>
            </w:tcMar>
            <w:vAlign w:val="top"/>
          </w:tcPr>
          <w:p>
            <w:pPr>
              <w:jc w:val="left"/>
            </w:pPr>
            <w:r>
              <w:rPr>
                <w:rFonts w:ascii="Arial" w:hAnsi="Arial"/>
                <w:b w:val="0"/>
                <w:color w:val="000000"/>
                <w:sz w:val="16"/>
              </w:rPr>
              <w:t>Taxes / maintenance / labor / water / other</w:t>
            </w:r>
          </w:p>
        </w:tc>
        <w:tc>
          <w:tcPr>
            <w:tcW w:type="dxa" w:w="1800"/>
            <w:tcMar>
              <w:top w:w="40" w:type="dxa"/>
              <w:start w:w="48" w:type="dxa"/>
              <w:bottom w:w="40" w:type="dxa"/>
              <w:end w:w="48" w:type="dxa"/>
            </w:tcMar>
            <w:vAlign w:val="top"/>
          </w:tcPr>
          <w:p>
            <w:pPr>
              <w:jc w:val="right"/>
            </w:pPr>
            <w:r>
              <w:rPr>
                <w:rFonts w:ascii="Arial" w:hAnsi="Arial"/>
                <w:b w:val="0"/>
                <w:color w:val="000000"/>
                <w:sz w:val="16"/>
              </w:rPr>
              <w:t>-</w:t>
            </w:r>
          </w:p>
        </w:tc>
        <w:tc>
          <w:tcPr>
            <w:tcW w:type="dxa" w:w="1944"/>
            <w:tcMar>
              <w:top w:w="40" w:type="dxa"/>
              <w:start w:w="48" w:type="dxa"/>
              <w:bottom w:w="40" w:type="dxa"/>
              <w:end w:w="48" w:type="dxa"/>
            </w:tcMar>
            <w:vAlign w:val="top"/>
          </w:tcPr>
          <w:p>
            <w:pPr>
              <w:jc w:val="right"/>
            </w:pPr>
            <w:r>
              <w:rPr>
                <w:rFonts w:ascii="Arial" w:hAnsi="Arial"/>
                <w:b w:val="0"/>
                <w:color w:val="000000"/>
                <w:sz w:val="16"/>
              </w:rPr>
              <w:t>$0.312B</w:t>
            </w:r>
          </w:p>
        </w:tc>
      </w:tr>
      <w:tr>
        <w:trPr>
          <w:cantSplit/>
        </w:trPr>
        <w:tc>
          <w:tcPr>
            <w:tcW w:type="dxa" w:w="5112"/>
            <w:tcMar>
              <w:top w:w="40" w:type="dxa"/>
              <w:start w:w="48" w:type="dxa"/>
              <w:bottom w:w="40" w:type="dxa"/>
              <w:end w:w="48" w:type="dxa"/>
            </w:tcMar>
            <w:vAlign w:val="top"/>
            <w:shd w:fill="F7FAFC"/>
          </w:tcPr>
          <w:p>
            <w:pPr>
              <w:jc w:val="left"/>
            </w:pPr>
            <w:r>
              <w:rPr>
                <w:rFonts w:ascii="Arial" w:hAnsi="Arial"/>
                <w:b w:val="0"/>
                <w:color w:val="000000"/>
                <w:sz w:val="16"/>
              </w:rPr>
              <w:t>Total</w:t>
            </w:r>
          </w:p>
        </w:tc>
        <w:tc>
          <w:tcPr>
            <w:tcW w:type="dxa" w:w="1800"/>
            <w:tcMar>
              <w:top w:w="40" w:type="dxa"/>
              <w:start w:w="48" w:type="dxa"/>
              <w:bottom w:w="40" w:type="dxa"/>
              <w:end w:w="48" w:type="dxa"/>
            </w:tcMar>
            <w:vAlign w:val="top"/>
            <w:shd w:fill="F7FAFC"/>
          </w:tcPr>
          <w:p>
            <w:pPr>
              <w:jc w:val="right"/>
            </w:pPr>
            <w:r>
              <w:rPr>
                <w:rFonts w:ascii="Arial" w:hAnsi="Arial"/>
                <w:b w:val="0"/>
                <w:color w:val="000000"/>
                <w:sz w:val="16"/>
              </w:rPr>
              <w:t>$37.883B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$8.514B</w:t>
            </w:r>
          </w:p>
        </w:tc>
      </w:tr>
    </w:tbl>
    <w:p>
      <w:pPr>
        <w:spacing w:after="20"/>
      </w:pPr>
      <w:r>
        <w:rPr>
          <w:rFonts w:ascii="Arial" w:hAnsi="Arial"/>
          <w:b w:val="0"/>
          <w:i w:val="0"/>
          <w:color w:val="000000"/>
          <w:sz w:val="18"/>
        </w:rPr>
      </w:r>
    </w:p>
    <w:p>
      <w:pPr>
        <w:pStyle w:val="SourceLine"/>
        <w:spacing w:after="80"/>
      </w:pPr>
      <w:r>
        <w:rPr>
          <w:rFonts w:ascii="Arial" w:hAnsi="Arial"/>
          <w:b w:val="0"/>
          <w:i/>
          <w:color w:val="666666"/>
          <w:sz w:val="15"/>
        </w:rPr>
        <w:t>Epoch AI one-GW GB200-class model [S03]. Five-year IT life and 14-year facility life.</w:t>
      </w:r>
    </w:p>
    <w:p>
      <w:pPr>
        <w:spacing w:after="80"/>
      </w:pPr>
      <w:r>
        <w:rPr>
          <w:rFonts w:ascii="Arial" w:hAnsi="Arial"/>
          <w:b w:val="0"/>
          <w:i w:val="0"/>
          <w:color w:val="000000"/>
          <w:sz w:val="18"/>
        </w:rPr>
        <w:t>Servers and network are 69% of upfront cost and about 73% of annualized TCO. Extending useful IT life from three to seven years lowers annual TCO from approximately $12B to $7B/GW; hardware refresh dominates land and power. [S03]</w:t>
      </w:r>
    </w:p>
    <w:p>
      <w:pPr>
        <w:pStyle w:val="Heading2"/>
      </w:pPr>
      <w:r>
        <w:t>8.2 Utilization and refresh</w:t>
      </w:r>
    </w:p>
    <w:p>
      <w:pPr>
        <w:spacing w:after="20"/>
        <w:jc w:val="center"/>
      </w:pPr>
      <w:r>
        <w:drawing>
          <wp:inline xmlns:a="http://schemas.openxmlformats.org/drawingml/2006/main" xmlns:pic="http://schemas.openxmlformats.org/drawingml/2006/picture">
            <wp:extent cx="6309360" cy="3852030"/>
            <wp:docPr id="7" name="Picture 7"/>
            <wp:cNvGraphicFramePr>
              <a:graphicFrameLocks noChangeAspect="1"/>
            </wp:cNvGraphicFramePr>
            <a:graphic>
              <a:graphicData uri="http://schemas.openxmlformats.org/drawingml/2006/picture">
                <pic:pic>
                  <pic:nvPicPr>
                    <pic:cNvPr id="0" name="cost_curve.png"/>
                    <pic:cNvPicPr/>
                  </pic:nvPicPr>
                  <pic:blipFill>
                    <a:blip r:embed="rId15"/>
                    <a:stretch>
                      <a:fillRect/>
                    </a:stretch>
                  </pic:blipFill>
                  <pic:spPr>
                    <a:xfrm>
                      <a:off x="0" y="0"/>
                      <a:ext cx="6309360" cy="3852030"/>
                    </a:xfrm>
                    <a:prstGeom prst="rect"/>
                  </pic:spPr>
                </pic:pic>
              </a:graphicData>
            </a:graphic>
          </wp:inline>
        </w:drawing>
      </w:r>
    </w:p>
    <w:p>
      <w:pPr>
        <w:pStyle w:val="Caption"/>
        <w:spacing w:after="80"/>
        <w:jc w:val="center"/>
      </w:pPr>
      <w:r>
        <w:rPr>
          <w:rFonts w:ascii="Arial" w:hAnsi="Arial"/>
          <w:b w:val="0"/>
          <w:i/>
          <w:color w:val="666666"/>
          <w:sz w:val="16"/>
        </w:rPr>
        <w:t>Figure 7. Cost per utilized IT-kWh versus utilization and IT asset life. [S03; Model].</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440"/>
            <w:shd w:fill="17365D"/>
            <w:tcMar>
              <w:top w:w="55" w:type="dxa"/>
              <w:start w:w="60" w:type="dxa"/>
              <w:bottom w:w="55" w:type="dxa"/>
              <w:end w:w="60" w:type="dxa"/>
            </w:tcMar>
            <w:vAlign w:val="center"/>
          </w:tcPr>
          <w:p>
            <w:pPr>
              <w:jc w:val="center"/>
            </w:pPr>
            <w:r>
              <w:rPr>
                <w:rFonts w:ascii="Arial" w:hAnsi="Arial"/>
                <w:b/>
                <w:color w:val="FFFFFF"/>
                <w:sz w:val="15"/>
              </w:rPr>
              <w:t>Utilization</w:t>
            </w:r>
          </w:p>
        </w:tc>
        <w:tc>
          <w:tcPr>
            <w:tcW w:type="dxa" w:w="2592"/>
            <w:shd w:fill="17365D"/>
            <w:tcMar>
              <w:top w:w="55" w:type="dxa"/>
              <w:start w:w="60" w:type="dxa"/>
              <w:bottom w:w="55" w:type="dxa"/>
              <w:end w:w="60" w:type="dxa"/>
            </w:tcMar>
            <w:vAlign w:val="center"/>
          </w:tcPr>
          <w:p>
            <w:pPr>
              <w:jc w:val="center"/>
            </w:pPr>
            <w:r>
              <w:rPr>
                <w:rFonts w:ascii="Arial" w:hAnsi="Arial"/>
                <w:b/>
                <w:color w:val="FFFFFF"/>
                <w:sz w:val="15"/>
              </w:rPr>
              <w:t>5-year cost / utilized IT-kWh</w:t>
            </w:r>
          </w:p>
        </w:tc>
        <w:tc>
          <w:tcPr>
            <w:tcW w:type="dxa" w:w="2304"/>
            <w:shd w:fill="17365D"/>
            <w:tcMar>
              <w:top w:w="55" w:type="dxa"/>
              <w:start w:w="60" w:type="dxa"/>
              <w:bottom w:w="55" w:type="dxa"/>
              <w:end w:w="60" w:type="dxa"/>
            </w:tcMar>
            <w:vAlign w:val="center"/>
          </w:tcPr>
          <w:p>
            <w:pPr>
              <w:jc w:val="center"/>
            </w:pPr>
            <w:r>
              <w:rPr>
                <w:rFonts w:ascii="Arial" w:hAnsi="Arial"/>
                <w:b/>
                <w:color w:val="FFFFFF"/>
                <w:sz w:val="15"/>
              </w:rPr>
              <w:t>5-year cost / H100e-hour</w:t>
            </w:r>
          </w:p>
        </w:tc>
        <w:tc>
          <w:tcPr>
            <w:tcW w:type="dxa" w:w="2880"/>
            <w:shd w:fill="17365D"/>
            <w:tcMar>
              <w:top w:w="55" w:type="dxa"/>
              <w:start w:w="60" w:type="dxa"/>
              <w:bottom w:w="55" w:type="dxa"/>
              <w:end w:w="60" w:type="dxa"/>
            </w:tcMar>
            <w:vAlign w:val="center"/>
          </w:tcPr>
          <w:p>
            <w:pPr>
              <w:jc w:val="center"/>
            </w:pPr>
            <w:r>
              <w:rPr>
                <w:rFonts w:ascii="Arial" w:hAnsi="Arial"/>
                <w:b/>
                <w:color w:val="FFFFFF"/>
                <w:sz w:val="15"/>
              </w:rPr>
              <w:t>Price for 25% operating margin</w:t>
            </w:r>
          </w:p>
        </w:tc>
      </w:tr>
      <w:tr>
        <w:trPr>
          <w:cantSplit/>
        </w:trPr>
        <w:tc>
          <w:tcPr>
            <w:tcW w:type="dxa" w:w="1440"/>
            <w:tcMar>
              <w:top w:w="40" w:type="dxa"/>
              <w:start w:w="48" w:type="dxa"/>
              <w:bottom w:w="40" w:type="dxa"/>
              <w:end w:w="48" w:type="dxa"/>
            </w:tcMar>
            <w:vAlign w:val="top"/>
          </w:tcPr>
          <w:p>
            <w:pPr>
              <w:jc w:val="right"/>
            </w:pPr>
            <w:r>
              <w:rPr>
                <w:rFonts w:ascii="Arial" w:hAnsi="Arial"/>
                <w:b w:val="0"/>
                <w:color w:val="000000"/>
                <w:sz w:val="16"/>
              </w:rPr>
              <w:t>50.0%</w:t>
            </w:r>
          </w:p>
        </w:tc>
        <w:tc>
          <w:tcPr>
            <w:tcW w:type="dxa" w:w="2592"/>
            <w:tcMar>
              <w:top w:w="40" w:type="dxa"/>
              <w:start w:w="48" w:type="dxa"/>
              <w:bottom w:w="40" w:type="dxa"/>
              <w:end w:w="48" w:type="dxa"/>
            </w:tcMar>
            <w:vAlign w:val="top"/>
          </w:tcPr>
          <w:p>
            <w:pPr>
              <w:jc w:val="right"/>
            </w:pPr>
            <w:r>
              <w:rPr>
                <w:rFonts w:ascii="Arial" w:hAnsi="Arial"/>
                <w:b w:val="0"/>
                <w:color w:val="000000"/>
                <w:sz w:val="16"/>
              </w:rPr>
              <w:t>$1.94</w:t>
            </w:r>
          </w:p>
        </w:tc>
        <w:tc>
          <w:tcPr>
            <w:tcW w:type="dxa" w:w="2304"/>
            <w:tcMar>
              <w:top w:w="40" w:type="dxa"/>
              <w:start w:w="48" w:type="dxa"/>
              <w:bottom w:w="40" w:type="dxa"/>
              <w:end w:w="48" w:type="dxa"/>
            </w:tcMar>
            <w:vAlign w:val="top"/>
          </w:tcPr>
          <w:p>
            <w:pPr>
              <w:jc w:val="right"/>
            </w:pPr>
            <w:r>
              <w:rPr>
                <w:rFonts w:ascii="Arial" w:hAnsi="Arial"/>
                <w:b w:val="0"/>
                <w:color w:val="000000"/>
                <w:sz w:val="16"/>
              </w:rPr>
              <w:t>$1.41</w:t>
            </w:r>
          </w:p>
        </w:tc>
        <w:tc>
          <w:tcPr>
            <w:tcW w:type="dxa" w:w="2880"/>
            <w:tcMar>
              <w:top w:w="40" w:type="dxa"/>
              <w:start w:w="48" w:type="dxa"/>
              <w:bottom w:w="40" w:type="dxa"/>
              <w:end w:w="48" w:type="dxa"/>
            </w:tcMar>
            <w:vAlign w:val="top"/>
          </w:tcPr>
          <w:p>
            <w:pPr>
              <w:jc w:val="right"/>
            </w:pPr>
            <w:r>
              <w:rPr>
                <w:rFonts w:ascii="Arial" w:hAnsi="Arial"/>
                <w:b w:val="0"/>
                <w:color w:val="000000"/>
                <w:sz w:val="16"/>
              </w:rPr>
              <w:t>$1.88</w:t>
            </w:r>
          </w:p>
        </w:tc>
      </w:tr>
      <w:tr>
        <w:trPr>
          <w:cantSplit/>
        </w:trPr>
        <w:tc>
          <w:tcPr>
            <w:tcW w:type="dxa" w:w="1440"/>
            <w:tcMar>
              <w:top w:w="40" w:type="dxa"/>
              <w:start w:w="48" w:type="dxa"/>
              <w:bottom w:w="40" w:type="dxa"/>
              <w:end w:w="48" w:type="dxa"/>
            </w:tcMar>
            <w:vAlign w:val="top"/>
            <w:shd w:fill="F7FAFC"/>
          </w:tcPr>
          <w:p>
            <w:pPr>
              <w:jc w:val="right"/>
            </w:pPr>
            <w:r>
              <w:rPr>
                <w:rFonts w:ascii="Arial" w:hAnsi="Arial"/>
                <w:b w:val="0"/>
                <w:color w:val="000000"/>
                <w:sz w:val="16"/>
              </w:rPr>
              <w:t>60.0%</w:t>
            </w:r>
          </w:p>
        </w:tc>
        <w:tc>
          <w:tcPr>
            <w:tcW w:type="dxa" w:w="2592"/>
            <w:tcMar>
              <w:top w:w="40" w:type="dxa"/>
              <w:start w:w="48" w:type="dxa"/>
              <w:bottom w:w="40" w:type="dxa"/>
              <w:end w:w="48" w:type="dxa"/>
            </w:tcMar>
            <w:vAlign w:val="top"/>
            <w:shd w:fill="F7FAFC"/>
          </w:tcPr>
          <w:p>
            <w:pPr>
              <w:jc w:val="right"/>
            </w:pPr>
            <w:r>
              <w:rPr>
                <w:rFonts w:ascii="Arial" w:hAnsi="Arial"/>
                <w:b w:val="0"/>
                <w:color w:val="000000"/>
                <w:sz w:val="16"/>
              </w:rPr>
              <w:t>$1.62</w:t>
            </w:r>
          </w:p>
        </w:tc>
        <w:tc>
          <w:tcPr>
            <w:tcW w:type="dxa" w:w="2304"/>
            <w:tcMar>
              <w:top w:w="40" w:type="dxa"/>
              <w:start w:w="48" w:type="dxa"/>
              <w:bottom w:w="40" w:type="dxa"/>
              <w:end w:w="48" w:type="dxa"/>
            </w:tcMar>
            <w:vAlign w:val="top"/>
            <w:shd w:fill="F7FAFC"/>
          </w:tcPr>
          <w:p>
            <w:pPr>
              <w:jc w:val="right"/>
            </w:pPr>
            <w:r>
              <w:rPr>
                <w:rFonts w:ascii="Arial" w:hAnsi="Arial"/>
                <w:b w:val="0"/>
                <w:color w:val="000000"/>
                <w:sz w:val="16"/>
              </w:rPr>
              <w:t>$1.18</w:t>
            </w:r>
          </w:p>
        </w:tc>
        <w:tc>
          <w:tcPr>
            <w:tcW w:type="dxa" w:w="2880"/>
            <w:tcMar>
              <w:top w:w="40" w:type="dxa"/>
              <w:start w:w="48" w:type="dxa"/>
              <w:bottom w:w="40" w:type="dxa"/>
              <w:end w:w="48" w:type="dxa"/>
            </w:tcMar>
            <w:vAlign w:val="top"/>
            <w:shd w:fill="F7FAFC"/>
          </w:tcPr>
          <w:p>
            <w:pPr>
              <w:jc w:val="right"/>
            </w:pPr>
            <w:r>
              <w:rPr>
                <w:rFonts w:ascii="Arial" w:hAnsi="Arial"/>
                <w:b w:val="0"/>
                <w:color w:val="000000"/>
                <w:sz w:val="16"/>
              </w:rPr>
              <w:t>$1.57</w:t>
            </w:r>
          </w:p>
        </w:tc>
      </w:tr>
      <w:tr>
        <w:trPr>
          <w:cantSplit/>
        </w:trPr>
        <w:tc>
          <w:tcPr>
            <w:tcW w:type="dxa" w:w="1440"/>
            <w:tcMar>
              <w:top w:w="40" w:type="dxa"/>
              <w:start w:w="48" w:type="dxa"/>
              <w:bottom w:w="40" w:type="dxa"/>
              <w:end w:w="48" w:type="dxa"/>
            </w:tcMar>
            <w:vAlign w:val="top"/>
          </w:tcPr>
          <w:p>
            <w:pPr>
              <w:jc w:val="right"/>
            </w:pPr>
            <w:r>
              <w:rPr>
                <w:rFonts w:ascii="Arial" w:hAnsi="Arial"/>
                <w:b w:val="0"/>
                <w:color w:val="000000"/>
                <w:sz w:val="16"/>
              </w:rPr>
              <w:t>71.0%</w:t>
            </w:r>
          </w:p>
        </w:tc>
        <w:tc>
          <w:tcPr>
            <w:tcW w:type="dxa" w:w="2592"/>
            <w:tcMar>
              <w:top w:w="40" w:type="dxa"/>
              <w:start w:w="48" w:type="dxa"/>
              <w:bottom w:w="40" w:type="dxa"/>
              <w:end w:w="48" w:type="dxa"/>
            </w:tcMar>
            <w:vAlign w:val="top"/>
          </w:tcPr>
          <w:p>
            <w:pPr>
              <w:jc w:val="right"/>
            </w:pPr>
            <w:r>
              <w:rPr>
                <w:rFonts w:ascii="Arial" w:hAnsi="Arial"/>
                <w:b w:val="0"/>
                <w:color w:val="000000"/>
                <w:sz w:val="16"/>
              </w:rPr>
              <w:t>$1.37</w:t>
            </w:r>
          </w:p>
        </w:tc>
        <w:tc>
          <w:tcPr>
            <w:tcW w:type="dxa" w:w="2304"/>
            <w:tcMar>
              <w:top w:w="40" w:type="dxa"/>
              <w:start w:w="48" w:type="dxa"/>
              <w:bottom w:w="40" w:type="dxa"/>
              <w:end w:w="48" w:type="dxa"/>
            </w:tcMar>
            <w:vAlign w:val="top"/>
          </w:tcPr>
          <w:p>
            <w:pPr>
              <w:jc w:val="right"/>
            </w:pPr>
            <w:r>
              <w:rPr>
                <w:rFonts w:ascii="Arial" w:hAnsi="Arial"/>
                <w:b w:val="0"/>
                <w:color w:val="000000"/>
                <w:sz w:val="16"/>
              </w:rPr>
              <w:t>$0.99</w:t>
            </w:r>
          </w:p>
        </w:tc>
        <w:tc>
          <w:tcPr>
            <w:tcW w:type="dxa" w:w="2880"/>
            <w:tcMar>
              <w:top w:w="40" w:type="dxa"/>
              <w:start w:w="48" w:type="dxa"/>
              <w:bottom w:w="40" w:type="dxa"/>
              <w:end w:w="48" w:type="dxa"/>
            </w:tcMar>
            <w:vAlign w:val="top"/>
          </w:tcPr>
          <w:p>
            <w:pPr>
              <w:jc w:val="right"/>
            </w:pPr>
            <w:r>
              <w:rPr>
                <w:rFonts w:ascii="Arial" w:hAnsi="Arial"/>
                <w:b w:val="0"/>
                <w:color w:val="000000"/>
                <w:sz w:val="16"/>
              </w:rPr>
              <w:t>$1.32</w:t>
            </w:r>
          </w:p>
        </w:tc>
      </w:tr>
      <w:tr>
        <w:trPr>
          <w:cantSplit/>
        </w:trPr>
        <w:tc>
          <w:tcPr>
            <w:tcW w:type="dxa" w:w="1440"/>
            <w:tcMar>
              <w:top w:w="40" w:type="dxa"/>
              <w:start w:w="48" w:type="dxa"/>
              <w:bottom w:w="40" w:type="dxa"/>
              <w:end w:w="48" w:type="dxa"/>
            </w:tcMar>
            <w:vAlign w:val="top"/>
            <w:shd w:fill="F7FAFC"/>
          </w:tcPr>
          <w:p>
            <w:pPr>
              <w:jc w:val="right"/>
            </w:pPr>
            <w:r>
              <w:rPr>
                <w:rFonts w:ascii="Arial" w:hAnsi="Arial"/>
                <w:b w:val="0"/>
                <w:color w:val="000000"/>
                <w:sz w:val="16"/>
              </w:rPr>
              <w:t>80.0%</w:t>
            </w:r>
          </w:p>
        </w:tc>
        <w:tc>
          <w:tcPr>
            <w:tcW w:type="dxa" w:w="2592"/>
            <w:tcMar>
              <w:top w:w="40" w:type="dxa"/>
              <w:start w:w="48" w:type="dxa"/>
              <w:bottom w:w="40" w:type="dxa"/>
              <w:end w:w="48" w:type="dxa"/>
            </w:tcMar>
            <w:vAlign w:val="top"/>
            <w:shd w:fill="F7FAFC"/>
          </w:tcPr>
          <w:p>
            <w:pPr>
              <w:jc w:val="right"/>
            </w:pPr>
            <w:r>
              <w:rPr>
                <w:rFonts w:ascii="Arial" w:hAnsi="Arial"/>
                <w:b w:val="0"/>
                <w:color w:val="000000"/>
                <w:sz w:val="16"/>
              </w:rPr>
              <w:t>$1.21</w:t>
            </w:r>
          </w:p>
        </w:tc>
        <w:tc>
          <w:tcPr>
            <w:tcW w:type="dxa" w:w="2304"/>
            <w:tcMar>
              <w:top w:w="40" w:type="dxa"/>
              <w:start w:w="48" w:type="dxa"/>
              <w:bottom w:w="40" w:type="dxa"/>
              <w:end w:w="48" w:type="dxa"/>
            </w:tcMar>
            <w:vAlign w:val="top"/>
            <w:shd w:fill="F7FAFC"/>
          </w:tcPr>
          <w:p>
            <w:pPr>
              <w:jc w:val="right"/>
            </w:pPr>
            <w:r>
              <w:rPr>
                <w:rFonts w:ascii="Arial" w:hAnsi="Arial"/>
                <w:b w:val="0"/>
                <w:color w:val="000000"/>
                <w:sz w:val="16"/>
              </w:rPr>
              <w:t>$0.88</w:t>
            </w:r>
          </w:p>
        </w:tc>
        <w:tc>
          <w:tcPr>
            <w:tcW w:type="dxa" w:w="2880"/>
            <w:tcMar>
              <w:top w:w="40" w:type="dxa"/>
              <w:start w:w="48" w:type="dxa"/>
              <w:bottom w:w="40" w:type="dxa"/>
              <w:end w:w="48" w:type="dxa"/>
            </w:tcMar>
            <w:vAlign w:val="top"/>
            <w:shd w:fill="F7FAFC"/>
          </w:tcPr>
          <w:p>
            <w:pPr>
              <w:jc w:val="right"/>
            </w:pPr>
            <w:r>
              <w:rPr>
                <w:rFonts w:ascii="Arial" w:hAnsi="Arial"/>
                <w:b w:val="0"/>
                <w:color w:val="000000"/>
                <w:sz w:val="16"/>
              </w:rPr>
              <w:t>$1.18</w:t>
            </w:r>
          </w:p>
        </w:tc>
      </w:tr>
      <w:tr>
        <w:trPr>
          <w:cantSplit/>
        </w:trPr>
        <w:tc>
          <w:tcPr>
            <w:tcW w:type="dxa" w:w="1440"/>
            <w:tcMar>
              <w:top w:w="40" w:type="dxa"/>
              <w:start w:w="48" w:type="dxa"/>
              <w:bottom w:w="40" w:type="dxa"/>
              <w:end w:w="48" w:type="dxa"/>
            </w:tcMar>
            <w:vAlign w:val="top"/>
          </w:tcPr>
          <w:p>
            <w:pPr>
              <w:jc w:val="right"/>
            </w:pPr>
            <w:r>
              <w:rPr>
                <w:rFonts w:ascii="Arial" w:hAnsi="Arial"/>
                <w:b w:val="0"/>
                <w:color w:val="000000"/>
                <w:sz w:val="16"/>
              </w:rPr>
              <w:t>90.0%</w:t>
            </w:r>
          </w:p>
        </w:tc>
        <w:tc>
          <w:tcPr>
            <w:tcW w:type="dxa" w:w="2592"/>
            <w:tcMar>
              <w:top w:w="40" w:type="dxa"/>
              <w:start w:w="48" w:type="dxa"/>
              <w:bottom w:w="40" w:type="dxa"/>
              <w:end w:w="48" w:type="dxa"/>
            </w:tcMar>
            <w:vAlign w:val="top"/>
          </w:tcPr>
          <w:p>
            <w:pPr>
              <w:jc w:val="right"/>
            </w:pPr>
            <w:r>
              <w:rPr>
                <w:rFonts w:ascii="Arial" w:hAnsi="Arial"/>
                <w:b w:val="0"/>
                <w:color w:val="000000"/>
                <w:sz w:val="16"/>
              </w:rPr>
              <w:t>$1.08</w:t>
            </w:r>
          </w:p>
        </w:tc>
        <w:tc>
          <w:tcPr>
            <w:tcW w:type="dxa" w:w="2304"/>
            <w:tcMar>
              <w:top w:w="40" w:type="dxa"/>
              <w:start w:w="48" w:type="dxa"/>
              <w:bottom w:w="40" w:type="dxa"/>
              <w:end w:w="48" w:type="dxa"/>
            </w:tcMar>
            <w:vAlign w:val="top"/>
          </w:tcPr>
          <w:p>
            <w:pPr>
              <w:jc w:val="right"/>
            </w:pPr>
            <w:r>
              <w:rPr>
                <w:rFonts w:ascii="Arial" w:hAnsi="Arial"/>
                <w:b w:val="0"/>
                <w:color w:val="000000"/>
                <w:sz w:val="16"/>
              </w:rPr>
              <w:t>$0.78</w:t>
            </w:r>
          </w:p>
        </w:tc>
        <w:tc>
          <w:tcPr>
            <w:tcW w:type="dxa" w:w="2880"/>
            <w:tcMar>
              <w:top w:w="40" w:type="dxa"/>
              <w:start w:w="48" w:type="dxa"/>
              <w:bottom w:w="40" w:type="dxa"/>
              <w:end w:w="48" w:type="dxa"/>
            </w:tcMar>
            <w:vAlign w:val="top"/>
          </w:tcPr>
          <w:p>
            <w:pPr>
              <w:jc w:val="right"/>
            </w:pPr>
            <w:r>
              <w:rPr>
                <w:rFonts w:ascii="Arial" w:hAnsi="Arial"/>
                <w:b w:val="0"/>
                <w:color w:val="000000"/>
                <w:sz w:val="16"/>
              </w:rPr>
              <w:t>$1.04</w:t>
            </w:r>
          </w:p>
        </w:tc>
      </w:tr>
    </w:tbl>
    <w:p>
      <w:pPr>
        <w:spacing w:after="20"/>
      </w:pPr>
      <w:r>
        <w:rPr>
          <w:rFonts w:ascii="Arial" w:hAnsi="Arial"/>
          <w:b w:val="0"/>
          <w:i w:val="0"/>
          <w:color w:val="000000"/>
          <w:sz w:val="18"/>
        </w:rPr>
      </w:r>
    </w:p>
    <w:p>
      <w:pPr>
        <w:spacing w:after="80"/>
      </w:pPr>
      <w:r>
        <w:rPr>
          <w:rFonts w:ascii="Arial" w:hAnsi="Arial"/>
          <w:b w:val="0"/>
          <w:i w:val="0"/>
          <w:color w:val="000000"/>
          <w:sz w:val="18"/>
        </w:rPr>
        <w:t>At 71% utilization, the base model costs approximately $1.37 per utilized IT-kWh and $0.99 per GB200-density H100e-hour. A 25% operating margin requires approximately $1.32/H100e-hour before corporate SG&amp;A, taxes and financing. [S03,S09-S11; Model]</w:t>
      </w:r>
    </w:p>
    <w:p>
      <w:pPr>
        <w:pStyle w:val="Heading2"/>
      </w:pPr>
      <w:r>
        <w:t>8.3 Power-price sensitivity</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44"/>
            <w:shd w:fill="17365D"/>
            <w:tcMar>
              <w:top w:w="55" w:type="dxa"/>
              <w:start w:w="60" w:type="dxa"/>
              <w:bottom w:w="55" w:type="dxa"/>
              <w:end w:w="60" w:type="dxa"/>
            </w:tcMar>
            <w:vAlign w:val="center"/>
          </w:tcPr>
          <w:p>
            <w:pPr>
              <w:jc w:val="center"/>
            </w:pPr>
            <w:r>
              <w:rPr>
                <w:rFonts w:ascii="Arial" w:hAnsi="Arial"/>
                <w:b/>
                <w:color w:val="FFFFFF"/>
                <w:sz w:val="15"/>
              </w:rPr>
              <w:t>Electricity rate</w:t>
            </w:r>
          </w:p>
        </w:tc>
        <w:tc>
          <w:tcPr>
            <w:tcW w:type="dxa" w:w="1944"/>
            <w:shd w:fill="17365D"/>
            <w:tcMar>
              <w:top w:w="55" w:type="dxa"/>
              <w:start w:w="60" w:type="dxa"/>
              <w:bottom w:w="55" w:type="dxa"/>
              <w:end w:w="60" w:type="dxa"/>
            </w:tcMar>
            <w:vAlign w:val="center"/>
          </w:tcPr>
          <w:p>
            <w:pPr>
              <w:jc w:val="center"/>
            </w:pPr>
            <w:r>
              <w:rPr>
                <w:rFonts w:ascii="Arial" w:hAnsi="Arial"/>
                <w:b/>
                <w:color w:val="FFFFFF"/>
                <w:sz w:val="15"/>
              </w:rPr>
              <w:t>Annual energy</w:t>
            </w:r>
          </w:p>
        </w:tc>
        <w:tc>
          <w:tcPr>
            <w:tcW w:type="dxa" w:w="1944"/>
            <w:shd w:fill="17365D"/>
            <w:tcMar>
              <w:top w:w="55" w:type="dxa"/>
              <w:start w:w="60" w:type="dxa"/>
              <w:bottom w:w="55" w:type="dxa"/>
              <w:end w:w="60" w:type="dxa"/>
            </w:tcMar>
            <w:vAlign w:val="center"/>
          </w:tcPr>
          <w:p>
            <w:pPr>
              <w:jc w:val="center"/>
            </w:pPr>
            <w:r>
              <w:rPr>
                <w:rFonts w:ascii="Arial" w:hAnsi="Arial"/>
                <w:b/>
                <w:color w:val="FFFFFF"/>
                <w:sz w:val="15"/>
              </w:rPr>
              <w:t>Annual TCO</w:t>
            </w:r>
          </w:p>
        </w:tc>
        <w:tc>
          <w:tcPr>
            <w:tcW w:type="dxa" w:w="2592"/>
            <w:shd w:fill="17365D"/>
            <w:tcMar>
              <w:top w:w="55" w:type="dxa"/>
              <w:start w:w="60" w:type="dxa"/>
              <w:bottom w:w="55" w:type="dxa"/>
              <w:end w:w="60" w:type="dxa"/>
            </w:tcMar>
            <w:vAlign w:val="center"/>
          </w:tcPr>
          <w:p>
            <w:pPr>
              <w:jc w:val="center"/>
            </w:pPr>
            <w:r>
              <w:rPr>
                <w:rFonts w:ascii="Arial" w:hAnsi="Arial"/>
                <w:b/>
                <w:color w:val="FFFFFF"/>
                <w:sz w:val="15"/>
              </w:rPr>
              <w:t>Cost / utilized IT-kWh</w:t>
            </w:r>
          </w:p>
        </w:tc>
      </w:tr>
      <w:tr>
        <w:trPr>
          <w:cantSplit/>
        </w:trPr>
        <w:tc>
          <w:tcPr>
            <w:tcW w:type="dxa" w:w="1944"/>
            <w:tcMar>
              <w:top w:w="40" w:type="dxa"/>
              <w:start w:w="48" w:type="dxa"/>
              <w:bottom w:w="40" w:type="dxa"/>
              <w:end w:w="48" w:type="dxa"/>
            </w:tcMar>
            <w:vAlign w:val="top"/>
          </w:tcPr>
          <w:p>
            <w:pPr>
              <w:jc w:val="right"/>
            </w:pPr>
            <w:r>
              <w:rPr>
                <w:rFonts w:ascii="Arial" w:hAnsi="Arial"/>
                <w:b w:val="0"/>
                <w:color w:val="000000"/>
                <w:sz w:val="16"/>
              </w:rPr>
              <w:t>$0.0500</w:t>
            </w:r>
          </w:p>
        </w:tc>
        <w:tc>
          <w:tcPr>
            <w:tcW w:type="dxa" w:w="1944"/>
            <w:tcMar>
              <w:top w:w="40" w:type="dxa"/>
              <w:start w:w="48" w:type="dxa"/>
              <w:bottom w:w="40" w:type="dxa"/>
              <w:end w:w="48" w:type="dxa"/>
            </w:tcMar>
            <w:vAlign w:val="top"/>
          </w:tcPr>
          <w:p>
            <w:pPr>
              <w:jc w:val="right"/>
            </w:pPr>
            <w:r>
              <w:rPr>
                <w:rFonts w:ascii="Arial" w:hAnsi="Arial"/>
                <w:b w:val="0"/>
                <w:color w:val="000000"/>
                <w:sz w:val="16"/>
              </w:rPr>
              <w:t>$0.37B</w:t>
            </w:r>
          </w:p>
        </w:tc>
        <w:tc>
          <w:tcPr>
            <w:tcW w:type="dxa" w:w="1944"/>
            <w:tcMar>
              <w:top w:w="40" w:type="dxa"/>
              <w:start w:w="48" w:type="dxa"/>
              <w:bottom w:w="40" w:type="dxa"/>
              <w:end w:w="48" w:type="dxa"/>
            </w:tcMar>
            <w:vAlign w:val="top"/>
          </w:tcPr>
          <w:p>
            <w:pPr>
              <w:jc w:val="right"/>
            </w:pPr>
            <w:r>
              <w:rPr>
                <w:rFonts w:ascii="Arial" w:hAnsi="Arial"/>
                <w:b w:val="0"/>
                <w:color w:val="000000"/>
                <w:sz w:val="16"/>
              </w:rPr>
              <w:t>$8.29B</w:t>
            </w:r>
          </w:p>
        </w:tc>
        <w:tc>
          <w:tcPr>
            <w:tcW w:type="dxa" w:w="2592"/>
            <w:tcMar>
              <w:top w:w="40" w:type="dxa"/>
              <w:start w:w="48" w:type="dxa"/>
              <w:bottom w:w="40" w:type="dxa"/>
              <w:end w:w="48" w:type="dxa"/>
            </w:tcMar>
            <w:vAlign w:val="top"/>
          </w:tcPr>
          <w:p>
            <w:pPr>
              <w:jc w:val="right"/>
            </w:pPr>
            <w:r>
              <w:rPr>
                <w:rFonts w:ascii="Arial" w:hAnsi="Arial"/>
                <w:b w:val="0"/>
                <w:color w:val="000000"/>
                <w:sz w:val="16"/>
              </w:rPr>
              <w:t>$1.33</w:t>
            </w:r>
          </w:p>
        </w:tc>
      </w:tr>
      <w:tr>
        <w:trPr>
          <w:cantSplit/>
        </w:trPr>
        <w:tc>
          <w:tcPr>
            <w:tcW w:type="dxa" w:w="1944"/>
            <w:tcMar>
              <w:top w:w="40" w:type="dxa"/>
              <w:start w:w="48" w:type="dxa"/>
              <w:bottom w:w="40" w:type="dxa"/>
              <w:end w:w="48" w:type="dxa"/>
            </w:tcMar>
            <w:vAlign w:val="top"/>
            <w:shd w:fill="F7FAFC"/>
          </w:tcPr>
          <w:p>
            <w:pPr>
              <w:jc w:val="right"/>
            </w:pPr>
            <w:r>
              <w:rPr>
                <w:rFonts w:ascii="Arial" w:hAnsi="Arial"/>
                <w:b w:val="0"/>
                <w:color w:val="000000"/>
                <w:sz w:val="16"/>
              </w:rPr>
              <w:t>$0.0834</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$0.62B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$8.54B</w:t>
            </w:r>
          </w:p>
        </w:tc>
        <w:tc>
          <w:tcPr>
            <w:tcW w:type="dxa" w:w="2592"/>
            <w:tcMar>
              <w:top w:w="40" w:type="dxa"/>
              <w:start w:w="48" w:type="dxa"/>
              <w:bottom w:w="40" w:type="dxa"/>
              <w:end w:w="48" w:type="dxa"/>
            </w:tcMar>
            <w:vAlign w:val="top"/>
            <w:shd w:fill="F7FAFC"/>
          </w:tcPr>
          <w:p>
            <w:pPr>
              <w:jc w:val="right"/>
            </w:pPr>
            <w:r>
              <w:rPr>
                <w:rFonts w:ascii="Arial" w:hAnsi="Arial"/>
                <w:b w:val="0"/>
                <w:color w:val="000000"/>
                <w:sz w:val="16"/>
              </w:rPr>
              <w:t>$1.37</w:t>
            </w:r>
          </w:p>
        </w:tc>
      </w:tr>
      <w:tr>
        <w:trPr>
          <w:cantSplit/>
        </w:trPr>
        <w:tc>
          <w:tcPr>
            <w:tcW w:type="dxa" w:w="1944"/>
            <w:tcMar>
              <w:top w:w="40" w:type="dxa"/>
              <w:start w:w="48" w:type="dxa"/>
              <w:bottom w:w="40" w:type="dxa"/>
              <w:end w:w="48" w:type="dxa"/>
            </w:tcMar>
            <w:vAlign w:val="top"/>
          </w:tcPr>
          <w:p>
            <w:pPr>
              <w:jc w:val="right"/>
            </w:pPr>
            <w:r>
              <w:rPr>
                <w:rFonts w:ascii="Arial" w:hAnsi="Arial"/>
                <w:b w:val="0"/>
                <w:color w:val="000000"/>
                <w:sz w:val="16"/>
              </w:rPr>
              <w:t>$0.1200</w:t>
            </w:r>
          </w:p>
        </w:tc>
        <w:tc>
          <w:tcPr>
            <w:tcW w:type="dxa" w:w="1944"/>
            <w:tcMar>
              <w:top w:w="40" w:type="dxa"/>
              <w:start w:w="48" w:type="dxa"/>
              <w:bottom w:w="40" w:type="dxa"/>
              <w:end w:w="48" w:type="dxa"/>
            </w:tcMar>
            <w:vAlign w:val="top"/>
          </w:tcPr>
          <w:p>
            <w:pPr>
              <w:jc w:val="right"/>
            </w:pPr>
            <w:r>
              <w:rPr>
                <w:rFonts w:ascii="Arial" w:hAnsi="Arial"/>
                <w:b w:val="0"/>
                <w:color w:val="000000"/>
                <w:sz w:val="16"/>
              </w:rPr>
              <w:t>$0.90B</w:t>
            </w:r>
          </w:p>
        </w:tc>
        <w:tc>
          <w:tcPr>
            <w:tcW w:type="dxa" w:w="1944"/>
            <w:tcMar>
              <w:top w:w="40" w:type="dxa"/>
              <w:start w:w="48" w:type="dxa"/>
              <w:bottom w:w="40" w:type="dxa"/>
              <w:end w:w="48" w:type="dxa"/>
            </w:tcMar>
            <w:vAlign w:val="top"/>
          </w:tcPr>
          <w:p>
            <w:pPr>
              <w:jc w:val="right"/>
            </w:pPr>
            <w:r>
              <w:rPr>
                <w:rFonts w:ascii="Arial" w:hAnsi="Arial"/>
                <w:b w:val="0"/>
                <w:color w:val="000000"/>
                <w:sz w:val="16"/>
              </w:rPr>
              <w:t>$8.82B</w:t>
            </w:r>
          </w:p>
        </w:tc>
        <w:tc>
          <w:tcPr>
            <w:tcW w:type="dxa" w:w="2592"/>
            <w:tcMar>
              <w:top w:w="40" w:type="dxa"/>
              <w:start w:w="48" w:type="dxa"/>
              <w:bottom w:w="40" w:type="dxa"/>
              <w:end w:w="48" w:type="dxa"/>
            </w:tcMar>
            <w:vAlign w:val="top"/>
          </w:tcPr>
          <w:p>
            <w:pPr>
              <w:jc w:val="right"/>
            </w:pPr>
            <w:r>
              <w:rPr>
                <w:rFonts w:ascii="Arial" w:hAnsi="Arial"/>
                <w:b w:val="0"/>
                <w:color w:val="000000"/>
                <w:sz w:val="16"/>
              </w:rPr>
              <w:t>$1.42</w:t>
            </w:r>
          </w:p>
        </w:tc>
      </w:tr>
      <w:tr>
        <w:trPr>
          <w:cantSplit/>
        </w:trPr>
        <w:tc>
          <w:tcPr>
            <w:tcW w:type="dxa" w:w="1944"/>
            <w:tcMar>
              <w:top w:w="40" w:type="dxa"/>
              <w:start w:w="48" w:type="dxa"/>
              <w:bottom w:w="40" w:type="dxa"/>
              <w:end w:w="48" w:type="dxa"/>
            </w:tcMar>
            <w:vAlign w:val="top"/>
            <w:shd w:fill="F7FAFC"/>
          </w:tcPr>
          <w:p>
            <w:pPr>
              <w:jc w:val="right"/>
            </w:pPr>
            <w:r>
              <w:rPr>
                <w:rFonts w:ascii="Arial" w:hAnsi="Arial"/>
                <w:b w:val="0"/>
                <w:color w:val="000000"/>
                <w:sz w:val="16"/>
              </w:rPr>
              <w:t>$0.2000</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$1.49B</w:t>
            </w:r>
          </w:p>
        </w:tc>
        <w:tc>
          <w:tcPr>
            <w:tcW w:type="dxa" w:w="1944"/>
            <w:tcMar>
              <w:top w:w="40" w:type="dxa"/>
              <w:start w:w="48" w:type="dxa"/>
              <w:bottom w:w="40" w:type="dxa"/>
              <w:end w:w="48" w:type="dxa"/>
            </w:tcMar>
            <w:vAlign w:val="top"/>
            <w:shd w:fill="F7FAFC"/>
          </w:tcPr>
          <w:p>
            <w:pPr>
              <w:jc w:val="right"/>
            </w:pPr>
            <w:r>
              <w:rPr>
                <w:rFonts w:ascii="Arial" w:hAnsi="Arial"/>
                <w:b w:val="0"/>
                <w:color w:val="000000"/>
                <w:sz w:val="16"/>
              </w:rPr>
              <w:t>$9.41B</w:t>
            </w:r>
          </w:p>
        </w:tc>
        <w:tc>
          <w:tcPr>
            <w:tcW w:type="dxa" w:w="2592"/>
            <w:tcMar>
              <w:top w:w="40" w:type="dxa"/>
              <w:start w:w="48" w:type="dxa"/>
              <w:bottom w:w="40" w:type="dxa"/>
              <w:end w:w="48" w:type="dxa"/>
            </w:tcMar>
            <w:vAlign w:val="top"/>
            <w:shd w:fill="F7FAFC"/>
          </w:tcPr>
          <w:p>
            <w:pPr>
              <w:jc w:val="right"/>
            </w:pPr>
            <w:r>
              <w:rPr>
                <w:rFonts w:ascii="Arial" w:hAnsi="Arial"/>
                <w:b w:val="0"/>
                <w:color w:val="000000"/>
                <w:sz w:val="16"/>
              </w:rPr>
              <w:t>$1.51</w:t>
            </w:r>
          </w:p>
        </w:tc>
      </w:tr>
    </w:tbl>
    <w:p>
      <w:pPr>
        <w:spacing w:after="20"/>
      </w:pPr>
      <w:r>
        <w:rPr>
          <w:rFonts w:ascii="Arial" w:hAnsi="Arial"/>
          <w:b w:val="0"/>
          <w:i w:val="0"/>
          <w:color w:val="000000"/>
          <w:sz w:val="18"/>
        </w:rPr>
      </w:r>
    </w:p>
    <w:p>
      <w:pPr>
        <w:spacing w:after="80"/>
      </w:pPr>
      <w:r>
        <w:rPr>
          <w:rFonts w:ascii="Arial" w:hAnsi="Arial"/>
          <w:b w:val="0"/>
          <w:i w:val="0"/>
          <w:color w:val="000000"/>
          <w:sz w:val="18"/>
        </w:rPr>
        <w:t>Raising electricity from $0.05 to $0.20/kWh increases annual TCO by approximately $1.12B/GW at 71% utilization and 1.20 PUE. Changing IT asset life from seven to three years changes annual TCO by approximately $5B. [S03; Model]</w:t>
      </w:r>
    </w:p>
    <w:p>
      <w:pPr>
        <w:pStyle w:val="Heading2"/>
      </w:pPr>
      <w:r>
        <w:t>8.4 Price-to-cost reading</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92"/>
            <w:shd w:fill="17365D"/>
            <w:tcMar>
              <w:top w:w="55" w:type="dxa"/>
              <w:start w:w="60" w:type="dxa"/>
              <w:bottom w:w="55" w:type="dxa"/>
              <w:end w:w="60" w:type="dxa"/>
            </w:tcMar>
            <w:vAlign w:val="center"/>
          </w:tcPr>
          <w:p>
            <w:pPr>
              <w:jc w:val="center"/>
            </w:pPr>
            <w:r>
              <w:rPr>
                <w:rFonts w:ascii="Arial" w:hAnsi="Arial"/>
                <w:b/>
                <w:color w:val="FFFFFF"/>
                <w:sz w:val="15"/>
              </w:rPr>
              <w:t>Layer / example</w:t>
            </w:r>
          </w:p>
        </w:tc>
        <w:tc>
          <w:tcPr>
            <w:tcW w:type="dxa" w:w="2160"/>
            <w:shd w:fill="17365D"/>
            <w:tcMar>
              <w:top w:w="55" w:type="dxa"/>
              <w:start w:w="60" w:type="dxa"/>
              <w:bottom w:w="55" w:type="dxa"/>
              <w:end w:w="60" w:type="dxa"/>
            </w:tcMar>
            <w:vAlign w:val="center"/>
          </w:tcPr>
          <w:p>
            <w:pPr>
              <w:jc w:val="center"/>
            </w:pPr>
            <w:r>
              <w:rPr>
                <w:rFonts w:ascii="Arial" w:hAnsi="Arial"/>
                <w:b/>
                <w:color w:val="FFFFFF"/>
                <w:sz w:val="15"/>
              </w:rPr>
              <w:t>Price</w:t>
            </w:r>
          </w:p>
        </w:tc>
        <w:tc>
          <w:tcPr>
            <w:tcW w:type="dxa" w:w="5544"/>
            <w:shd w:fill="17365D"/>
            <w:tcMar>
              <w:top w:w="55" w:type="dxa"/>
              <w:start w:w="60" w:type="dxa"/>
              <w:bottom w:w="55" w:type="dxa"/>
              <w:end w:w="60" w:type="dxa"/>
            </w:tcMar>
            <w:vAlign w:val="center"/>
          </w:tcPr>
          <w:p>
            <w:pPr>
              <w:jc w:val="center"/>
            </w:pPr>
            <w:r>
              <w:rPr>
                <w:rFonts w:ascii="Arial" w:hAnsi="Arial"/>
                <w:b/>
                <w:color w:val="FFFFFF"/>
                <w:sz w:val="15"/>
              </w:rPr>
              <w:t>Interpretation</w:t>
            </w:r>
          </w:p>
        </w:tc>
      </w:tr>
      <w:tr>
        <w:trPr>
          <w:cantSplit/>
        </w:trPr>
        <w:tc>
          <w:tcPr>
            <w:tcW w:type="dxa" w:w="2592"/>
            <w:tcMar>
              <w:top w:w="40" w:type="dxa"/>
              <w:start w:w="48" w:type="dxa"/>
              <w:bottom w:w="40" w:type="dxa"/>
              <w:end w:w="48" w:type="dxa"/>
            </w:tcMar>
            <w:vAlign w:val="top"/>
          </w:tcPr>
          <w:p>
            <w:pPr>
              <w:jc w:val="left"/>
            </w:pPr>
            <w:r>
              <w:rPr>
                <w:rFonts w:ascii="Arial" w:hAnsi="Arial"/>
                <w:b w:val="0"/>
                <w:color w:val="000000"/>
                <w:sz w:val="16"/>
              </w:rPr>
              <w:t>Powered shell</w:t>
            </w:r>
          </w:p>
        </w:tc>
        <w:tc>
          <w:tcPr>
            <w:tcW w:type="dxa" w:w="2160"/>
            <w:tcMar>
              <w:top w:w="40" w:type="dxa"/>
              <w:start w:w="48" w:type="dxa"/>
              <w:bottom w:w="40" w:type="dxa"/>
              <w:end w:w="48" w:type="dxa"/>
            </w:tcMar>
            <w:vAlign w:val="top"/>
          </w:tcPr>
          <w:p>
            <w:pPr>
              <w:jc w:val="right"/>
            </w:pPr>
            <w:r>
              <w:rPr>
                <w:rFonts w:ascii="Arial" w:hAnsi="Arial"/>
                <w:b w:val="0"/>
                <w:color w:val="000000"/>
                <w:sz w:val="16"/>
              </w:rPr>
              <w:t>$1.4B-$2.3B/GW-year</w:t>
            </w:r>
          </w:p>
        </w:tc>
        <w:tc>
          <w:tcPr>
            <w:tcW w:type="dxa" w:w="5544"/>
            <w:tcMar>
              <w:top w:w="40" w:type="dxa"/>
              <w:start w:w="48" w:type="dxa"/>
              <w:bottom w:w="40" w:type="dxa"/>
              <w:end w:w="48" w:type="dxa"/>
            </w:tcMar>
            <w:vAlign w:val="top"/>
          </w:tcPr>
          <w:p>
            <w:pPr>
              <w:jc w:val="left"/>
            </w:pPr>
            <w:r>
              <w:rPr>
                <w:rFonts w:ascii="Arial" w:hAnsi="Arial"/>
                <w:b w:val="0"/>
                <w:color w:val="000000"/>
                <w:sz w:val="16"/>
              </w:rPr>
              <w:t>Add electricity, IT hardware, operations and financing [S37,S39-S44; Model]</w:t>
            </w:r>
          </w:p>
        </w:tc>
      </w:tr>
      <w:tr>
        <w:trPr>
          <w:cantSplit/>
        </w:trPr>
        <w:tc>
          <w:tcPr>
            <w:tcW w:type="dxa" w:w="2592"/>
            <w:tcMar>
              <w:top w:w="40" w:type="dxa"/>
              <w:start w:w="48" w:type="dxa"/>
              <w:bottom w:w="40" w:type="dxa"/>
              <w:end w:w="48" w:type="dxa"/>
            </w:tcMar>
            <w:vAlign w:val="top"/>
            <w:shd w:fill="F7FAFC"/>
          </w:tcPr>
          <w:p>
            <w:pPr>
              <w:jc w:val="left"/>
            </w:pPr>
            <w:r>
              <w:rPr>
                <w:rFonts w:ascii="Arial" w:hAnsi="Arial"/>
                <w:b w:val="0"/>
                <w:color w:val="000000"/>
                <w:sz w:val="16"/>
              </w:rPr>
              <w:t>Full GPU service - IREN/Microsoft</w:t>
            </w:r>
          </w:p>
        </w:tc>
        <w:tc>
          <w:tcPr>
            <w:tcW w:type="dxa" w:w="2160"/>
            <w:tcMar>
              <w:top w:w="40" w:type="dxa"/>
              <w:start w:w="48" w:type="dxa"/>
              <w:bottom w:w="40" w:type="dxa"/>
              <w:end w:w="48" w:type="dxa"/>
            </w:tcMar>
            <w:vAlign w:val="top"/>
            <w:shd w:fill="F7FAFC"/>
          </w:tcPr>
          <w:p>
            <w:pPr>
              <w:jc w:val="right"/>
            </w:pPr>
            <w:r>
              <w:rPr>
                <w:rFonts w:ascii="Arial" w:hAnsi="Arial"/>
                <w:b w:val="0"/>
                <w:color w:val="000000"/>
                <w:sz w:val="16"/>
              </w:rPr>
              <w:t>$9.7B/GW-year</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Approximately 14% above $8.514B base TCO before corporate costs [S03,S17; Model]</w:t>
            </w:r>
          </w:p>
        </w:tc>
      </w:tr>
      <w:tr>
        <w:trPr>
          <w:cantSplit/>
        </w:trPr>
        <w:tc>
          <w:tcPr>
            <w:tcW w:type="dxa" w:w="2592"/>
            <w:tcMar>
              <w:top w:w="40" w:type="dxa"/>
              <w:start w:w="48" w:type="dxa"/>
              <w:bottom w:w="40" w:type="dxa"/>
              <w:end w:w="48" w:type="dxa"/>
            </w:tcMar>
            <w:vAlign w:val="top"/>
          </w:tcPr>
          <w:p>
            <w:pPr>
              <w:jc w:val="left"/>
            </w:pPr>
            <w:r>
              <w:rPr>
                <w:rFonts w:ascii="Arial" w:hAnsi="Arial"/>
                <w:b w:val="0"/>
                <w:color w:val="000000"/>
                <w:sz w:val="16"/>
              </w:rPr>
              <w:t>Oracle/OpenAI rough ratio</w:t>
            </w:r>
          </w:p>
        </w:tc>
        <w:tc>
          <w:tcPr>
            <w:tcW w:type="dxa" w:w="2160"/>
            <w:tcMar>
              <w:top w:w="40" w:type="dxa"/>
              <w:start w:w="48" w:type="dxa"/>
              <w:bottom w:w="40" w:type="dxa"/>
              <w:end w:w="48" w:type="dxa"/>
            </w:tcMar>
            <w:vAlign w:val="top"/>
          </w:tcPr>
          <w:p>
            <w:pPr>
              <w:jc w:val="right"/>
            </w:pPr>
            <w:r>
              <w:rPr>
                <w:rFonts w:ascii="Arial" w:hAnsi="Arial"/>
                <w:b w:val="0"/>
                <w:color w:val="000000"/>
                <w:sz w:val="16"/>
              </w:rPr>
              <w:t>$10.9B/GW-year</w:t>
            </w:r>
          </w:p>
        </w:tc>
        <w:tc>
          <w:tcPr>
            <w:tcW w:type="dxa" w:w="5544"/>
            <w:tcMar>
              <w:top w:w="40" w:type="dxa"/>
              <w:start w:w="48" w:type="dxa"/>
              <w:bottom w:w="40" w:type="dxa"/>
              <w:end w:w="48" w:type="dxa"/>
            </w:tcMar>
            <w:vAlign w:val="top"/>
          </w:tcPr>
          <w:p>
            <w:pPr>
              <w:jc w:val="left"/>
            </w:pPr>
            <w:r>
              <w:rPr>
                <w:rFonts w:ascii="Arial" w:hAnsi="Arial"/>
                <w:b w:val="0"/>
                <w:color w:val="000000"/>
                <w:sz w:val="16"/>
              </w:rPr>
              <w:t>Approximately 28% above base TCO; cross-announcement [S03,S33,S34; Model]</w:t>
            </w:r>
          </w:p>
        </w:tc>
      </w:tr>
      <w:tr>
        <w:trPr>
          <w:cantSplit/>
        </w:trPr>
        <w:tc>
          <w:tcPr>
            <w:tcW w:type="dxa" w:w="2592"/>
            <w:tcMar>
              <w:top w:w="40" w:type="dxa"/>
              <w:start w:w="48" w:type="dxa"/>
              <w:bottom w:w="40" w:type="dxa"/>
              <w:end w:w="48" w:type="dxa"/>
            </w:tcMar>
            <w:vAlign w:val="top"/>
            <w:shd w:fill="F7FAFC"/>
          </w:tcPr>
          <w:p>
            <w:pPr>
              <w:jc w:val="left"/>
            </w:pPr>
            <w:r>
              <w:rPr>
                <w:rFonts w:ascii="Arial" w:hAnsi="Arial"/>
                <w:b w:val="0"/>
                <w:color w:val="000000"/>
                <w:sz w:val="16"/>
              </w:rPr>
              <w:t>Amazon/Anthropic hybrid</w:t>
            </w:r>
          </w:p>
        </w:tc>
        <w:tc>
          <w:tcPr>
            <w:tcW w:type="dxa" w:w="2160"/>
            <w:tcMar>
              <w:top w:w="40" w:type="dxa"/>
              <w:start w:w="48" w:type="dxa"/>
              <w:bottom w:w="40" w:type="dxa"/>
              <w:end w:w="48" w:type="dxa"/>
            </w:tcMar>
            <w:vAlign w:val="top"/>
            <w:shd w:fill="F7FAFC"/>
          </w:tcPr>
          <w:p>
            <w:pPr>
              <w:jc w:val="right"/>
            </w:pPr>
            <w:r>
              <w:rPr>
                <w:rFonts w:ascii="Arial" w:hAnsi="Arial"/>
                <w:b w:val="0"/>
                <w:color w:val="000000"/>
                <w:sz w:val="16"/>
              </w:rPr>
              <w:t>&gt;$2.0B/GW-year</w:t>
            </w:r>
          </w:p>
        </w:tc>
        <w:tc>
          <w:tcPr>
            <w:tcW w:type="dxa" w:w="5544"/>
            <w:tcMar>
              <w:top w:w="40" w:type="dxa"/>
              <w:start w:w="48" w:type="dxa"/>
              <w:bottom w:w="40" w:type="dxa"/>
              <w:end w:w="48" w:type="dxa"/>
            </w:tcMar>
            <w:vAlign w:val="top"/>
            <w:shd w:fill="F7FAFC"/>
          </w:tcPr>
          <w:p>
            <w:pPr>
              <w:jc w:val="left"/>
            </w:pPr>
            <w:r>
              <w:rPr>
                <w:rFonts w:ascii="Arial" w:hAnsi="Arial"/>
                <w:b w:val="0"/>
                <w:color w:val="000000"/>
                <w:sz w:val="16"/>
              </w:rPr>
              <w:t>Minimum value divided by maximum capacity; not comparable [S24; Model]</w:t>
            </w:r>
          </w:p>
        </w:tc>
      </w:tr>
    </w:tbl>
    <w:p>
      <w:pPr>
        <w:spacing w:after="20"/>
      </w:pPr>
      <w:r>
        <w:rPr>
          <w:rFonts w:ascii="Arial" w:hAnsi="Arial"/>
          <w:b w:val="0"/>
          <w:i w:val="0"/>
          <w:color w:val="000000"/>
          <w:sz w:val="18"/>
        </w:rPr>
      </w:r>
    </w:p>
    <w:p>
      <w:r>
        <w:br w:type="page"/>
      </w:r>
    </w:p>
    <w:p>
      <w:pPr>
        <w:pStyle w:val="Heading1"/>
      </w:pPr>
      <w:r>
        <w:t>9. Equity-market implications</w:t>
      </w:r>
    </w:p>
    <w:p>
      <w:pPr>
        <w:spacing w:after="20"/>
        <w:jc w:val="center"/>
      </w:pPr>
      <w:r>
        <w:drawing>
          <wp:inline xmlns:a="http://schemas.openxmlformats.org/drawingml/2006/main" xmlns:pic="http://schemas.openxmlformats.org/drawingml/2006/picture">
            <wp:extent cx="6309360" cy="3659429"/>
            <wp:docPr id="8" name="Picture 8"/>
            <wp:cNvGraphicFramePr>
              <a:graphicFrameLocks noChangeAspect="1"/>
            </wp:cNvGraphicFramePr>
            <a:graphic>
              <a:graphicData uri="http://schemas.openxmlformats.org/drawingml/2006/picture">
                <pic:pic>
                  <pic:nvPicPr>
                    <pic:cNvPr id="0" name="lease_burden.png"/>
                    <pic:cNvPicPr/>
                  </pic:nvPicPr>
                  <pic:blipFill>
                    <a:blip r:embed="rId16"/>
                    <a:stretch>
                      <a:fillRect/>
                    </a:stretch>
                  </pic:blipFill>
                  <pic:spPr>
                    <a:xfrm>
                      <a:off x="0" y="0"/>
                      <a:ext cx="6309360" cy="3659429"/>
                    </a:xfrm>
                    <a:prstGeom prst="rect"/>
                  </pic:spPr>
                </pic:pic>
              </a:graphicData>
            </a:graphic>
          </wp:inline>
        </w:drawing>
      </w:r>
    </w:p>
    <w:p>
      <w:pPr>
        <w:pStyle w:val="Caption"/>
        <w:spacing w:after="80"/>
        <w:jc w:val="center"/>
      </w:pPr>
      <w:r>
        <w:rPr>
          <w:rFonts w:ascii="Arial" w:hAnsi="Arial"/>
          <w:b w:val="0"/>
          <w:i/>
          <w:color w:val="666666"/>
          <w:sz w:val="16"/>
        </w:rPr>
        <w:t>Figure 8. Uncommenced leases relative to market capitalization. [S12,S20,S23,S27,S31,S37,S48; Model].</w:t>
      </w:r>
    </w:p>
    <w:tbl>
      <w:tblPr>
        <w:tblW w:type="auto" w:w="0"/>
        <w:jc w:val="center"/>
        <w:tblLayout w:type="fixed"/>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720"/>
            <w:shd w:fill="17365D"/>
            <w:tcMar>
              <w:top w:w="55" w:type="dxa"/>
              <w:start w:w="60" w:type="dxa"/>
              <w:bottom w:w="55" w:type="dxa"/>
              <w:end w:w="60" w:type="dxa"/>
            </w:tcMar>
            <w:vAlign w:val="center"/>
          </w:tcPr>
          <w:p>
            <w:pPr>
              <w:jc w:val="center"/>
            </w:pPr>
            <w:r>
              <w:rPr>
                <w:rFonts w:ascii="Arial" w:hAnsi="Arial"/>
                <w:b/>
                <w:color w:val="FFFFFF"/>
                <w:sz w:val="13"/>
              </w:rPr>
              <w:t>Ticker</w:t>
            </w:r>
          </w:p>
        </w:tc>
        <w:tc>
          <w:tcPr>
            <w:tcW w:type="dxa" w:w="936"/>
            <w:shd w:fill="17365D"/>
            <w:tcMar>
              <w:top w:w="55" w:type="dxa"/>
              <w:start w:w="60" w:type="dxa"/>
              <w:bottom w:w="55" w:type="dxa"/>
              <w:end w:w="60" w:type="dxa"/>
            </w:tcMar>
            <w:vAlign w:val="center"/>
          </w:tcPr>
          <w:p>
            <w:pPr>
              <w:jc w:val="center"/>
            </w:pPr>
            <w:r>
              <w:rPr>
                <w:rFonts w:ascii="Arial" w:hAnsi="Arial"/>
                <w:b/>
                <w:color w:val="FFFFFF"/>
                <w:sz w:val="13"/>
              </w:rPr>
              <w:t>Close</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Market cap</w:t>
            </w:r>
          </w:p>
        </w:tc>
        <w:tc>
          <w:tcPr>
            <w:tcW w:type="dxa" w:w="792"/>
            <w:shd w:fill="17365D"/>
            <w:tcMar>
              <w:top w:w="55" w:type="dxa"/>
              <w:start w:w="60" w:type="dxa"/>
              <w:bottom w:w="55" w:type="dxa"/>
              <w:end w:w="60" w:type="dxa"/>
            </w:tcMar>
            <w:vAlign w:val="center"/>
          </w:tcPr>
          <w:p>
            <w:pPr>
              <w:jc w:val="center"/>
            </w:pPr>
            <w:r>
              <w:rPr>
                <w:rFonts w:ascii="Arial" w:hAnsi="Arial"/>
                <w:b/>
                <w:color w:val="FFFFFF"/>
                <w:sz w:val="13"/>
              </w:rPr>
              <w:t>P/E</w:t>
            </w:r>
          </w:p>
        </w:tc>
        <w:tc>
          <w:tcPr>
            <w:tcW w:type="dxa" w:w="1080"/>
            <w:shd w:fill="17365D"/>
            <w:tcMar>
              <w:top w:w="55" w:type="dxa"/>
              <w:start w:w="60" w:type="dxa"/>
              <w:bottom w:w="55" w:type="dxa"/>
              <w:end w:w="60" w:type="dxa"/>
            </w:tcMar>
            <w:vAlign w:val="center"/>
          </w:tcPr>
          <w:p>
            <w:pPr>
              <w:jc w:val="center"/>
            </w:pPr>
            <w:r>
              <w:rPr>
                <w:rFonts w:ascii="Arial" w:hAnsi="Arial"/>
                <w:b/>
                <w:color w:val="FFFFFF"/>
                <w:sz w:val="13"/>
              </w:rPr>
              <w:t>Current IT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MCap / IT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MCap / H100e</w:t>
            </w:r>
          </w:p>
        </w:tc>
        <w:tc>
          <w:tcPr>
            <w:tcW w:type="dxa" w:w="1296"/>
            <w:shd w:fill="17365D"/>
            <w:tcMar>
              <w:top w:w="55" w:type="dxa"/>
              <w:start w:w="60" w:type="dxa"/>
              <w:bottom w:w="55" w:type="dxa"/>
              <w:end w:w="60" w:type="dxa"/>
            </w:tcMar>
            <w:vAlign w:val="center"/>
          </w:tcPr>
          <w:p>
            <w:pPr>
              <w:jc w:val="center"/>
            </w:pPr>
            <w:r>
              <w:rPr>
                <w:rFonts w:ascii="Arial" w:hAnsi="Arial"/>
                <w:b/>
                <w:color w:val="FFFFFF"/>
                <w:sz w:val="13"/>
              </w:rPr>
              <w:t>1 GW capex / MCap</w:t>
            </w:r>
          </w:p>
        </w:tc>
        <w:tc>
          <w:tcPr>
            <w:tcW w:type="dxa" w:w="1152"/>
            <w:shd w:fill="17365D"/>
            <w:tcMar>
              <w:top w:w="55" w:type="dxa"/>
              <w:start w:w="60" w:type="dxa"/>
              <w:bottom w:w="55" w:type="dxa"/>
              <w:end w:w="60" w:type="dxa"/>
            </w:tcMar>
            <w:vAlign w:val="center"/>
          </w:tcPr>
          <w:p>
            <w:pPr>
              <w:jc w:val="center"/>
            </w:pPr>
            <w:r>
              <w:rPr>
                <w:rFonts w:ascii="Arial" w:hAnsi="Arial"/>
                <w:b/>
                <w:color w:val="FFFFFF"/>
                <w:sz w:val="13"/>
              </w:rPr>
              <w:t>RPO / MCap</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AMZN</w:t>
            </w:r>
          </w:p>
        </w:tc>
        <w:tc>
          <w:tcPr>
            <w:tcW w:type="dxa" w:w="936"/>
            <w:tcMar>
              <w:top w:w="40" w:type="dxa"/>
              <w:start w:w="48" w:type="dxa"/>
              <w:bottom w:w="40" w:type="dxa"/>
              <w:end w:w="48" w:type="dxa"/>
            </w:tcMar>
            <w:vAlign w:val="top"/>
          </w:tcPr>
          <w:p>
            <w:pPr>
              <w:jc w:val="right"/>
            </w:pPr>
            <w:r>
              <w:rPr>
                <w:rFonts w:ascii="Arial" w:hAnsi="Arial"/>
                <w:b w:val="0"/>
                <w:color w:val="000000"/>
                <w:sz w:val="13"/>
              </w:rPr>
              <w:t>$259.77</w:t>
            </w:r>
          </w:p>
        </w:tc>
        <w:tc>
          <w:tcPr>
            <w:tcW w:type="dxa" w:w="1296"/>
            <w:tcMar>
              <w:top w:w="40" w:type="dxa"/>
              <w:start w:w="48" w:type="dxa"/>
              <w:bottom w:w="40" w:type="dxa"/>
              <w:end w:w="48" w:type="dxa"/>
            </w:tcMar>
            <w:vAlign w:val="top"/>
          </w:tcPr>
          <w:p>
            <w:pPr>
              <w:jc w:val="right"/>
            </w:pPr>
            <w:r>
              <w:rPr>
                <w:rFonts w:ascii="Arial" w:hAnsi="Arial"/>
                <w:b w:val="0"/>
                <w:color w:val="000000"/>
                <w:sz w:val="13"/>
              </w:rPr>
              <w:t>$2,832.3B</w:t>
            </w:r>
          </w:p>
        </w:tc>
        <w:tc>
          <w:tcPr>
            <w:tcW w:type="dxa" w:w="792"/>
            <w:tcMar>
              <w:top w:w="40" w:type="dxa"/>
              <w:start w:w="48" w:type="dxa"/>
              <w:bottom w:w="40" w:type="dxa"/>
              <w:end w:w="48" w:type="dxa"/>
            </w:tcMar>
            <w:vAlign w:val="top"/>
          </w:tcPr>
          <w:p>
            <w:pPr>
              <w:jc w:val="right"/>
            </w:pPr>
            <w:r>
              <w:rPr>
                <w:rFonts w:ascii="Arial" w:hAnsi="Arial"/>
                <w:b w:val="0"/>
                <w:color w:val="000000"/>
                <w:sz w:val="13"/>
              </w:rPr>
              <w:t>20.9x</w:t>
            </w:r>
          </w:p>
        </w:tc>
        <w:tc>
          <w:tcPr>
            <w:tcW w:type="dxa" w:w="1080"/>
            <w:tcMar>
              <w:top w:w="40" w:type="dxa"/>
              <w:start w:w="48" w:type="dxa"/>
              <w:bottom w:w="40" w:type="dxa"/>
              <w:end w:w="48" w:type="dxa"/>
            </w:tcMar>
            <w:vAlign w:val="top"/>
          </w:tcPr>
          <w:p>
            <w:pPr>
              <w:jc w:val="right"/>
            </w:pPr>
            <w:r>
              <w:rPr>
                <w:rFonts w:ascii="Arial" w:hAnsi="Arial"/>
                <w:b w:val="0"/>
                <w:color w:val="000000"/>
                <w:sz w:val="13"/>
              </w:rPr>
              <w:t>2.69</w:t>
            </w:r>
          </w:p>
        </w:tc>
        <w:tc>
          <w:tcPr>
            <w:tcW w:type="dxa" w:w="1296"/>
            <w:tcMar>
              <w:top w:w="40" w:type="dxa"/>
              <w:start w:w="48" w:type="dxa"/>
              <w:bottom w:w="40" w:type="dxa"/>
              <w:end w:w="48" w:type="dxa"/>
            </w:tcMar>
            <w:vAlign w:val="top"/>
          </w:tcPr>
          <w:p>
            <w:pPr>
              <w:jc w:val="right"/>
            </w:pPr>
            <w:r>
              <w:rPr>
                <w:rFonts w:ascii="Arial" w:hAnsi="Arial"/>
                <w:b w:val="0"/>
                <w:color w:val="000000"/>
                <w:sz w:val="13"/>
              </w:rPr>
              <w:t>$1,054.3B</w:t>
            </w:r>
          </w:p>
        </w:tc>
        <w:tc>
          <w:tcPr>
            <w:tcW w:type="dxa" w:w="1296"/>
            <w:tcMar>
              <w:top w:w="40" w:type="dxa"/>
              <w:start w:w="48" w:type="dxa"/>
              <w:bottom w:w="40" w:type="dxa"/>
              <w:end w:w="48" w:type="dxa"/>
            </w:tcMar>
            <w:vAlign w:val="top"/>
          </w:tcPr>
          <w:p>
            <w:pPr>
              <w:jc w:val="right"/>
            </w:pPr>
            <w:r>
              <w:rPr>
                <w:rFonts w:ascii="Arial" w:hAnsi="Arial"/>
                <w:b w:val="0"/>
                <w:color w:val="000000"/>
                <w:sz w:val="13"/>
              </w:rPr>
              <w:t>$1,151,142</w:t>
            </w:r>
          </w:p>
        </w:tc>
        <w:tc>
          <w:tcPr>
            <w:tcW w:type="dxa" w:w="1296"/>
            <w:tcMar>
              <w:top w:w="40" w:type="dxa"/>
              <w:start w:w="48" w:type="dxa"/>
              <w:bottom w:w="40" w:type="dxa"/>
              <w:end w:w="48" w:type="dxa"/>
            </w:tcMar>
            <w:vAlign w:val="top"/>
          </w:tcPr>
          <w:p>
            <w:pPr>
              <w:jc w:val="right"/>
            </w:pPr>
            <w:r>
              <w:rPr>
                <w:rFonts w:ascii="Arial" w:hAnsi="Arial"/>
                <w:b w:val="0"/>
                <w:color w:val="000000"/>
                <w:sz w:val="13"/>
              </w:rPr>
              <w:t>1.3%</w:t>
            </w:r>
          </w:p>
        </w:tc>
        <w:tc>
          <w:tcPr>
            <w:tcW w:type="dxa" w:w="1152"/>
            <w:tcMar>
              <w:top w:w="40" w:type="dxa"/>
              <w:start w:w="48" w:type="dxa"/>
              <w:bottom w:w="40" w:type="dxa"/>
              <w:end w:w="48" w:type="dxa"/>
            </w:tcMar>
            <w:vAlign w:val="top"/>
          </w:tcPr>
          <w:p>
            <w:pPr>
              <w:jc w:val="right"/>
            </w:pPr>
            <w:r>
              <w:rPr>
                <w:rFonts w:ascii="Arial" w:hAnsi="Arial"/>
                <w:b w:val="0"/>
                <w:color w:val="000000"/>
                <w:sz w:val="13"/>
              </w:rPr>
              <w:t>17.5%</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MSFT</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3"/>
              </w:rPr>
              <w:t>$507.29</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$3,776.8B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3"/>
              </w:rPr>
              <w:t>30.2x</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3.30</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$1,143.1B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$1,077,706</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18.1%</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GOOGL</w:t>
            </w:r>
          </w:p>
        </w:tc>
        <w:tc>
          <w:tcPr>
            <w:tcW w:type="dxa" w:w="936"/>
            <w:tcMar>
              <w:top w:w="40" w:type="dxa"/>
              <w:start w:w="48" w:type="dxa"/>
              <w:bottom w:w="40" w:type="dxa"/>
              <w:end w:w="48" w:type="dxa"/>
            </w:tcMar>
            <w:vAlign w:val="top"/>
          </w:tcPr>
          <w:p>
            <w:pPr>
              <w:jc w:val="right"/>
            </w:pPr>
            <w:r>
              <w:rPr>
                <w:rFonts w:ascii="Arial" w:hAnsi="Arial"/>
                <w:b w:val="0"/>
                <w:color w:val="000000"/>
                <w:sz w:val="13"/>
              </w:rPr>
              <w:t>$339.35</w:t>
            </w:r>
          </w:p>
        </w:tc>
        <w:tc>
          <w:tcPr>
            <w:tcW w:type="dxa" w:w="1296"/>
            <w:tcMar>
              <w:top w:w="40" w:type="dxa"/>
              <w:start w:w="48" w:type="dxa"/>
              <w:bottom w:w="40" w:type="dxa"/>
              <w:end w:w="48" w:type="dxa"/>
            </w:tcMar>
            <w:vAlign w:val="top"/>
          </w:tcPr>
          <w:p>
            <w:pPr>
              <w:jc w:val="right"/>
            </w:pPr>
            <w:r>
              <w:rPr>
                <w:rFonts w:ascii="Arial" w:hAnsi="Arial"/>
                <w:b w:val="0"/>
                <w:color w:val="000000"/>
                <w:sz w:val="13"/>
              </w:rPr>
              <w:t>$4,150.3B</w:t>
            </w:r>
          </w:p>
        </w:tc>
        <w:tc>
          <w:tcPr>
            <w:tcW w:type="dxa" w:w="792"/>
            <w:tcMar>
              <w:top w:w="40" w:type="dxa"/>
              <w:start w:w="48" w:type="dxa"/>
              <w:bottom w:w="40" w:type="dxa"/>
              <w:end w:w="48" w:type="dxa"/>
            </w:tcMar>
            <w:vAlign w:val="top"/>
          </w:tcPr>
          <w:p>
            <w:pPr>
              <w:jc w:val="right"/>
            </w:pPr>
            <w:r>
              <w:rPr>
                <w:rFonts w:ascii="Arial" w:hAnsi="Arial"/>
                <w:b w:val="0"/>
                <w:color w:val="000000"/>
                <w:sz w:val="13"/>
              </w:rPr>
              <w:t>17.0x</w:t>
            </w:r>
          </w:p>
        </w:tc>
        <w:tc>
          <w:tcPr>
            <w:tcW w:type="dxa" w:w="1080"/>
            <w:tcMar>
              <w:top w:w="40" w:type="dxa"/>
              <w:start w:w="48" w:type="dxa"/>
              <w:bottom w:w="40" w:type="dxa"/>
              <w:end w:w="48" w:type="dxa"/>
            </w:tcMar>
            <w:vAlign w:val="top"/>
          </w:tcPr>
          <w:p>
            <w:pPr>
              <w:jc w:val="right"/>
            </w:pPr>
            <w:r>
              <w:rPr>
                <w:rFonts w:ascii="Arial" w:hAnsi="Arial"/>
                <w:b w:val="0"/>
                <w:color w:val="000000"/>
                <w:sz w:val="13"/>
              </w:rPr>
              <w:t>4.72</w:t>
            </w:r>
          </w:p>
        </w:tc>
        <w:tc>
          <w:tcPr>
            <w:tcW w:type="dxa" w:w="1296"/>
            <w:tcMar>
              <w:top w:w="40" w:type="dxa"/>
              <w:start w:w="48" w:type="dxa"/>
              <w:bottom w:w="40" w:type="dxa"/>
              <w:end w:w="48" w:type="dxa"/>
            </w:tcMar>
            <w:vAlign w:val="top"/>
          </w:tcPr>
          <w:p>
            <w:pPr>
              <w:jc w:val="right"/>
            </w:pPr>
            <w:r>
              <w:rPr>
                <w:rFonts w:ascii="Arial" w:hAnsi="Arial"/>
                <w:b w:val="0"/>
                <w:color w:val="000000"/>
                <w:sz w:val="13"/>
              </w:rPr>
              <w:t>$880.2B</w:t>
            </w:r>
          </w:p>
        </w:tc>
        <w:tc>
          <w:tcPr>
            <w:tcW w:type="dxa" w:w="1296"/>
            <w:tcMar>
              <w:top w:w="40" w:type="dxa"/>
              <w:start w:w="48" w:type="dxa"/>
              <w:bottom w:w="40" w:type="dxa"/>
              <w:end w:w="48" w:type="dxa"/>
            </w:tcMar>
            <w:vAlign w:val="top"/>
          </w:tcPr>
          <w:p>
            <w:pPr>
              <w:jc w:val="right"/>
            </w:pPr>
            <w:r>
              <w:rPr>
                <w:rFonts w:ascii="Arial" w:hAnsi="Arial"/>
                <w:b w:val="0"/>
                <w:color w:val="000000"/>
                <w:sz w:val="13"/>
              </w:rPr>
              <w:t>$823,819</w:t>
            </w:r>
          </w:p>
        </w:tc>
        <w:tc>
          <w:tcPr>
            <w:tcW w:type="dxa" w:w="1296"/>
            <w:tcMar>
              <w:top w:w="40" w:type="dxa"/>
              <w:start w:w="48" w:type="dxa"/>
              <w:bottom w:w="40" w:type="dxa"/>
              <w:end w:w="48" w:type="dxa"/>
            </w:tcMar>
            <w:vAlign w:val="top"/>
          </w:tcPr>
          <w:p>
            <w:pPr>
              <w:jc w:val="right"/>
            </w:pPr>
            <w:r>
              <w:rPr>
                <w:rFonts w:ascii="Arial" w:hAnsi="Arial"/>
                <w:b w:val="0"/>
                <w:color w:val="000000"/>
                <w:sz w:val="13"/>
              </w:rPr>
              <w:t>0.9%</w:t>
            </w:r>
          </w:p>
        </w:tc>
        <w:tc>
          <w:tcPr>
            <w:tcW w:type="dxa" w:w="1152"/>
            <w:tcMar>
              <w:top w:w="40" w:type="dxa"/>
              <w:start w:w="48" w:type="dxa"/>
              <w:bottom w:w="40" w:type="dxa"/>
              <w:end w:w="48" w:type="dxa"/>
            </w:tcMar>
            <w:vAlign w:val="top"/>
          </w:tcPr>
          <w:p>
            <w:pPr>
              <w:jc w:val="right"/>
            </w:pPr>
            <w:r>
              <w:rPr>
                <w:rFonts w:ascii="Arial" w:hAnsi="Arial"/>
                <w:b w:val="0"/>
                <w:color w:val="000000"/>
                <w:sz w:val="13"/>
              </w:rPr>
              <w:t>12.5%</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META</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3"/>
              </w:rPr>
              <w:t>$572.34</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$1,468.6B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3"/>
              </w:rPr>
              <w:t>21.6x</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2.38</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$616.6B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$546,567</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2.6%</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n/d</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ORCL</w:t>
            </w:r>
          </w:p>
        </w:tc>
        <w:tc>
          <w:tcPr>
            <w:tcW w:type="dxa" w:w="936"/>
            <w:tcMar>
              <w:top w:w="40" w:type="dxa"/>
              <w:start w:w="48" w:type="dxa"/>
              <w:bottom w:w="40" w:type="dxa"/>
              <w:end w:w="48" w:type="dxa"/>
            </w:tcMar>
            <w:vAlign w:val="top"/>
          </w:tcPr>
          <w:p>
            <w:pPr>
              <w:jc w:val="right"/>
            </w:pPr>
            <w:r>
              <w:rPr>
                <w:rFonts w:ascii="Arial" w:hAnsi="Arial"/>
                <w:b w:val="0"/>
                <w:color w:val="000000"/>
                <w:sz w:val="13"/>
              </w:rPr>
              <w:t>$149.12</w:t>
            </w:r>
          </w:p>
        </w:tc>
        <w:tc>
          <w:tcPr>
            <w:tcW w:type="dxa" w:w="1296"/>
            <w:tcMar>
              <w:top w:w="40" w:type="dxa"/>
              <w:start w:w="48" w:type="dxa"/>
              <w:bottom w:w="40" w:type="dxa"/>
              <w:end w:w="48" w:type="dxa"/>
            </w:tcMar>
            <w:vAlign w:val="top"/>
          </w:tcPr>
          <w:p>
            <w:pPr>
              <w:jc w:val="right"/>
            </w:pPr>
            <w:r>
              <w:rPr>
                <w:rFonts w:ascii="Arial" w:hAnsi="Arial"/>
                <w:b w:val="0"/>
                <w:color w:val="000000"/>
                <w:sz w:val="13"/>
              </w:rPr>
              <w:t>$434.2B</w:t>
            </w:r>
          </w:p>
        </w:tc>
        <w:tc>
          <w:tcPr>
            <w:tcW w:type="dxa" w:w="792"/>
            <w:tcMar>
              <w:top w:w="40" w:type="dxa"/>
              <w:start w:w="48" w:type="dxa"/>
              <w:bottom w:w="40" w:type="dxa"/>
              <w:end w:w="48" w:type="dxa"/>
            </w:tcMar>
            <w:vAlign w:val="top"/>
          </w:tcPr>
          <w:p>
            <w:pPr>
              <w:jc w:val="right"/>
            </w:pPr>
            <w:r>
              <w:rPr>
                <w:rFonts w:ascii="Arial" w:hAnsi="Arial"/>
                <w:b w:val="0"/>
                <w:color w:val="000000"/>
                <w:sz w:val="13"/>
              </w:rPr>
              <w:t>26.8x</w:t>
            </w:r>
          </w:p>
        </w:tc>
        <w:tc>
          <w:tcPr>
            <w:tcW w:type="dxa" w:w="1080"/>
            <w:tcMar>
              <w:top w:w="40" w:type="dxa"/>
              <w:start w:w="48" w:type="dxa"/>
              <w:bottom w:w="40" w:type="dxa"/>
              <w:end w:w="48" w:type="dxa"/>
            </w:tcMar>
            <w:vAlign w:val="top"/>
          </w:tcPr>
          <w:p>
            <w:pPr>
              <w:jc w:val="right"/>
            </w:pPr>
            <w:r>
              <w:rPr>
                <w:rFonts w:ascii="Arial" w:hAnsi="Arial"/>
                <w:b w:val="0"/>
                <w:color w:val="000000"/>
                <w:sz w:val="13"/>
              </w:rPr>
              <w:t>0.49</w:t>
            </w:r>
          </w:p>
        </w:tc>
        <w:tc>
          <w:tcPr>
            <w:tcW w:type="dxa" w:w="1296"/>
            <w:tcMar>
              <w:top w:w="40" w:type="dxa"/>
              <w:start w:w="48" w:type="dxa"/>
              <w:bottom w:w="40" w:type="dxa"/>
              <w:end w:w="48" w:type="dxa"/>
            </w:tcMar>
            <w:vAlign w:val="top"/>
          </w:tcPr>
          <w:p>
            <w:pPr>
              <w:jc w:val="right"/>
            </w:pPr>
            <w:r>
              <w:rPr>
                <w:rFonts w:ascii="Arial" w:hAnsi="Arial"/>
                <w:b w:val="0"/>
                <w:color w:val="000000"/>
                <w:sz w:val="13"/>
              </w:rPr>
              <w:t>$880.8B</w:t>
            </w:r>
          </w:p>
        </w:tc>
        <w:tc>
          <w:tcPr>
            <w:tcW w:type="dxa" w:w="1296"/>
            <w:tcMar>
              <w:top w:w="40" w:type="dxa"/>
              <w:start w:w="48" w:type="dxa"/>
              <w:bottom w:w="40" w:type="dxa"/>
              <w:end w:w="48" w:type="dxa"/>
            </w:tcMar>
            <w:vAlign w:val="top"/>
          </w:tcPr>
          <w:p>
            <w:pPr>
              <w:jc w:val="right"/>
            </w:pPr>
            <w:r>
              <w:rPr>
                <w:rFonts w:ascii="Arial" w:hAnsi="Arial"/>
                <w:b w:val="0"/>
                <w:color w:val="000000"/>
                <w:sz w:val="13"/>
              </w:rPr>
              <w:t>$731,039</w:t>
            </w:r>
          </w:p>
        </w:tc>
        <w:tc>
          <w:tcPr>
            <w:tcW w:type="dxa" w:w="1296"/>
            <w:tcMar>
              <w:top w:w="40" w:type="dxa"/>
              <w:start w:w="48" w:type="dxa"/>
              <w:bottom w:w="40" w:type="dxa"/>
              <w:end w:w="48" w:type="dxa"/>
            </w:tcMar>
            <w:vAlign w:val="top"/>
          </w:tcPr>
          <w:p>
            <w:pPr>
              <w:jc w:val="right"/>
            </w:pPr>
            <w:r>
              <w:rPr>
                <w:rFonts w:ascii="Arial" w:hAnsi="Arial"/>
                <w:b w:val="0"/>
                <w:color w:val="000000"/>
                <w:sz w:val="13"/>
              </w:rPr>
              <w:t>8.7%</w:t>
            </w:r>
          </w:p>
        </w:tc>
        <w:tc>
          <w:tcPr>
            <w:tcW w:type="dxa" w:w="1152"/>
            <w:tcMar>
              <w:top w:w="40" w:type="dxa"/>
              <w:start w:w="48" w:type="dxa"/>
              <w:bottom w:w="40" w:type="dxa"/>
              <w:end w:w="48" w:type="dxa"/>
            </w:tcMar>
            <w:vAlign w:val="top"/>
          </w:tcPr>
          <w:p>
            <w:pPr>
              <w:jc w:val="right"/>
            </w:pPr>
            <w:r>
              <w:rPr>
                <w:rFonts w:ascii="Arial" w:hAnsi="Arial"/>
                <w:b w:val="0"/>
                <w:color w:val="000000"/>
                <w:sz w:val="13"/>
              </w:rPr>
              <w:t>146.9%</w:t>
            </w:r>
          </w:p>
        </w:tc>
      </w:tr>
      <w:tr>
        <w:trPr>
          <w:cantSplit/>
        </w:trPr>
        <w:tc>
          <w:tcPr>
            <w:tcW w:type="dxa" w:w="720"/>
            <w:tcMar>
              <w:top w:w="40" w:type="dxa"/>
              <w:start w:w="48" w:type="dxa"/>
              <w:bottom w:w="40" w:type="dxa"/>
              <w:end w:w="48" w:type="dxa"/>
            </w:tcMar>
            <w:vAlign w:val="top"/>
            <w:shd w:fill="F7FAFC"/>
          </w:tcPr>
          <w:p>
            <w:pPr>
              <w:jc w:val="center"/>
            </w:pPr>
            <w:r>
              <w:rPr>
                <w:rFonts w:ascii="Arial" w:hAnsi="Arial"/>
                <w:b w:val="0"/>
                <w:color w:val="000000"/>
                <w:sz w:val="13"/>
              </w:rPr>
              <w:t>CRWV</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3"/>
              </w:rPr>
              <w:t>$84.89</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$46.8B</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3"/>
              </w:rPr>
              <w:t>n/d</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3"/>
              </w:rPr>
              <w:t>1.50</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$31.2B</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$28,009</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3"/>
              </w:rPr>
              <w:t>81.0%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3"/>
              </w:rPr>
              <w:t>222.3%</w:t>
            </w:r>
          </w:p>
        </w:tc>
      </w:tr>
      <w:tr>
        <w:trPr>
          <w:cantSplit/>
        </w:trPr>
        <w:tc>
          <w:tcPr>
            <w:tcW w:type="dxa" w:w="720"/>
            <w:tcMar>
              <w:top w:w="40" w:type="dxa"/>
              <w:start w:w="48" w:type="dxa"/>
              <w:bottom w:w="40" w:type="dxa"/>
              <w:end w:w="48" w:type="dxa"/>
            </w:tcMar>
            <w:vAlign w:val="top"/>
          </w:tcPr>
          <w:p>
            <w:pPr>
              <w:jc w:val="center"/>
            </w:pPr>
            <w:r>
              <w:rPr>
                <w:rFonts w:ascii="Arial" w:hAnsi="Arial"/>
                <w:b w:val="0"/>
                <w:color w:val="000000"/>
                <w:sz w:val="13"/>
              </w:rPr>
              <w:t>TSLA</w:t>
            </w:r>
          </w:p>
        </w:tc>
        <w:tc>
          <w:tcPr>
            <w:tcW w:type="dxa" w:w="936"/>
            <w:tcMar>
              <w:top w:w="40" w:type="dxa"/>
              <w:start w:w="48" w:type="dxa"/>
              <w:bottom w:w="40" w:type="dxa"/>
              <w:end w:w="48" w:type="dxa"/>
            </w:tcMar>
            <w:vAlign w:val="top"/>
          </w:tcPr>
          <w:p>
            <w:pPr>
              <w:jc w:val="right"/>
            </w:pPr>
            <w:r>
              <w:rPr>
                <w:rFonts w:ascii="Arial" w:hAnsi="Arial"/>
                <w:b w:val="0"/>
                <w:color w:val="000000"/>
                <w:sz w:val="13"/>
              </w:rPr>
              <w:t>$367.95</w:t>
            </w:r>
          </w:p>
        </w:tc>
        <w:tc>
          <w:tcPr>
            <w:tcW w:type="dxa" w:w="1296"/>
            <w:tcMar>
              <w:top w:w="40" w:type="dxa"/>
              <w:start w:w="48" w:type="dxa"/>
              <w:bottom w:w="40" w:type="dxa"/>
              <w:end w:w="48" w:type="dxa"/>
            </w:tcMar>
            <w:vAlign w:val="top"/>
          </w:tcPr>
          <w:p>
            <w:pPr>
              <w:jc w:val="right"/>
            </w:pPr>
            <w:r>
              <w:rPr>
                <w:rFonts w:ascii="Arial" w:hAnsi="Arial"/>
                <w:b w:val="0"/>
                <w:color w:val="000000"/>
                <w:sz w:val="13"/>
              </w:rPr>
              <w:t>$1,302.5B</w:t>
            </w:r>
          </w:p>
        </w:tc>
        <w:tc>
          <w:tcPr>
            <w:tcW w:type="dxa" w:w="792"/>
            <w:tcMar>
              <w:top w:w="40" w:type="dxa"/>
              <w:start w:w="48" w:type="dxa"/>
              <w:bottom w:w="40" w:type="dxa"/>
              <w:end w:w="48" w:type="dxa"/>
            </w:tcMar>
            <w:vAlign w:val="top"/>
          </w:tcPr>
          <w:p>
            <w:pPr>
              <w:jc w:val="right"/>
            </w:pPr>
            <w:r>
              <w:rPr>
                <w:rFonts w:ascii="Arial" w:hAnsi="Arial"/>
                <w:b w:val="0"/>
                <w:color w:val="000000"/>
                <w:sz w:val="13"/>
              </w:rPr>
              <w:t>340.7x</w:t>
            </w:r>
          </w:p>
        </w:tc>
        <w:tc>
          <w:tcPr>
            <w:tcW w:type="dxa" w:w="1080"/>
            <w:tcMar>
              <w:top w:w="40" w:type="dxa"/>
              <w:start w:w="48" w:type="dxa"/>
              <w:bottom w:w="40" w:type="dxa"/>
              <w:end w:w="48" w:type="dxa"/>
            </w:tcMar>
            <w:vAlign w:val="top"/>
          </w:tcPr>
          <w:p>
            <w:pPr>
              <w:jc w:val="right"/>
            </w:pPr>
            <w:r>
              <w:rPr>
                <w:rFonts w:ascii="Arial" w:hAnsi="Arial"/>
                <w:b w:val="0"/>
                <w:color w:val="000000"/>
                <w:sz w:val="13"/>
              </w:rPr>
              <w:t>0.20</w:t>
            </w:r>
          </w:p>
        </w:tc>
        <w:tc>
          <w:tcPr>
            <w:tcW w:type="dxa" w:w="1296"/>
            <w:tcMar>
              <w:top w:w="40" w:type="dxa"/>
              <w:start w:w="48" w:type="dxa"/>
              <w:bottom w:w="40" w:type="dxa"/>
              <w:end w:w="48" w:type="dxa"/>
            </w:tcMar>
            <w:vAlign w:val="top"/>
          </w:tcPr>
          <w:p>
            <w:pPr>
              <w:jc w:val="right"/>
            </w:pPr>
            <w:r>
              <w:rPr>
                <w:rFonts w:ascii="Arial" w:hAnsi="Arial"/>
                <w:b w:val="0"/>
                <w:color w:val="000000"/>
                <w:sz w:val="13"/>
              </w:rPr>
              <w:t>$6,353.9B</w:t>
            </w:r>
          </w:p>
        </w:tc>
        <w:tc>
          <w:tcPr>
            <w:tcW w:type="dxa" w:w="1296"/>
            <w:tcMar>
              <w:top w:w="40" w:type="dxa"/>
              <w:start w:w="48" w:type="dxa"/>
              <w:bottom w:w="40" w:type="dxa"/>
              <w:end w:w="48" w:type="dxa"/>
            </w:tcMar>
            <w:vAlign w:val="top"/>
          </w:tcPr>
          <w:p>
            <w:pPr>
              <w:jc w:val="right"/>
            </w:pPr>
            <w:r>
              <w:rPr>
                <w:rFonts w:ascii="Arial" w:hAnsi="Arial"/>
                <w:b w:val="0"/>
                <w:color w:val="000000"/>
                <w:sz w:val="13"/>
              </w:rPr>
              <w:t>$5,663,230</w:t>
            </w:r>
          </w:p>
        </w:tc>
        <w:tc>
          <w:tcPr>
            <w:tcW w:type="dxa" w:w="1296"/>
            <w:tcMar>
              <w:top w:w="40" w:type="dxa"/>
              <w:start w:w="48" w:type="dxa"/>
              <w:bottom w:w="40" w:type="dxa"/>
              <w:end w:w="48" w:type="dxa"/>
            </w:tcMar>
            <w:vAlign w:val="top"/>
          </w:tcPr>
          <w:p>
            <w:pPr>
              <w:jc w:val="right"/>
            </w:pPr>
            <w:r>
              <w:rPr>
                <w:rFonts w:ascii="Arial" w:hAnsi="Arial"/>
                <w:b w:val="0"/>
                <w:color w:val="000000"/>
                <w:sz w:val="13"/>
              </w:rPr>
              <w:t>2.9%</w:t>
            </w:r>
          </w:p>
        </w:tc>
        <w:tc>
          <w:tcPr>
            <w:tcW w:type="dxa" w:w="1152"/>
            <w:tcMar>
              <w:top w:w="40" w:type="dxa"/>
              <w:start w:w="48" w:type="dxa"/>
              <w:bottom w:w="40" w:type="dxa"/>
              <w:end w:w="48" w:type="dxa"/>
            </w:tcMar>
            <w:vAlign w:val="top"/>
          </w:tcPr>
          <w:p>
            <w:pPr>
              <w:jc w:val="right"/>
            </w:pPr>
            <w:r>
              <w:rPr>
                <w:rFonts w:ascii="Arial" w:hAnsi="Arial"/>
                <w:b w:val="0"/>
                <w:color w:val="000000"/>
                <w:sz w:val="13"/>
              </w:rPr>
              <w:t>n/d</w:t>
            </w:r>
          </w:p>
        </w:tc>
      </w:tr>
    </w:tbl>
    <w:p>
      <w:pPr>
        <w:spacing w:after="20"/>
      </w:pPr>
      <w:r>
        <w:rPr>
          <w:rFonts w:ascii="Arial" w:hAnsi="Arial"/>
          <w:b w:val="0"/>
          <w:i w:val="0"/>
          <w:color w:val="000000"/>
          <w:sz w:val="18"/>
        </w:rPr>
      </w:r>
    </w:p>
    <w:p>
      <w:pPr>
        <w:pStyle w:val="SourceLine"/>
        <w:spacing w:after="80"/>
      </w:pPr>
      <w:r>
        <w:rPr>
          <w:rFonts w:ascii="Arial" w:hAnsi="Arial"/>
          <w:b w:val="0"/>
          <w:i/>
          <w:color w:val="666666"/>
          <w:sz w:val="15"/>
        </w:rPr>
        <w:t>Market data [S48]; compute and RPO [S01,S04,S05,S12,S20,S23,S27,S31,S32,S37,S38,S47; Model].</w:t>
      </w:r>
    </w:p>
    <w:p>
      <w:pPr>
        <w:spacing w:after="20"/>
        <w:jc w:val="center"/>
      </w:pPr>
      <w:r>
        <w:drawing>
          <wp:inline xmlns:a="http://schemas.openxmlformats.org/drawingml/2006/main" xmlns:pic="http://schemas.openxmlformats.org/drawingml/2006/picture">
            <wp:extent cx="6309360" cy="3852030"/>
            <wp:docPr id="9" name="Picture 9"/>
            <wp:cNvGraphicFramePr>
              <a:graphicFrameLocks noChangeAspect="1"/>
            </wp:cNvGraphicFramePr>
            <a:graphic>
              <a:graphicData uri="http://schemas.openxmlformats.org/drawingml/2006/picture">
                <pic:pic>
                  <pic:nvPicPr>
                    <pic:cNvPr id="0" name="mcap_vs_compute.png"/>
                    <pic:cNvPicPr/>
                  </pic:nvPicPr>
                  <pic:blipFill>
                    <a:blip r:embed="rId17"/>
                    <a:stretch>
                      <a:fillRect/>
                    </a:stretch>
                  </pic:blipFill>
                  <pic:spPr>
                    <a:xfrm>
                      <a:off x="0" y="0"/>
                      <a:ext cx="6309360" cy="3852030"/>
                    </a:xfrm>
                    <a:prstGeom prst="rect"/>
                  </pic:spPr>
                </pic:pic>
              </a:graphicData>
            </a:graphic>
          </wp:inline>
        </w:drawing>
      </w:r>
    </w:p>
    <w:p>
      <w:pPr>
        <w:pStyle w:val="Caption"/>
        <w:spacing w:after="80"/>
        <w:jc w:val="center"/>
      </w:pPr>
      <w:r>
        <w:rPr>
          <w:rFonts w:ascii="Arial" w:hAnsi="Arial"/>
          <w:b w:val="0"/>
          <w:i/>
          <w:color w:val="666666"/>
          <w:sz w:val="16"/>
        </w:rPr>
        <w:t>Figure 9. Whole-company equity value versus compute floor; not a data-center appraisal. [S01,S04,S05,S37,S47,S48; Model].</w:t>
      </w:r>
    </w:p>
    <w:p>
      <w:pPr>
        <w:pStyle w:val="Heading2"/>
      </w:pPr>
      <w:r>
        <w:t>9.1 Hyperscalers</w:t>
      </w:r>
    </w:p>
    <w:p>
      <w:pPr>
        <w:spacing w:after="80"/>
      </w:pPr>
      <w:r>
        <w:rPr>
          <w:rFonts w:ascii="Arial" w:hAnsi="Arial"/>
          <w:b w:val="0"/>
          <w:i w:val="0"/>
          <w:color w:val="000000"/>
          <w:sz w:val="18"/>
        </w:rPr>
        <w:t>Alphabet has the best headline combination: the largest modeled compute fleet and the lowest P/E among Amazon, Microsoft, Alphabet and Meta. Market cap per H100e is approximately $824,000, versus $1.08M for Microsoft and $1.15M for Amazon. Meta is lower at about $547,000 because its site floor is large relative to market cap, but capacity is internally monetized. [S01,S04,S05,S48; Model]</w:t>
      </w:r>
    </w:p>
    <w:p>
      <w:pPr>
        <w:spacing w:after="80"/>
      </w:pPr>
      <w:r>
        <w:rPr>
          <w:rFonts w:ascii="Arial" w:hAnsi="Arial"/>
          <w:b w:val="0"/>
          <w:i w:val="0"/>
          <w:color w:val="000000"/>
          <w:sz w:val="18"/>
        </w:rPr>
        <w:t>Microsoft deserves a premium for RPO visibility and enterprise distribution, but its 30.2x P/E and $329.1B uncommenced leases require strong utilization. Amazon has a lower 20.9x P/E and the strongest explicit vertical anchor but weaker near-term cash conversion. Meta's ads cash flows fund the build, while lease and residual commitments make its capital structure less asset-light than headline capex suggests. [S12,S23,S27,S48]</w:t>
      </w:r>
    </w:p>
    <w:p>
      <w:pPr>
        <w:pStyle w:val="Heading2"/>
      </w:pPr>
      <w:r>
        <w:t>9.2 Oracle and CoreWeave</w:t>
      </w:r>
    </w:p>
    <w:p>
      <w:pPr>
        <w:spacing w:after="80"/>
      </w:pPr>
      <w:r>
        <w:rPr>
          <w:rFonts w:ascii="Arial" w:hAnsi="Arial"/>
          <w:b w:val="0"/>
          <w:i w:val="0"/>
          <w:color w:val="000000"/>
          <w:sz w:val="18"/>
        </w:rPr>
        <w:t>One modeled installed GW equals 8.7% of Oracle market cap and 81.0% of CoreWeave market cap, versus approximately 0.9%-2.6% for the hyperscalers. Incremental capacity therefore has much greater equity beta at Oracle and CoreWeave. [S03,S31,S37,S48; Model]</w:t>
      </w:r>
    </w:p>
    <w:p>
      <w:pPr>
        <w:spacing w:after="80"/>
      </w:pPr>
      <w:r>
        <w:rPr>
          <w:rFonts w:ascii="Arial" w:hAnsi="Arial"/>
          <w:b w:val="0"/>
          <w:i w:val="0"/>
          <w:color w:val="000000"/>
          <w:sz w:val="18"/>
        </w:rPr>
        <w:t>Oracle RPO is 147% of market cap and CoreWeave backlog 222%; these are exceptional demand indicators. Oracle uncommenced leases are approximately 60% of market cap, while CoreWeave debt and uncommenced leases are each approximately 76%. [S31,S32,S37,S38,S48; Model]</w:t>
      </w:r>
    </w:p>
    <w:p>
      <w:pPr>
        <w:pStyle w:val="Heading2"/>
      </w:pPr>
      <w:r>
        <w:t>9.3 Scorecard</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792"/>
            <w:shd w:fill="17365D"/>
            <w:tcMar>
              <w:top w:w="55" w:type="dxa"/>
              <w:start w:w="60" w:type="dxa"/>
              <w:bottom w:w="55" w:type="dxa"/>
              <w:end w:w="60" w:type="dxa"/>
            </w:tcMar>
            <w:vAlign w:val="center"/>
          </w:tcPr>
          <w:p>
            <w:pPr>
              <w:jc w:val="center"/>
            </w:pPr>
            <w:r>
              <w:rPr>
                <w:rFonts w:ascii="Arial" w:hAnsi="Arial"/>
                <w:b/>
                <w:color w:val="FFFFFF"/>
                <w:sz w:val="14"/>
              </w:rPr>
              <w:t>Ticker</w:t>
            </w:r>
          </w:p>
        </w:tc>
        <w:tc>
          <w:tcPr>
            <w:tcW w:type="dxa" w:w="2376"/>
            <w:shd w:fill="17365D"/>
            <w:tcMar>
              <w:top w:w="55" w:type="dxa"/>
              <w:start w:w="60" w:type="dxa"/>
              <w:bottom w:w="55" w:type="dxa"/>
              <w:end w:w="60" w:type="dxa"/>
            </w:tcMar>
            <w:vAlign w:val="center"/>
          </w:tcPr>
          <w:p>
            <w:pPr>
              <w:jc w:val="center"/>
            </w:pPr>
            <w:r>
              <w:rPr>
                <w:rFonts w:ascii="Arial" w:hAnsi="Arial"/>
                <w:b/>
                <w:color w:val="FFFFFF"/>
                <w:sz w:val="14"/>
              </w:rPr>
              <w:t>Primary thesis</w:t>
            </w:r>
          </w:p>
        </w:tc>
        <w:tc>
          <w:tcPr>
            <w:tcW w:type="dxa" w:w="1655"/>
            <w:shd w:fill="17365D"/>
            <w:tcMar>
              <w:top w:w="55" w:type="dxa"/>
              <w:start w:w="60" w:type="dxa"/>
              <w:bottom w:w="55" w:type="dxa"/>
              <w:end w:w="60" w:type="dxa"/>
            </w:tcMar>
            <w:vAlign w:val="center"/>
          </w:tcPr>
          <w:p>
            <w:pPr>
              <w:jc w:val="center"/>
            </w:pPr>
            <w:r>
              <w:rPr>
                <w:rFonts w:ascii="Arial" w:hAnsi="Arial"/>
                <w:b/>
                <w:color w:val="FFFFFF"/>
                <w:sz w:val="14"/>
              </w:rPr>
              <w:t>Demand / compute support</w:t>
            </w:r>
          </w:p>
        </w:tc>
        <w:tc>
          <w:tcPr>
            <w:tcW w:type="dxa" w:w="1800"/>
            <w:shd w:fill="17365D"/>
            <w:tcMar>
              <w:top w:w="55" w:type="dxa"/>
              <w:start w:w="60" w:type="dxa"/>
              <w:bottom w:w="55" w:type="dxa"/>
              <w:end w:w="60" w:type="dxa"/>
            </w:tcMar>
            <w:vAlign w:val="center"/>
          </w:tcPr>
          <w:p>
            <w:pPr>
              <w:jc w:val="center"/>
            </w:pPr>
            <w:r>
              <w:rPr>
                <w:rFonts w:ascii="Arial" w:hAnsi="Arial"/>
                <w:b/>
                <w:color w:val="FFFFFF"/>
                <w:sz w:val="14"/>
              </w:rPr>
              <w:t>Funding / execution risk</w:t>
            </w:r>
          </w:p>
        </w:tc>
        <w:tc>
          <w:tcPr>
            <w:tcW w:type="dxa" w:w="3311"/>
            <w:shd w:fill="17365D"/>
            <w:tcMar>
              <w:top w:w="55" w:type="dxa"/>
              <w:start w:w="60" w:type="dxa"/>
              <w:bottom w:w="55" w:type="dxa"/>
              <w:end w:w="60" w:type="dxa"/>
            </w:tcMar>
            <w:vAlign w:val="center"/>
          </w:tcPr>
          <w:p>
            <w:pPr>
              <w:jc w:val="center"/>
            </w:pPr>
            <w:r>
              <w:rPr>
                <w:rFonts w:ascii="Arial" w:hAnsi="Arial"/>
                <w:b/>
                <w:color w:val="FFFFFF"/>
                <w:sz w:val="14"/>
              </w:rPr>
              <w:t>Key variable</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GOOGL</w:t>
            </w:r>
          </w:p>
        </w:tc>
        <w:tc>
          <w:tcPr>
            <w:tcW w:type="dxa" w:w="2376"/>
            <w:tcMar>
              <w:top w:w="40" w:type="dxa"/>
              <w:start w:w="48" w:type="dxa"/>
              <w:bottom w:w="40" w:type="dxa"/>
              <w:end w:w="48" w:type="dxa"/>
            </w:tcMar>
            <w:vAlign w:val="top"/>
          </w:tcPr>
          <w:p>
            <w:pPr>
              <w:jc w:val="left"/>
            </w:pPr>
            <w:r>
              <w:rPr>
                <w:rFonts w:ascii="Arial" w:hAnsi="Arial"/>
                <w:b w:val="0"/>
                <w:color w:val="000000"/>
                <w:sz w:val="14"/>
              </w:rPr>
              <w:t>Compute leader / value</w:t>
            </w:r>
          </w:p>
        </w:tc>
        <w:tc>
          <w:tcPr>
            <w:tcW w:type="dxa" w:w="1655"/>
            <w:tcMar>
              <w:top w:w="40" w:type="dxa"/>
              <w:start w:w="48" w:type="dxa"/>
              <w:bottom w:w="40" w:type="dxa"/>
              <w:end w:w="48" w:type="dxa"/>
            </w:tcMar>
            <w:vAlign w:val="top"/>
          </w:tcPr>
          <w:p>
            <w:pPr>
              <w:jc w:val="center"/>
            </w:pPr>
            <w:r>
              <w:rPr>
                <w:rFonts w:ascii="Arial" w:hAnsi="Arial"/>
                <w:b w:val="0"/>
                <w:color w:val="000000"/>
                <w:sz w:val="14"/>
              </w:rPr>
              <w:t>High</w:t>
            </w:r>
          </w:p>
        </w:tc>
        <w:tc>
          <w:tcPr>
            <w:tcW w:type="dxa" w:w="1800"/>
            <w:tcMar>
              <w:top w:w="40" w:type="dxa"/>
              <w:start w:w="48" w:type="dxa"/>
              <w:bottom w:w="40" w:type="dxa"/>
              <w:end w:w="48" w:type="dxa"/>
            </w:tcMar>
            <w:vAlign w:val="top"/>
          </w:tcPr>
          <w:p>
            <w:pPr>
              <w:jc w:val="center"/>
            </w:pPr>
            <w:r>
              <w:rPr>
                <w:rFonts w:ascii="Arial" w:hAnsi="Arial"/>
                <w:b w:val="0"/>
                <w:color w:val="000000"/>
                <w:sz w:val="14"/>
              </w:rPr>
              <w:t>Moderate</w:t>
            </w:r>
          </w:p>
        </w:tc>
        <w:tc>
          <w:tcPr>
            <w:tcW w:type="dxa" w:w="3311"/>
            <w:tcMar>
              <w:top w:w="40" w:type="dxa"/>
              <w:start w:w="48" w:type="dxa"/>
              <w:bottom w:w="40" w:type="dxa"/>
              <w:end w:w="48" w:type="dxa"/>
            </w:tcMar>
            <w:vAlign w:val="top"/>
          </w:tcPr>
          <w:p>
            <w:pPr>
              <w:jc w:val="left"/>
            </w:pPr>
            <w:r>
              <w:rPr>
                <w:rFonts w:ascii="Arial" w:hAnsi="Arial"/>
                <w:b w:val="0"/>
                <w:color w:val="000000"/>
                <w:sz w:val="14"/>
              </w:rPr>
              <w:t>TPU utilization and opaque commitments</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MSFT</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4"/>
              </w:rPr>
              <w:t>Demand visibility / premium</w:t>
            </w:r>
          </w:p>
        </w:tc>
        <w:tc>
          <w:tcPr>
            <w:tcW w:type="dxa" w:w="1655"/>
            <w:tcMar>
              <w:top w:w="40" w:type="dxa"/>
              <w:start w:w="48" w:type="dxa"/>
              <w:bottom w:w="40" w:type="dxa"/>
              <w:end w:w="48" w:type="dxa"/>
            </w:tcMar>
            <w:vAlign w:val="top"/>
            <w:shd w:fill="F7FAFC"/>
          </w:tcPr>
          <w:p>
            <w:pPr>
              <w:jc w:val="center"/>
            </w:pPr>
            <w:r>
              <w:rPr>
                <w:rFonts w:ascii="Arial" w:hAnsi="Arial"/>
                <w:b w:val="0"/>
                <w:color w:val="000000"/>
                <w:sz w:val="14"/>
              </w:rPr>
              <w:t>High</w:t>
            </w:r>
          </w:p>
        </w:tc>
        <w:tc>
          <w:tcPr>
            <w:tcW w:type="dxa" w:w="1800"/>
            <w:tcMar>
              <w:top w:w="40" w:type="dxa"/>
              <w:start w:w="48" w:type="dxa"/>
              <w:bottom w:w="40" w:type="dxa"/>
              <w:end w:w="48" w:type="dxa"/>
            </w:tcMar>
            <w:vAlign w:val="top"/>
            <w:shd w:fill="F7FAFC"/>
          </w:tcPr>
          <w:p>
            <w:pPr>
              <w:jc w:val="center"/>
            </w:pPr>
            <w:r>
              <w:rPr>
                <w:rFonts w:ascii="Arial" w:hAnsi="Arial"/>
                <w:b w:val="0"/>
                <w:color w:val="000000"/>
                <w:sz w:val="14"/>
              </w:rPr>
              <w:t>Moderate-high</w:t>
            </w:r>
          </w:p>
        </w:tc>
        <w:tc>
          <w:tcPr>
            <w:tcW w:type="dxa" w:w="3311"/>
            <w:tcMar>
              <w:top w:w="40" w:type="dxa"/>
              <w:start w:w="48" w:type="dxa"/>
              <w:bottom w:w="40" w:type="dxa"/>
              <w:end w:w="48" w:type="dxa"/>
            </w:tcMar>
            <w:vAlign w:val="top"/>
            <w:shd w:fill="F7FAFC"/>
          </w:tcPr>
          <w:p>
            <w:pPr>
              <w:jc w:val="left"/>
            </w:pPr>
            <w:r>
              <w:rPr>
                <w:rFonts w:ascii="Arial" w:hAnsi="Arial"/>
                <w:b w:val="0"/>
                <w:color w:val="000000"/>
                <w:sz w:val="14"/>
              </w:rPr>
              <w:t>Premium multiple and outsourced margin</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AMZN</w:t>
            </w:r>
          </w:p>
        </w:tc>
        <w:tc>
          <w:tcPr>
            <w:tcW w:type="dxa" w:w="2376"/>
            <w:tcMar>
              <w:top w:w="40" w:type="dxa"/>
              <w:start w:w="48" w:type="dxa"/>
              <w:bottom w:w="40" w:type="dxa"/>
              <w:end w:w="48" w:type="dxa"/>
            </w:tcMar>
            <w:vAlign w:val="top"/>
          </w:tcPr>
          <w:p>
            <w:pPr>
              <w:jc w:val="left"/>
            </w:pPr>
            <w:r>
              <w:rPr>
                <w:rFonts w:ascii="Arial" w:hAnsi="Arial"/>
                <w:b w:val="0"/>
                <w:color w:val="000000"/>
                <w:sz w:val="14"/>
              </w:rPr>
              <w:t>Custom silicon / anchor demand</w:t>
            </w:r>
          </w:p>
        </w:tc>
        <w:tc>
          <w:tcPr>
            <w:tcW w:type="dxa" w:w="1655"/>
            <w:tcMar>
              <w:top w:w="40" w:type="dxa"/>
              <w:start w:w="48" w:type="dxa"/>
              <w:bottom w:w="40" w:type="dxa"/>
              <w:end w:w="48" w:type="dxa"/>
            </w:tcMar>
            <w:vAlign w:val="top"/>
          </w:tcPr>
          <w:p>
            <w:pPr>
              <w:jc w:val="center"/>
            </w:pPr>
            <w:r>
              <w:rPr>
                <w:rFonts w:ascii="Arial" w:hAnsi="Arial"/>
                <w:b w:val="0"/>
                <w:color w:val="000000"/>
                <w:sz w:val="14"/>
              </w:rPr>
              <w:t>High</w:t>
            </w:r>
          </w:p>
        </w:tc>
        <w:tc>
          <w:tcPr>
            <w:tcW w:type="dxa" w:w="1800"/>
            <w:tcMar>
              <w:top w:w="40" w:type="dxa"/>
              <w:start w:w="48" w:type="dxa"/>
              <w:bottom w:w="40" w:type="dxa"/>
              <w:end w:w="48" w:type="dxa"/>
            </w:tcMar>
            <w:vAlign w:val="top"/>
          </w:tcPr>
          <w:p>
            <w:pPr>
              <w:jc w:val="center"/>
            </w:pPr>
            <w:r>
              <w:rPr>
                <w:rFonts w:ascii="Arial" w:hAnsi="Arial"/>
                <w:b w:val="0"/>
                <w:color w:val="000000"/>
                <w:sz w:val="14"/>
              </w:rPr>
              <w:t>Moderate</w:t>
            </w:r>
          </w:p>
        </w:tc>
        <w:tc>
          <w:tcPr>
            <w:tcW w:type="dxa" w:w="3311"/>
            <w:tcMar>
              <w:top w:w="40" w:type="dxa"/>
              <w:start w:w="48" w:type="dxa"/>
              <w:bottom w:w="40" w:type="dxa"/>
              <w:end w:w="48" w:type="dxa"/>
            </w:tcMar>
            <w:vAlign w:val="top"/>
          </w:tcPr>
          <w:p>
            <w:pPr>
              <w:jc w:val="left"/>
            </w:pPr>
            <w:r>
              <w:rPr>
                <w:rFonts w:ascii="Arial" w:hAnsi="Arial"/>
                <w:b w:val="0"/>
                <w:color w:val="000000"/>
                <w:sz w:val="14"/>
              </w:rPr>
              <w:t>Cash conversion and ramp</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META</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4"/>
              </w:rPr>
              <w:t>Internal AI monetization</w:t>
            </w:r>
          </w:p>
        </w:tc>
        <w:tc>
          <w:tcPr>
            <w:tcW w:type="dxa" w:w="1655"/>
            <w:tcMar>
              <w:top w:w="40" w:type="dxa"/>
              <w:start w:w="48" w:type="dxa"/>
              <w:bottom w:w="40" w:type="dxa"/>
              <w:end w:w="48" w:type="dxa"/>
            </w:tcMar>
            <w:vAlign w:val="top"/>
            <w:shd w:fill="F7FAFC"/>
          </w:tcPr>
          <w:p>
            <w:pPr>
              <w:jc w:val="center"/>
            </w:pPr>
            <w:r>
              <w:rPr>
                <w:rFonts w:ascii="Arial" w:hAnsi="Arial"/>
                <w:b w:val="0"/>
                <w:color w:val="000000"/>
                <w:sz w:val="14"/>
              </w:rPr>
              <w:t>Medium-high</w:t>
            </w:r>
          </w:p>
        </w:tc>
        <w:tc>
          <w:tcPr>
            <w:tcW w:type="dxa" w:w="1800"/>
            <w:tcMar>
              <w:top w:w="40" w:type="dxa"/>
              <w:start w:w="48" w:type="dxa"/>
              <w:bottom w:w="40" w:type="dxa"/>
              <w:end w:w="48" w:type="dxa"/>
            </w:tcMar>
            <w:vAlign w:val="top"/>
            <w:shd w:fill="F7FAFC"/>
          </w:tcPr>
          <w:p>
            <w:pPr>
              <w:jc w:val="center"/>
            </w:pPr>
            <w:r>
              <w:rPr>
                <w:rFonts w:ascii="Arial" w:hAnsi="Arial"/>
                <w:b w:val="0"/>
                <w:color w:val="000000"/>
                <w:sz w:val="14"/>
              </w:rPr>
              <w:t>Moderate-high</w:t>
            </w:r>
          </w:p>
        </w:tc>
        <w:tc>
          <w:tcPr>
            <w:tcW w:type="dxa" w:w="3311"/>
            <w:tcMar>
              <w:top w:w="40" w:type="dxa"/>
              <w:start w:w="48" w:type="dxa"/>
              <w:bottom w:w="40" w:type="dxa"/>
              <w:end w:w="48" w:type="dxa"/>
            </w:tcMar>
            <w:vAlign w:val="top"/>
            <w:shd w:fill="F7FAFC"/>
          </w:tcPr>
          <w:p>
            <w:pPr>
              <w:jc w:val="left"/>
            </w:pPr>
            <w:r>
              <w:rPr>
                <w:rFonts w:ascii="Arial" w:hAnsi="Arial"/>
                <w:b w:val="0"/>
                <w:color w:val="000000"/>
                <w:sz w:val="14"/>
              </w:rPr>
              <w:t>No external price validation; leases/JV</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ORCL</w:t>
            </w:r>
          </w:p>
        </w:tc>
        <w:tc>
          <w:tcPr>
            <w:tcW w:type="dxa" w:w="2376"/>
            <w:tcMar>
              <w:top w:w="40" w:type="dxa"/>
              <w:start w:w="48" w:type="dxa"/>
              <w:bottom w:w="40" w:type="dxa"/>
              <w:end w:w="48" w:type="dxa"/>
            </w:tcMar>
            <w:vAlign w:val="top"/>
          </w:tcPr>
          <w:p>
            <w:pPr>
              <w:jc w:val="left"/>
            </w:pPr>
            <w:r>
              <w:rPr>
                <w:rFonts w:ascii="Arial" w:hAnsi="Arial"/>
                <w:b w:val="0"/>
                <w:color w:val="000000"/>
                <w:sz w:val="14"/>
              </w:rPr>
              <w:t>Highest contracted torque</w:t>
            </w:r>
          </w:p>
        </w:tc>
        <w:tc>
          <w:tcPr>
            <w:tcW w:type="dxa" w:w="1655"/>
            <w:tcMar>
              <w:top w:w="40" w:type="dxa"/>
              <w:start w:w="48" w:type="dxa"/>
              <w:bottom w:w="40" w:type="dxa"/>
              <w:end w:w="48" w:type="dxa"/>
            </w:tcMar>
            <w:vAlign w:val="top"/>
          </w:tcPr>
          <w:p>
            <w:pPr>
              <w:jc w:val="center"/>
            </w:pPr>
            <w:r>
              <w:rPr>
                <w:rFonts w:ascii="Arial" w:hAnsi="Arial"/>
                <w:b w:val="0"/>
                <w:color w:val="000000"/>
                <w:sz w:val="14"/>
              </w:rPr>
              <w:t>Very high</w:t>
            </w:r>
          </w:p>
        </w:tc>
        <w:tc>
          <w:tcPr>
            <w:tcW w:type="dxa" w:w="1800"/>
            <w:tcMar>
              <w:top w:w="40" w:type="dxa"/>
              <w:start w:w="48" w:type="dxa"/>
              <w:bottom w:w="40" w:type="dxa"/>
              <w:end w:w="48" w:type="dxa"/>
            </w:tcMar>
            <w:vAlign w:val="top"/>
          </w:tcPr>
          <w:p>
            <w:pPr>
              <w:jc w:val="center"/>
            </w:pPr>
            <w:r>
              <w:rPr>
                <w:rFonts w:ascii="Arial" w:hAnsi="Arial"/>
                <w:b w:val="0"/>
                <w:color w:val="000000"/>
                <w:sz w:val="14"/>
              </w:rPr>
              <w:t>Very high</w:t>
            </w:r>
          </w:p>
        </w:tc>
        <w:tc>
          <w:tcPr>
            <w:tcW w:type="dxa" w:w="3311"/>
            <w:tcMar>
              <w:top w:w="40" w:type="dxa"/>
              <w:start w:w="48" w:type="dxa"/>
              <w:bottom w:w="40" w:type="dxa"/>
              <w:end w:w="48" w:type="dxa"/>
            </w:tcMar>
            <w:vAlign w:val="top"/>
          </w:tcPr>
          <w:p>
            <w:pPr>
              <w:jc w:val="left"/>
            </w:pPr>
            <w:r>
              <w:rPr>
                <w:rFonts w:ascii="Arial" w:hAnsi="Arial"/>
                <w:b w:val="0"/>
                <w:color w:val="000000"/>
                <w:sz w:val="14"/>
              </w:rPr>
              <w:t>Funding, customer and delivery concentration</w:t>
            </w:r>
          </w:p>
        </w:tc>
      </w:tr>
      <w:tr>
        <w:trPr>
          <w:cantSplit/>
        </w:trPr>
        <w:tc>
          <w:tcPr>
            <w:tcW w:type="dxa" w:w="792"/>
            <w:tcMar>
              <w:top w:w="40" w:type="dxa"/>
              <w:start w:w="48" w:type="dxa"/>
              <w:bottom w:w="40" w:type="dxa"/>
              <w:end w:w="48" w:type="dxa"/>
            </w:tcMar>
            <w:vAlign w:val="top"/>
            <w:shd w:fill="F7FAFC"/>
          </w:tcPr>
          <w:p>
            <w:pPr>
              <w:jc w:val="center"/>
            </w:pPr>
            <w:r>
              <w:rPr>
                <w:rFonts w:ascii="Arial" w:hAnsi="Arial"/>
                <w:b w:val="0"/>
                <w:color w:val="000000"/>
                <w:sz w:val="14"/>
              </w:rPr>
              <w:t>CRWV</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4"/>
              </w:rPr>
              <w:t>Pure-play compute beta</w:t>
            </w:r>
          </w:p>
        </w:tc>
        <w:tc>
          <w:tcPr>
            <w:tcW w:type="dxa" w:w="1655"/>
            <w:tcMar>
              <w:top w:w="40" w:type="dxa"/>
              <w:start w:w="48" w:type="dxa"/>
              <w:bottom w:w="40" w:type="dxa"/>
              <w:end w:w="48" w:type="dxa"/>
            </w:tcMar>
            <w:vAlign w:val="top"/>
            <w:shd w:fill="F7FAFC"/>
          </w:tcPr>
          <w:p>
            <w:pPr>
              <w:jc w:val="center"/>
            </w:pPr>
            <w:r>
              <w:rPr>
                <w:rFonts w:ascii="Arial" w:hAnsi="Arial"/>
                <w:b w:val="0"/>
                <w:color w:val="000000"/>
                <w:sz w:val="14"/>
              </w:rPr>
              <w:t>Very high</w:t>
            </w:r>
          </w:p>
        </w:tc>
        <w:tc>
          <w:tcPr>
            <w:tcW w:type="dxa" w:w="1800"/>
            <w:tcMar>
              <w:top w:w="40" w:type="dxa"/>
              <w:start w:w="48" w:type="dxa"/>
              <w:bottom w:w="40" w:type="dxa"/>
              <w:end w:w="48" w:type="dxa"/>
            </w:tcMar>
            <w:vAlign w:val="top"/>
            <w:shd w:fill="F7FAFC"/>
          </w:tcPr>
          <w:p>
            <w:pPr>
              <w:jc w:val="center"/>
            </w:pPr>
            <w:r>
              <w:rPr>
                <w:rFonts w:ascii="Arial" w:hAnsi="Arial"/>
                <w:b w:val="0"/>
                <w:color w:val="000000"/>
                <w:sz w:val="14"/>
              </w:rPr>
              <w:t>Very high</w:t>
            </w:r>
          </w:p>
        </w:tc>
        <w:tc>
          <w:tcPr>
            <w:tcW w:type="dxa" w:w="3311"/>
            <w:tcMar>
              <w:top w:w="40" w:type="dxa"/>
              <w:start w:w="48" w:type="dxa"/>
              <w:bottom w:w="40" w:type="dxa"/>
              <w:end w:w="48" w:type="dxa"/>
            </w:tcMar>
            <w:vAlign w:val="top"/>
            <w:shd w:fill="F7FAFC"/>
          </w:tcPr>
          <w:p>
            <w:pPr>
              <w:jc w:val="left"/>
            </w:pPr>
            <w:r>
              <w:rPr>
                <w:rFonts w:ascii="Arial" w:hAnsi="Arial"/>
                <w:b w:val="0"/>
                <w:color w:val="000000"/>
                <w:sz w:val="14"/>
              </w:rPr>
              <w:t>Debt, leases, concentration and refresh</w:t>
            </w:r>
          </w:p>
        </w:tc>
      </w:tr>
      <w:tr>
        <w:trPr>
          <w:cantSplit/>
        </w:trPr>
        <w:tc>
          <w:tcPr>
            <w:tcW w:type="dxa" w:w="792"/>
            <w:tcMar>
              <w:top w:w="40" w:type="dxa"/>
              <w:start w:w="48" w:type="dxa"/>
              <w:bottom w:w="40" w:type="dxa"/>
              <w:end w:w="48" w:type="dxa"/>
            </w:tcMar>
            <w:vAlign w:val="top"/>
          </w:tcPr>
          <w:p>
            <w:pPr>
              <w:jc w:val="center"/>
            </w:pPr>
            <w:r>
              <w:rPr>
                <w:rFonts w:ascii="Arial" w:hAnsi="Arial"/>
                <w:b w:val="0"/>
                <w:color w:val="000000"/>
                <w:sz w:val="14"/>
              </w:rPr>
              <w:t>TSLA</w:t>
            </w:r>
          </w:p>
        </w:tc>
        <w:tc>
          <w:tcPr>
            <w:tcW w:type="dxa" w:w="2376"/>
            <w:tcMar>
              <w:top w:w="40" w:type="dxa"/>
              <w:start w:w="48" w:type="dxa"/>
              <w:bottom w:w="40" w:type="dxa"/>
              <w:end w:w="48" w:type="dxa"/>
            </w:tcMar>
            <w:vAlign w:val="top"/>
          </w:tcPr>
          <w:p>
            <w:pPr>
              <w:jc w:val="left"/>
            </w:pPr>
            <w:r>
              <w:rPr>
                <w:rFonts w:ascii="Arial" w:hAnsi="Arial"/>
                <w:b w:val="0"/>
                <w:color w:val="000000"/>
                <w:sz w:val="14"/>
              </w:rPr>
              <w:t>Strategic optionality</w:t>
            </w:r>
          </w:p>
        </w:tc>
        <w:tc>
          <w:tcPr>
            <w:tcW w:type="dxa" w:w="1655"/>
            <w:tcMar>
              <w:top w:w="40" w:type="dxa"/>
              <w:start w:w="48" w:type="dxa"/>
              <w:bottom w:w="40" w:type="dxa"/>
              <w:end w:w="48" w:type="dxa"/>
            </w:tcMar>
            <w:vAlign w:val="top"/>
          </w:tcPr>
          <w:p>
            <w:pPr>
              <w:jc w:val="center"/>
            </w:pPr>
            <w:r>
              <w:rPr>
                <w:rFonts w:ascii="Arial" w:hAnsi="Arial"/>
                <w:b w:val="0"/>
                <w:color w:val="000000"/>
                <w:sz w:val="14"/>
              </w:rPr>
              <w:t>Low as asset support</w:t>
            </w:r>
          </w:p>
        </w:tc>
        <w:tc>
          <w:tcPr>
            <w:tcW w:type="dxa" w:w="1800"/>
            <w:tcMar>
              <w:top w:w="40" w:type="dxa"/>
              <w:start w:w="48" w:type="dxa"/>
              <w:bottom w:w="40" w:type="dxa"/>
              <w:end w:w="48" w:type="dxa"/>
            </w:tcMar>
            <w:vAlign w:val="top"/>
          </w:tcPr>
          <w:p>
            <w:pPr>
              <w:jc w:val="center"/>
            </w:pPr>
            <w:r>
              <w:rPr>
                <w:rFonts w:ascii="Arial" w:hAnsi="Arial"/>
                <w:b w:val="0"/>
                <w:color w:val="000000"/>
                <w:sz w:val="14"/>
              </w:rPr>
              <w:t>High valuation sensitivity</w:t>
            </w:r>
          </w:p>
        </w:tc>
        <w:tc>
          <w:tcPr>
            <w:tcW w:type="dxa" w:w="3311"/>
            <w:tcMar>
              <w:top w:w="40" w:type="dxa"/>
              <w:start w:w="48" w:type="dxa"/>
              <w:bottom w:w="40" w:type="dxa"/>
              <w:end w:w="48" w:type="dxa"/>
            </w:tcMar>
            <w:vAlign w:val="top"/>
          </w:tcPr>
          <w:p>
            <w:pPr>
              <w:jc w:val="left"/>
            </w:pPr>
            <w:r>
              <w:rPr>
                <w:rFonts w:ascii="Arial" w:hAnsi="Arial"/>
                <w:b w:val="0"/>
                <w:color w:val="000000"/>
                <w:sz w:val="14"/>
              </w:rPr>
              <w:t>AI outcomes beyond physical capacity</w:t>
            </w:r>
          </w:p>
        </w:tc>
      </w:tr>
    </w:tbl>
    <w:p>
      <w:pPr>
        <w:spacing w:after="20"/>
      </w:pPr>
      <w:r>
        <w:rPr>
          <w:rFonts w:ascii="Arial" w:hAnsi="Arial"/>
          <w:b w:val="0"/>
          <w:i w:val="0"/>
          <w:color w:val="000000"/>
          <w:sz w:val="18"/>
        </w:rPr>
      </w:r>
    </w:p>
    <w:tbl>
      <w:tblPr>
        <w:tblW w:type="auto" w:w="0"/>
        <w:jc w:val="center"/>
        <w:tblLayout w:type="fixed"/>
        <w:tblLook w:firstColumn="1" w:firstRow="1" w:lastColumn="0" w:lastRow="0" w:noHBand="0" w:noVBand="1" w:val="04A0"/>
      </w:tblPr>
      <w:tblGrid>
        <w:gridCol w:w="10368"/>
      </w:tblGrid>
      <w:tr>
        <w:tc>
          <w:tcPr>
            <w:tcW w:type="dxa" w:w="10368"/>
            <w:shd w:fill="FFF2CC"/>
            <w:tcMar>
              <w:top w:w="105" w:type="dxa"/>
              <w:start w:w="130" w:type="dxa"/>
              <w:bottom w:w="105" w:type="dxa"/>
              <w:end w:w="130" w:type="dxa"/>
            </w:tcMar>
          </w:tcPr>
          <w:p>
            <w:r>
              <w:rPr>
                <w:rFonts w:ascii="Arial" w:hAnsi="Arial"/>
                <w:b/>
                <w:color w:val="17365D"/>
                <w:sz w:val="19"/>
              </w:rPr>
              <w:t xml:space="preserve">Research conclusion.  </w:t>
            </w:r>
            <w:r>
              <w:rPr>
                <w:rFonts w:ascii="Arial" w:hAnsi="Arial"/>
                <w:b w:val="0"/>
                <w:color w:val="17365D"/>
                <w:sz w:val="18"/>
              </w:rPr>
              <w:t>GOOGL has the strongest current compute-to-valuation profile; MSFT the best broad cloud visibility; AMZN the strongest vertically integrated named anchor; META a strong funding engine without external tariff validation; ORCL the highest upside and financing torque; CRWV the purest and most levered public compute claim; TSLA compute is strategic option value rather than asset support. [S01-S05,S12,S20,S23,S27,S31-S38,S47,S48; Model]</w:t>
            </w:r>
          </w:p>
        </w:tc>
      </w:tr>
    </w:tbl>
    <w:p>
      <w:pPr>
        <w:spacing w:after="20"/>
      </w:pPr>
      <w:r>
        <w:rPr>
          <w:rFonts w:ascii="Arial" w:hAnsi="Arial"/>
          <w:b w:val="0"/>
          <w:i w:val="0"/>
          <w:color w:val="000000"/>
          <w:sz w:val="18"/>
        </w:rPr>
      </w:r>
    </w:p>
    <w:p>
      <w:r>
        <w:br w:type="page"/>
      </w:r>
    </w:p>
    <w:p>
      <w:pPr>
        <w:pStyle w:val="Heading2"/>
      </w:pPr>
      <w:r>
        <w:t>9.4 Replacement-cost bridge to equity value</w:t>
      </w:r>
    </w:p>
    <w:p>
      <w:pPr/>
      <w:r>
        <w:t>Replacement cost is neither liquidation value nor a price target. It measures the modeled physical stack against whole-company equity value. The future column is a full-stack equivalent for the disclosed indicator and does not assert that the issuer funds every layer or that every target is signed. [S03,S48; Model]</w:t>
      </w:r>
    </w:p>
    <w:tbl>
      <w:tblPr>
        <w:tblW w:type="auto" w:w="0"/>
        <w:jc w:val="center"/>
        <w:tblLayout w:type="fixed"/>
        <w:tblLook w:firstColumn="1" w:firstRow="1" w:lastColumn="0" w:lastRow="0" w:noHBand="0" w:noVBand="1" w:val="04A0"/>
      </w:tblPr>
      <w:tblGrid>
        <w:gridCol w:w="1824"/>
        <w:gridCol w:w="1824"/>
        <w:gridCol w:w="1824"/>
        <w:gridCol w:w="1824"/>
        <w:gridCol w:w="1824"/>
        <w:gridCol w:w="1824"/>
      </w:tblGrid>
      <w:tr>
        <w:trPr>
          <w:cantSplit/>
          <w:tblHeader w:val="true"/>
        </w:trPr>
        <w:tc>
          <w:tcPr>
            <w:tcW w:type="dxa" w:w="792"/>
            <w:tcMar>
              <w:top w:w="45" w:type="dxa"/>
              <w:start w:w="42" w:type="dxa"/>
              <w:bottom w:w="45" w:type="dxa"/>
              <w:end w:w="42" w:type="dxa"/>
            </w:tcMar>
            <w:shd w:fill="17365D"/>
            <w:vAlign w:val="center"/>
          </w:tcPr>
          <w:p>
            <w:pPr>
              <w:jc w:val="center"/>
            </w:pPr>
            <w:r>
              <w:rPr>
                <w:rFonts w:ascii="Arial" w:hAnsi="Arial" w:eastAsia="Arial"/>
                <w:b/>
                <w:i w:val="0"/>
                <w:color w:val="FFFFFF"/>
                <w:sz w:val="13"/>
              </w:rPr>
              <w:t>Ticker</w:t>
            </w:r>
          </w:p>
        </w:tc>
        <w:tc>
          <w:tcPr>
            <w:tcW w:type="dxa" w:w="1440"/>
            <w:tcMar>
              <w:top w:w="45" w:type="dxa"/>
              <w:start w:w="42" w:type="dxa"/>
              <w:bottom w:w="45" w:type="dxa"/>
              <w:end w:w="42" w:type="dxa"/>
            </w:tcMar>
            <w:shd w:fill="17365D"/>
            <w:vAlign w:val="center"/>
          </w:tcPr>
          <w:p>
            <w:pPr>
              <w:jc w:val="center"/>
            </w:pPr>
            <w:r>
              <w:rPr>
                <w:rFonts w:ascii="Arial" w:hAnsi="Arial" w:eastAsia="Arial"/>
                <w:b/>
                <w:i w:val="0"/>
                <w:color w:val="FFFFFF"/>
                <w:sz w:val="13"/>
              </w:rPr>
              <w:t>Current replacement $B</w:t>
            </w:r>
          </w:p>
        </w:tc>
        <w:tc>
          <w:tcPr>
            <w:tcW w:type="dxa" w:w="1440"/>
            <w:tcMar>
              <w:top w:w="45" w:type="dxa"/>
              <w:start w:w="42" w:type="dxa"/>
              <w:bottom w:w="45" w:type="dxa"/>
              <w:end w:w="42" w:type="dxa"/>
            </w:tcMar>
            <w:shd w:fill="17365D"/>
            <w:vAlign w:val="center"/>
          </w:tcPr>
          <w:p>
            <w:pPr>
              <w:jc w:val="center"/>
            </w:pPr>
            <w:r>
              <w:rPr>
                <w:rFonts w:ascii="Arial" w:hAnsi="Arial" w:eastAsia="Arial"/>
                <w:b/>
                <w:i w:val="0"/>
                <w:color w:val="FFFFFF"/>
                <w:sz w:val="13"/>
              </w:rPr>
              <w:t>Future indicator $B</w:t>
            </w:r>
          </w:p>
        </w:tc>
        <w:tc>
          <w:tcPr>
            <w:tcW w:type="dxa" w:w="1123"/>
            <w:tcMar>
              <w:top w:w="45" w:type="dxa"/>
              <w:start w:w="42" w:type="dxa"/>
              <w:bottom w:w="45" w:type="dxa"/>
              <w:end w:w="42" w:type="dxa"/>
            </w:tcMar>
            <w:shd w:fill="17365D"/>
            <w:vAlign w:val="center"/>
          </w:tcPr>
          <w:p>
            <w:pPr>
              <w:jc w:val="center"/>
            </w:pPr>
            <w:r>
              <w:rPr>
                <w:rFonts w:ascii="Arial" w:hAnsi="Arial" w:eastAsia="Arial"/>
                <w:b/>
                <w:i w:val="0"/>
                <w:color w:val="FFFFFF"/>
                <w:sz w:val="13"/>
              </w:rPr>
              <w:t>Current / MCap</w:t>
            </w:r>
          </w:p>
        </w:tc>
        <w:tc>
          <w:tcPr>
            <w:tcW w:type="dxa" w:w="1123"/>
            <w:tcMar>
              <w:top w:w="45" w:type="dxa"/>
              <w:start w:w="42" w:type="dxa"/>
              <w:bottom w:w="45" w:type="dxa"/>
              <w:end w:w="42" w:type="dxa"/>
            </w:tcMar>
            <w:shd w:fill="17365D"/>
            <w:vAlign w:val="center"/>
          </w:tcPr>
          <w:p>
            <w:pPr>
              <w:jc w:val="center"/>
            </w:pPr>
            <w:r>
              <w:rPr>
                <w:rFonts w:ascii="Arial" w:hAnsi="Arial" w:eastAsia="Arial"/>
                <w:b/>
                <w:i w:val="0"/>
                <w:color w:val="FFFFFF"/>
                <w:sz w:val="13"/>
              </w:rPr>
              <w:t>Future / MCap</w:t>
            </w:r>
          </w:p>
        </w:tc>
        <w:tc>
          <w:tcPr>
            <w:tcW w:type="dxa" w:w="4392"/>
            <w:tcMar>
              <w:top w:w="45" w:type="dxa"/>
              <w:start w:w="42" w:type="dxa"/>
              <w:bottom w:w="45" w:type="dxa"/>
              <w:end w:w="42" w:type="dxa"/>
            </w:tcMar>
            <w:shd w:fill="17365D"/>
            <w:vAlign w:val="center"/>
          </w:tcPr>
          <w:p>
            <w:pPr>
              <w:jc w:val="center"/>
            </w:pPr>
            <w:r>
              <w:rPr>
                <w:rFonts w:ascii="Arial" w:hAnsi="Arial" w:eastAsia="Arial"/>
                <w:b/>
                <w:i w:val="0"/>
                <w:color w:val="FFFFFF"/>
                <w:sz w:val="13"/>
              </w:rPr>
              <w:t>Equity interpretation</w:t>
            </w:r>
          </w:p>
        </w:tc>
      </w:tr>
      <w:tr>
        <w:trPr>
          <w:cantSplit/>
        </w:trPr>
        <w:tc>
          <w:tcPr>
            <w:tcW w:type="dxa" w:w="792"/>
            <w:tcMar>
              <w:top w:w="36" w:type="dxa"/>
              <w:start w:w="42" w:type="dxa"/>
              <w:bottom w:w="36" w:type="dxa"/>
              <w:end w:w="42" w:type="dxa"/>
            </w:tcMar>
            <w:vAlign w:val="top"/>
          </w:tcPr>
          <w:p>
            <w:pPr>
              <w:jc w:val="center"/>
            </w:pPr>
            <w:r>
              <w:rPr>
                <w:rFonts w:ascii="Arial" w:hAnsi="Arial" w:eastAsia="Arial"/>
                <w:b w:val="0"/>
                <w:i w:val="0"/>
                <w:color w:val="000000"/>
                <w:sz w:val="13"/>
              </w:rPr>
              <w:t>AMZN</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$101.8</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$189.4</w:t>
            </w:r>
          </w:p>
        </w:tc>
        <w:tc>
          <w:tcPr>
            <w:tcW w:type="dxa" w:w="1123"/>
            <w:tcMar>
              <w:top w:w="36" w:type="dxa"/>
              <w:start w:w="42" w:type="dxa"/>
              <w:bottom w:w="36" w:type="dxa"/>
              <w:end w:w="42" w:type="dxa"/>
            </w:tcMar>
            <w:vAlign w:val="top"/>
          </w:tcPr>
          <w:p>
            <w:pPr>
              <w:jc w:val="center"/>
            </w:pPr>
            <w:r>
              <w:rPr>
                <w:rFonts w:ascii="Arial" w:hAnsi="Arial" w:eastAsia="Arial"/>
                <w:b w:val="0"/>
                <w:i w:val="0"/>
                <w:color w:val="000000"/>
                <w:sz w:val="13"/>
              </w:rPr>
              <w:t>3.6%</w:t>
            </w:r>
          </w:p>
        </w:tc>
        <w:tc>
          <w:tcPr>
            <w:tcW w:type="dxa" w:w="1123"/>
            <w:tcMar>
              <w:top w:w="36" w:type="dxa"/>
              <w:start w:w="42" w:type="dxa"/>
              <w:bottom w:w="36" w:type="dxa"/>
              <w:end w:w="42" w:type="dxa"/>
            </w:tcMar>
            <w:vAlign w:val="top"/>
          </w:tcPr>
          <w:p>
            <w:pPr>
              <w:jc w:val="center"/>
            </w:pPr>
            <w:r>
              <w:rPr>
                <w:rFonts w:ascii="Arial" w:hAnsi="Arial" w:eastAsia="Arial"/>
                <w:b w:val="0"/>
                <w:i w:val="0"/>
                <w:color w:val="000000"/>
                <w:sz w:val="13"/>
              </w:rPr>
              <w:t>6.7%</w:t>
            </w:r>
          </w:p>
        </w:tc>
        <w:tc>
          <w:tcPr>
            <w:tcW w:type="dxa" w:w="4392"/>
            <w:tcMar>
              <w:top w:w="36" w:type="dxa"/>
              <w:start w:w="42" w:type="dxa"/>
              <w:bottom w:w="36" w:type="dxa"/>
              <w:end w:w="42" w:type="dxa"/>
            </w:tcMar>
            <w:vAlign w:val="top"/>
          </w:tcPr>
          <w:p>
            <w:pPr>
              <w:jc w:val="left"/>
            </w:pPr>
            <w:r>
              <w:rPr>
                <w:rFonts w:ascii="Arial" w:hAnsi="Arial" w:eastAsia="Arial"/>
                <w:b w:val="0"/>
                <w:i w:val="0"/>
                <w:color w:val="000000"/>
                <w:sz w:val="13"/>
              </w:rPr>
              <w:t>Current stack is modest versus equity; the 5 GW indicator is signed customer demand but the $189B equivalent is not a disclosed spend forecast.</w:t>
            </w:r>
          </w:p>
        </w:tc>
      </w:tr>
      <w:tr>
        <w:trPr>
          <w:cantSplit/>
        </w:trPr>
        <w:tc>
          <w:tcPr>
            <w:tcW w:type="dxa" w:w="792"/>
            <w:tcMar>
              <w:top w:w="36" w:type="dxa"/>
              <w:start w:w="42" w:type="dxa"/>
              <w:bottom w:w="36" w:type="dxa"/>
              <w:end w:w="42" w:type="dxa"/>
            </w:tcMar>
            <w:shd w:fill="F7FAFC"/>
            <w:vAlign w:val="top"/>
          </w:tcPr>
          <w:p>
            <w:pPr>
              <w:jc w:val="center"/>
            </w:pPr>
            <w:r>
              <w:rPr>
                <w:rFonts w:ascii="Arial" w:hAnsi="Arial" w:eastAsia="Arial"/>
                <w:b w:val="0"/>
                <w:i w:val="0"/>
                <w:color w:val="000000"/>
                <w:sz w:val="13"/>
              </w:rPr>
              <w:t>MSFT</w:t>
            </w:r>
          </w:p>
        </w:tc>
        <w:tc>
          <w:tcPr>
            <w:tcW w:type="dxa" w:w="1440"/>
            <w:tcMar>
              <w:top w:w="36" w:type="dxa"/>
              <w:start w:w="42" w:type="dxa"/>
              <w:bottom w:w="36" w:type="dxa"/>
              <w:end w:w="42" w:type="dxa"/>
            </w:tcMar>
            <w:shd w:fill="F7FAFC"/>
            <w:vAlign w:val="top"/>
          </w:tcPr>
          <w:p>
            <w:pPr>
              <w:jc w:val="center"/>
            </w:pPr>
            <w:r>
              <w:rPr>
                <w:rFonts w:ascii="Arial" w:hAnsi="Arial" w:eastAsia="Arial"/>
                <w:b w:val="0"/>
                <w:i w:val="0"/>
                <w:color w:val="000000"/>
                <w:sz w:val="13"/>
              </w:rPr>
              <w:t>$125.2</w:t>
            </w:r>
          </w:p>
        </w:tc>
        <w:tc>
          <w:tcPr>
            <w:tcW w:type="dxa" w:w="1440"/>
            <w:tcMar>
              <w:top w:w="36" w:type="dxa"/>
              <w:start w:w="42" w:type="dxa"/>
              <w:bottom w:w="36" w:type="dxa"/>
              <w:end w:w="42" w:type="dxa"/>
            </w:tcMar>
            <w:shd w:fill="F7FAFC"/>
            <w:vAlign w:val="top"/>
          </w:tcPr>
          <w:p>
            <w:pPr>
              <w:jc w:val="center"/>
            </w:pPr>
            <w:r>
              <w:rPr>
                <w:rFonts w:ascii="Arial" w:hAnsi="Arial" w:eastAsia="Arial"/>
                <w:b w:val="0"/>
                <w:i w:val="0"/>
                <w:color w:val="000000"/>
                <w:sz w:val="13"/>
              </w:rPr>
              <w:t>$25.1</w:t>
            </w:r>
          </w:p>
        </w:tc>
        <w:tc>
          <w:tcPr>
            <w:tcW w:type="dxa" w:w="1123"/>
            <w:tcMar>
              <w:top w:w="36" w:type="dxa"/>
              <w:start w:w="42" w:type="dxa"/>
              <w:bottom w:w="36" w:type="dxa"/>
              <w:end w:w="42" w:type="dxa"/>
            </w:tcMar>
            <w:shd w:fill="F7FAFC"/>
            <w:vAlign w:val="top"/>
          </w:tcPr>
          <w:p>
            <w:pPr>
              <w:jc w:val="center"/>
            </w:pPr>
            <w:r>
              <w:rPr>
                <w:rFonts w:ascii="Arial" w:hAnsi="Arial" w:eastAsia="Arial"/>
                <w:b w:val="0"/>
                <w:i w:val="0"/>
                <w:color w:val="000000"/>
                <w:sz w:val="13"/>
              </w:rPr>
              <w:t>3.3%</w:t>
            </w:r>
          </w:p>
        </w:tc>
        <w:tc>
          <w:tcPr>
            <w:tcW w:type="dxa" w:w="1123"/>
            <w:tcMar>
              <w:top w:w="36" w:type="dxa"/>
              <w:start w:w="42" w:type="dxa"/>
              <w:bottom w:w="36" w:type="dxa"/>
              <w:end w:w="42" w:type="dxa"/>
            </w:tcMar>
            <w:shd w:fill="F7FAFC"/>
            <w:vAlign w:val="top"/>
          </w:tcPr>
          <w:p>
            <w:pPr>
              <w:jc w:val="center"/>
            </w:pPr>
            <w:r>
              <w:rPr>
                <w:rFonts w:ascii="Arial" w:hAnsi="Arial" w:eastAsia="Arial"/>
                <w:b w:val="0"/>
                <w:i w:val="0"/>
                <w:color w:val="000000"/>
                <w:sz w:val="13"/>
              </w:rPr>
              <w:t>0.7%</w:t>
            </w:r>
          </w:p>
        </w:tc>
        <w:tc>
          <w:tcPr>
            <w:tcW w:type="dxa" w:w="4392"/>
            <w:tcMar>
              <w:top w:w="36" w:type="dxa"/>
              <w:start w:w="42" w:type="dxa"/>
              <w:bottom w:w="36" w:type="dxa"/>
              <w:end w:w="42" w:type="dxa"/>
            </w:tcMar>
            <w:shd w:fill="F7FAFC"/>
            <w:vAlign w:val="top"/>
          </w:tcPr>
          <w:p>
            <w:pPr>
              <w:jc w:val="left"/>
            </w:pPr>
            <w:r>
              <w:rPr>
                <w:rFonts w:ascii="Arial" w:hAnsi="Arial" w:eastAsia="Arial"/>
                <w:b w:val="0"/>
                <w:i w:val="0"/>
                <w:color w:val="000000"/>
                <w:sz w:val="13"/>
              </w:rPr>
              <w:t>Low future indicator reflects only specifically disclosed/derived outsourced supply; enterprise demand and uncommenced leases are broader.</w:t>
            </w:r>
          </w:p>
        </w:tc>
      </w:tr>
      <w:tr>
        <w:trPr>
          <w:cantSplit/>
        </w:trPr>
        <w:tc>
          <w:tcPr>
            <w:tcW w:type="dxa" w:w="792"/>
            <w:tcMar>
              <w:top w:w="36" w:type="dxa"/>
              <w:start w:w="42" w:type="dxa"/>
              <w:bottom w:w="36" w:type="dxa"/>
              <w:end w:w="42" w:type="dxa"/>
            </w:tcMar>
            <w:vAlign w:val="top"/>
          </w:tcPr>
          <w:p>
            <w:pPr>
              <w:jc w:val="center"/>
            </w:pPr>
            <w:r>
              <w:rPr>
                <w:rFonts w:ascii="Arial" w:hAnsi="Arial" w:eastAsia="Arial"/>
                <w:b w:val="0"/>
                <w:i w:val="0"/>
                <w:color w:val="000000"/>
                <w:sz w:val="13"/>
              </w:rPr>
              <w:t>GOOGL</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$178.6</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$189.4</w:t>
            </w:r>
          </w:p>
        </w:tc>
        <w:tc>
          <w:tcPr>
            <w:tcW w:type="dxa" w:w="1123"/>
            <w:tcMar>
              <w:top w:w="36" w:type="dxa"/>
              <w:start w:w="42" w:type="dxa"/>
              <w:bottom w:w="36" w:type="dxa"/>
              <w:end w:w="42" w:type="dxa"/>
            </w:tcMar>
            <w:vAlign w:val="top"/>
          </w:tcPr>
          <w:p>
            <w:pPr>
              <w:jc w:val="center"/>
            </w:pPr>
            <w:r>
              <w:rPr>
                <w:rFonts w:ascii="Arial" w:hAnsi="Arial" w:eastAsia="Arial"/>
                <w:b w:val="0"/>
                <w:i w:val="0"/>
                <w:color w:val="000000"/>
                <w:sz w:val="13"/>
              </w:rPr>
              <w:t>4.3%</w:t>
            </w:r>
          </w:p>
        </w:tc>
        <w:tc>
          <w:tcPr>
            <w:tcW w:type="dxa" w:w="1123"/>
            <w:tcMar>
              <w:top w:w="36" w:type="dxa"/>
              <w:start w:w="42" w:type="dxa"/>
              <w:bottom w:w="36" w:type="dxa"/>
              <w:end w:w="42" w:type="dxa"/>
            </w:tcMar>
            <w:vAlign w:val="top"/>
          </w:tcPr>
          <w:p>
            <w:pPr>
              <w:jc w:val="center"/>
            </w:pPr>
            <w:r>
              <w:rPr>
                <w:rFonts w:ascii="Arial" w:hAnsi="Arial" w:eastAsia="Arial"/>
                <w:b w:val="0"/>
                <w:i w:val="0"/>
                <w:color w:val="000000"/>
                <w:sz w:val="13"/>
              </w:rPr>
              <w:t>4.6%</w:t>
            </w:r>
          </w:p>
        </w:tc>
        <w:tc>
          <w:tcPr>
            <w:tcW w:type="dxa" w:w="4392"/>
            <w:tcMar>
              <w:top w:w="36" w:type="dxa"/>
              <w:start w:w="42" w:type="dxa"/>
              <w:bottom w:w="36" w:type="dxa"/>
              <w:end w:w="42" w:type="dxa"/>
            </w:tcMar>
            <w:vAlign w:val="top"/>
          </w:tcPr>
          <w:p>
            <w:pPr>
              <w:jc w:val="left"/>
            </w:pPr>
            <w:r>
              <w:rPr>
                <w:rFonts w:ascii="Arial" w:hAnsi="Arial" w:eastAsia="Arial"/>
                <w:b w:val="0"/>
                <w:i w:val="0"/>
                <w:color w:val="000000"/>
                <w:sz w:val="13"/>
              </w:rPr>
              <w:t>Largest current replacement stack; both current and 5 GW future indicator are about 4%-5% of market cap.</w:t>
            </w:r>
          </w:p>
        </w:tc>
      </w:tr>
      <w:tr>
        <w:trPr>
          <w:cantSplit/>
        </w:trPr>
        <w:tc>
          <w:tcPr>
            <w:tcW w:type="dxa" w:w="792"/>
            <w:tcMar>
              <w:top w:w="36" w:type="dxa"/>
              <w:start w:w="42" w:type="dxa"/>
              <w:bottom w:w="36" w:type="dxa"/>
              <w:end w:w="42" w:type="dxa"/>
            </w:tcMar>
            <w:shd w:fill="F7FAFC"/>
            <w:vAlign w:val="top"/>
          </w:tcPr>
          <w:p>
            <w:pPr>
              <w:jc w:val="center"/>
            </w:pPr>
            <w:r>
              <w:rPr>
                <w:rFonts w:ascii="Arial" w:hAnsi="Arial" w:eastAsia="Arial"/>
                <w:b w:val="0"/>
                <w:i w:val="0"/>
                <w:color w:val="000000"/>
                <w:sz w:val="13"/>
              </w:rPr>
              <w:t>META</w:t>
            </w:r>
          </w:p>
        </w:tc>
        <w:tc>
          <w:tcPr>
            <w:tcW w:type="dxa" w:w="1440"/>
            <w:tcMar>
              <w:top w:w="36" w:type="dxa"/>
              <w:start w:w="42" w:type="dxa"/>
              <w:bottom w:w="36" w:type="dxa"/>
              <w:end w:w="42" w:type="dxa"/>
            </w:tcMar>
            <w:shd w:fill="F7FAFC"/>
            <w:vAlign w:val="top"/>
          </w:tcPr>
          <w:p>
            <w:pPr>
              <w:jc w:val="center"/>
            </w:pPr>
            <w:r>
              <w:rPr>
                <w:rFonts w:ascii="Arial" w:hAnsi="Arial" w:eastAsia="Arial"/>
                <w:b w:val="0"/>
                <w:i w:val="0"/>
                <w:color w:val="000000"/>
                <w:sz w:val="13"/>
              </w:rPr>
              <w:t>$90.2</w:t>
            </w:r>
          </w:p>
        </w:tc>
        <w:tc>
          <w:tcPr>
            <w:tcW w:type="dxa" w:w="1440"/>
            <w:tcMar>
              <w:top w:w="36" w:type="dxa"/>
              <w:start w:w="42" w:type="dxa"/>
              <w:bottom w:w="36" w:type="dxa"/>
              <w:end w:w="42" w:type="dxa"/>
            </w:tcMar>
            <w:shd w:fill="F7FAFC"/>
            <w:vAlign w:val="top"/>
          </w:tcPr>
          <w:p>
            <w:pPr>
              <w:jc w:val="center"/>
            </w:pPr>
            <w:r>
              <w:rPr>
                <w:rFonts w:ascii="Arial" w:hAnsi="Arial" w:eastAsia="Arial"/>
                <w:b w:val="0"/>
                <w:i w:val="0"/>
                <w:color w:val="000000"/>
                <w:sz w:val="13"/>
              </w:rPr>
              <w:t>$189.4</w:t>
            </w:r>
          </w:p>
        </w:tc>
        <w:tc>
          <w:tcPr>
            <w:tcW w:type="dxa" w:w="1123"/>
            <w:tcMar>
              <w:top w:w="36" w:type="dxa"/>
              <w:start w:w="42" w:type="dxa"/>
              <w:bottom w:w="36" w:type="dxa"/>
              <w:end w:w="42" w:type="dxa"/>
            </w:tcMar>
            <w:shd w:fill="F7FAFC"/>
            <w:vAlign w:val="top"/>
          </w:tcPr>
          <w:p>
            <w:pPr>
              <w:jc w:val="center"/>
            </w:pPr>
            <w:r>
              <w:rPr>
                <w:rFonts w:ascii="Arial" w:hAnsi="Arial" w:eastAsia="Arial"/>
                <w:b w:val="0"/>
                <w:i w:val="0"/>
                <w:color w:val="000000"/>
                <w:sz w:val="13"/>
              </w:rPr>
              <w:t>6.1%</w:t>
            </w:r>
          </w:p>
        </w:tc>
        <w:tc>
          <w:tcPr>
            <w:tcW w:type="dxa" w:w="1123"/>
            <w:tcMar>
              <w:top w:w="36" w:type="dxa"/>
              <w:start w:w="42" w:type="dxa"/>
              <w:bottom w:w="36" w:type="dxa"/>
              <w:end w:w="42" w:type="dxa"/>
            </w:tcMar>
            <w:shd w:fill="F7FAFC"/>
            <w:vAlign w:val="top"/>
          </w:tcPr>
          <w:p>
            <w:pPr>
              <w:jc w:val="center"/>
            </w:pPr>
            <w:r>
              <w:rPr>
                <w:rFonts w:ascii="Arial" w:hAnsi="Arial" w:eastAsia="Arial"/>
                <w:b w:val="0"/>
                <w:i w:val="0"/>
                <w:color w:val="000000"/>
                <w:sz w:val="13"/>
              </w:rPr>
              <w:t>12.9%</w:t>
            </w:r>
          </w:p>
        </w:tc>
        <w:tc>
          <w:tcPr>
            <w:tcW w:type="dxa" w:w="4392"/>
            <w:tcMar>
              <w:top w:w="36" w:type="dxa"/>
              <w:start w:w="42" w:type="dxa"/>
              <w:bottom w:w="36" w:type="dxa"/>
              <w:end w:w="42" w:type="dxa"/>
            </w:tcMar>
            <w:shd w:fill="F7FAFC"/>
            <w:vAlign w:val="top"/>
          </w:tcPr>
          <w:p>
            <w:pPr>
              <w:jc w:val="left"/>
            </w:pPr>
            <w:r>
              <w:rPr>
                <w:rFonts w:ascii="Arial" w:hAnsi="Arial" w:eastAsia="Arial"/>
                <w:b w:val="0"/>
                <w:i w:val="0"/>
                <w:color w:val="000000"/>
                <w:sz w:val="13"/>
              </w:rPr>
              <w:t>Highest current ratio among large hyperscalers; the 5 GW figure is an internal project target monetized indirectly through products and ads.</w:t>
            </w:r>
          </w:p>
        </w:tc>
      </w:tr>
      <w:tr>
        <w:trPr>
          <w:cantSplit/>
        </w:trPr>
        <w:tc>
          <w:tcPr>
            <w:tcW w:type="dxa" w:w="792"/>
            <w:tcMar>
              <w:top w:w="36" w:type="dxa"/>
              <w:start w:w="42" w:type="dxa"/>
              <w:bottom w:w="36" w:type="dxa"/>
              <w:end w:w="42" w:type="dxa"/>
            </w:tcMar>
            <w:vAlign w:val="top"/>
          </w:tcPr>
          <w:p>
            <w:pPr>
              <w:jc w:val="center"/>
            </w:pPr>
            <w:r>
              <w:rPr>
                <w:rFonts w:ascii="Arial" w:hAnsi="Arial" w:eastAsia="Arial"/>
                <w:b w:val="0"/>
                <w:i w:val="0"/>
                <w:color w:val="000000"/>
                <w:sz w:val="13"/>
              </w:rPr>
              <w:t>ORCL</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$18.7</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$170.5</w:t>
            </w:r>
          </w:p>
        </w:tc>
        <w:tc>
          <w:tcPr>
            <w:tcW w:type="dxa" w:w="1123"/>
            <w:tcMar>
              <w:top w:w="36" w:type="dxa"/>
              <w:start w:w="42" w:type="dxa"/>
              <w:bottom w:w="36" w:type="dxa"/>
              <w:end w:w="42" w:type="dxa"/>
            </w:tcMar>
            <w:vAlign w:val="top"/>
          </w:tcPr>
          <w:p>
            <w:pPr>
              <w:jc w:val="center"/>
            </w:pPr>
            <w:r>
              <w:rPr>
                <w:rFonts w:ascii="Arial" w:hAnsi="Arial" w:eastAsia="Arial"/>
                <w:b w:val="0"/>
                <w:i w:val="0"/>
                <w:color w:val="000000"/>
                <w:sz w:val="13"/>
              </w:rPr>
              <w:t>4.3%</w:t>
            </w:r>
          </w:p>
        </w:tc>
        <w:tc>
          <w:tcPr>
            <w:tcW w:type="dxa" w:w="1123"/>
            <w:tcMar>
              <w:top w:w="36" w:type="dxa"/>
              <w:start w:w="42" w:type="dxa"/>
              <w:bottom w:w="36" w:type="dxa"/>
              <w:end w:w="42" w:type="dxa"/>
            </w:tcMar>
            <w:vAlign w:val="top"/>
          </w:tcPr>
          <w:p>
            <w:pPr>
              <w:jc w:val="center"/>
            </w:pPr>
            <w:r>
              <w:rPr>
                <w:rFonts w:ascii="Arial" w:hAnsi="Arial" w:eastAsia="Arial"/>
                <w:b w:val="0"/>
                <w:i w:val="0"/>
                <w:color w:val="000000"/>
                <w:sz w:val="13"/>
              </w:rPr>
              <w:t>39.3%</w:t>
            </w:r>
          </w:p>
        </w:tc>
        <w:tc>
          <w:tcPr>
            <w:tcW w:type="dxa" w:w="4392"/>
            <w:tcMar>
              <w:top w:w="36" w:type="dxa"/>
              <w:start w:w="42" w:type="dxa"/>
              <w:bottom w:w="36" w:type="dxa"/>
              <w:end w:w="42" w:type="dxa"/>
            </w:tcMar>
            <w:vAlign w:val="top"/>
          </w:tcPr>
          <w:p>
            <w:pPr>
              <w:jc w:val="left"/>
            </w:pPr>
            <w:r>
              <w:rPr>
                <w:rFonts w:ascii="Arial" w:hAnsi="Arial" w:eastAsia="Arial"/>
                <w:b w:val="0"/>
                <w:i w:val="0"/>
                <w:color w:val="000000"/>
                <w:sz w:val="13"/>
              </w:rPr>
              <w:t>4.5 GW indicator equals 39.3% of market cap, creating large execution and financing sensitivity.</w:t>
            </w:r>
          </w:p>
        </w:tc>
      </w:tr>
      <w:tr>
        <w:trPr>
          <w:cantSplit/>
        </w:trPr>
        <w:tc>
          <w:tcPr>
            <w:tcW w:type="dxa" w:w="792"/>
            <w:tcMar>
              <w:top w:w="36" w:type="dxa"/>
              <w:start w:w="42" w:type="dxa"/>
              <w:bottom w:w="36" w:type="dxa"/>
              <w:end w:w="42" w:type="dxa"/>
            </w:tcMar>
            <w:shd w:fill="F7FAFC"/>
            <w:vAlign w:val="top"/>
          </w:tcPr>
          <w:p>
            <w:pPr>
              <w:jc w:val="center"/>
            </w:pPr>
            <w:r>
              <w:rPr>
                <w:rFonts w:ascii="Arial" w:hAnsi="Arial" w:eastAsia="Arial"/>
                <w:b w:val="0"/>
                <w:i w:val="0"/>
                <w:color w:val="000000"/>
                <w:sz w:val="13"/>
              </w:rPr>
              <w:t>CRWV</w:t>
            </w:r>
          </w:p>
        </w:tc>
        <w:tc>
          <w:tcPr>
            <w:tcW w:type="dxa" w:w="1440"/>
            <w:tcMar>
              <w:top w:w="36" w:type="dxa"/>
              <w:start w:w="42" w:type="dxa"/>
              <w:bottom w:w="36" w:type="dxa"/>
              <w:end w:w="42" w:type="dxa"/>
            </w:tcMar>
            <w:shd w:fill="F7FAFC"/>
            <w:vAlign w:val="top"/>
          </w:tcPr>
          <w:p>
            <w:pPr>
              <w:jc w:val="center"/>
            </w:pPr>
            <w:r>
              <w:rPr>
                <w:rFonts w:ascii="Arial" w:hAnsi="Arial" w:eastAsia="Arial"/>
                <w:b w:val="0"/>
                <w:i w:val="0"/>
                <w:color w:val="000000"/>
                <w:sz w:val="13"/>
              </w:rPr>
              <w:t>$56.8</w:t>
            </w:r>
          </w:p>
        </w:tc>
        <w:tc>
          <w:tcPr>
            <w:tcW w:type="dxa" w:w="1440"/>
            <w:tcMar>
              <w:top w:w="36" w:type="dxa"/>
              <w:start w:w="42" w:type="dxa"/>
              <w:bottom w:w="36" w:type="dxa"/>
              <w:end w:w="42" w:type="dxa"/>
            </w:tcMar>
            <w:shd w:fill="F7FAFC"/>
            <w:vAlign w:val="top"/>
          </w:tcPr>
          <w:p>
            <w:pPr>
              <w:jc w:val="center"/>
            </w:pPr>
            <w:r>
              <w:rPr>
                <w:rFonts w:ascii="Arial" w:hAnsi="Arial" w:eastAsia="Arial"/>
                <w:b w:val="0"/>
                <w:i w:val="0"/>
                <w:color w:val="000000"/>
                <w:sz w:val="13"/>
              </w:rPr>
              <w:t>$83.3</w:t>
            </w:r>
          </w:p>
        </w:tc>
        <w:tc>
          <w:tcPr>
            <w:tcW w:type="dxa" w:w="1123"/>
            <w:tcMar>
              <w:top w:w="36" w:type="dxa"/>
              <w:start w:w="42" w:type="dxa"/>
              <w:bottom w:w="36" w:type="dxa"/>
              <w:end w:w="42" w:type="dxa"/>
            </w:tcMar>
            <w:shd w:fill="F7FAFC"/>
            <w:vAlign w:val="top"/>
          </w:tcPr>
          <w:p>
            <w:pPr>
              <w:jc w:val="center"/>
            </w:pPr>
            <w:r>
              <w:rPr>
                <w:rFonts w:ascii="Arial" w:hAnsi="Arial" w:eastAsia="Arial"/>
                <w:b w:val="0"/>
                <w:i w:val="0"/>
                <w:color w:val="000000"/>
                <w:sz w:val="13"/>
              </w:rPr>
              <w:t>121.5%</w:t>
            </w:r>
          </w:p>
        </w:tc>
        <w:tc>
          <w:tcPr>
            <w:tcW w:type="dxa" w:w="1123"/>
            <w:tcMar>
              <w:top w:w="36" w:type="dxa"/>
              <w:start w:w="42" w:type="dxa"/>
              <w:bottom w:w="36" w:type="dxa"/>
              <w:end w:w="42" w:type="dxa"/>
            </w:tcMar>
            <w:shd w:fill="F7FAFC"/>
            <w:vAlign w:val="top"/>
          </w:tcPr>
          <w:p>
            <w:pPr>
              <w:jc w:val="center"/>
            </w:pPr>
            <w:r>
              <w:rPr>
                <w:rFonts w:ascii="Arial" w:hAnsi="Arial" w:eastAsia="Arial"/>
                <w:b w:val="0"/>
                <w:i w:val="0"/>
                <w:color w:val="000000"/>
                <w:sz w:val="13"/>
              </w:rPr>
              <w:t>178.2%</w:t>
            </w:r>
          </w:p>
        </w:tc>
        <w:tc>
          <w:tcPr>
            <w:tcW w:type="dxa" w:w="4392"/>
            <w:tcMar>
              <w:top w:w="36" w:type="dxa"/>
              <w:start w:w="42" w:type="dxa"/>
              <w:bottom w:w="36" w:type="dxa"/>
              <w:end w:w="42" w:type="dxa"/>
            </w:tcMar>
            <w:shd w:fill="F7FAFC"/>
            <w:vAlign w:val="top"/>
          </w:tcPr>
          <w:p>
            <w:pPr>
              <w:jc w:val="left"/>
            </w:pPr>
            <w:r>
              <w:rPr>
                <w:rFonts w:ascii="Arial" w:hAnsi="Arial" w:eastAsia="Arial"/>
                <w:b w:val="0"/>
                <w:i w:val="0"/>
                <w:color w:val="000000"/>
                <w:sz w:val="13"/>
              </w:rPr>
              <w:t>Current and future equivalents exceed equity value; debt, leases, concentration and refresh risk dominate the residual claim.</w:t>
            </w:r>
          </w:p>
        </w:tc>
      </w:tr>
      <w:tr>
        <w:trPr>
          <w:cantSplit/>
        </w:trPr>
        <w:tc>
          <w:tcPr>
            <w:tcW w:type="dxa" w:w="792"/>
            <w:tcMar>
              <w:top w:w="36" w:type="dxa"/>
              <w:start w:w="42" w:type="dxa"/>
              <w:bottom w:w="36" w:type="dxa"/>
              <w:end w:w="42" w:type="dxa"/>
            </w:tcMar>
            <w:vAlign w:val="top"/>
          </w:tcPr>
          <w:p>
            <w:pPr>
              <w:jc w:val="center"/>
            </w:pPr>
            <w:r>
              <w:rPr>
                <w:rFonts w:ascii="Arial" w:hAnsi="Arial" w:eastAsia="Arial"/>
                <w:b w:val="0"/>
                <w:i w:val="0"/>
                <w:color w:val="000000"/>
                <w:sz w:val="13"/>
              </w:rPr>
              <w:t>TSLA</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$7.8</w:t>
            </w:r>
          </w:p>
        </w:tc>
        <w:tc>
          <w:tcPr>
            <w:tcW w:type="dxa" w:w="1440"/>
            <w:tcMar>
              <w:top w:w="36" w:type="dxa"/>
              <w:start w:w="42" w:type="dxa"/>
              <w:bottom w:w="36" w:type="dxa"/>
              <w:end w:w="42" w:type="dxa"/>
            </w:tcMar>
            <w:vAlign w:val="top"/>
          </w:tcPr>
          <w:p>
            <w:pPr>
              <w:jc w:val="center"/>
            </w:pPr>
            <w:r>
              <w:rPr>
                <w:rFonts w:ascii="Arial" w:hAnsi="Arial" w:eastAsia="Arial"/>
                <w:b w:val="0"/>
                <w:i w:val="0"/>
                <w:color w:val="000000"/>
                <w:sz w:val="13"/>
              </w:rPr>
              <w:t>$7.4</w:t>
            </w:r>
          </w:p>
        </w:tc>
        <w:tc>
          <w:tcPr>
            <w:tcW w:type="dxa" w:w="1123"/>
            <w:tcMar>
              <w:top w:w="36" w:type="dxa"/>
              <w:start w:w="42" w:type="dxa"/>
              <w:bottom w:w="36" w:type="dxa"/>
              <w:end w:w="42" w:type="dxa"/>
            </w:tcMar>
            <w:vAlign w:val="top"/>
          </w:tcPr>
          <w:p>
            <w:pPr>
              <w:jc w:val="center"/>
            </w:pPr>
            <w:r>
              <w:rPr>
                <w:rFonts w:ascii="Arial" w:hAnsi="Arial" w:eastAsia="Arial"/>
                <w:b w:val="0"/>
                <w:i w:val="0"/>
                <w:color w:val="000000"/>
                <w:sz w:val="13"/>
              </w:rPr>
              <w:t>0.6%</w:t>
            </w:r>
          </w:p>
        </w:tc>
        <w:tc>
          <w:tcPr>
            <w:tcW w:type="dxa" w:w="1123"/>
            <w:tcMar>
              <w:top w:w="36" w:type="dxa"/>
              <w:start w:w="42" w:type="dxa"/>
              <w:bottom w:w="36" w:type="dxa"/>
              <w:end w:w="42" w:type="dxa"/>
            </w:tcMar>
            <w:vAlign w:val="top"/>
          </w:tcPr>
          <w:p>
            <w:pPr>
              <w:jc w:val="center"/>
            </w:pPr>
            <w:r>
              <w:rPr>
                <w:rFonts w:ascii="Arial" w:hAnsi="Arial" w:eastAsia="Arial"/>
                <w:b w:val="0"/>
                <w:i w:val="0"/>
                <w:color w:val="000000"/>
                <w:sz w:val="13"/>
              </w:rPr>
              <w:t>0.6%</w:t>
            </w:r>
          </w:p>
        </w:tc>
        <w:tc>
          <w:tcPr>
            <w:tcW w:type="dxa" w:w="4392"/>
            <w:tcMar>
              <w:top w:w="36" w:type="dxa"/>
              <w:start w:w="42" w:type="dxa"/>
              <w:bottom w:w="36" w:type="dxa"/>
              <w:end w:w="42" w:type="dxa"/>
            </w:tcMar>
            <w:vAlign w:val="top"/>
          </w:tcPr>
          <w:p>
            <w:pPr>
              <w:jc w:val="left"/>
            </w:pPr>
            <w:r>
              <w:rPr>
                <w:rFonts w:ascii="Arial" w:hAnsi="Arial" w:eastAsia="Arial"/>
                <w:b w:val="0"/>
                <w:i w:val="0"/>
                <w:color w:val="000000"/>
                <w:sz w:val="13"/>
              </w:rPr>
              <w:t>Physical compute remains below 1% of equity value; compute is an enabling autonomy/robotics option, not conventional asset backing.</w:t>
            </w:r>
          </w:p>
        </w:tc>
      </w:tr>
    </w:tbl>
    <w:p>
      <w:pPr>
        <w:pStyle w:val="SourceLine"/>
      </w:pPr>
      <w:r>
        <w:t>Sources: company compute and future basis [S01,S04,S05,S16-S24,S28,S33,S37,S38,S47]; cost model [S03]; market capitalization [S48]; calculations [Model].</w:t>
      </w:r>
    </w:p>
    <w:tbl>
      <w:tblPr>
        <w:tblW w:type="auto" w:w="0"/>
        <w:jc w:val="center"/>
        <w:tblLayout w:type="fixed"/>
        <w:tblLook w:firstColumn="1" w:firstRow="1" w:lastColumn="0" w:lastRow="0" w:noHBand="0" w:noVBand="1" w:val="04A0"/>
      </w:tblPr>
      <w:tblGrid>
        <w:gridCol w:w="10944"/>
      </w:tblGrid>
      <w:tr>
        <w:tc>
          <w:tcPr>
            <w:tcW w:type="dxa" w:w="10296"/>
            <w:tcMar>
              <w:top w:w="90" w:type="dxa"/>
              <w:start w:w="110" w:type="dxa"/>
              <w:bottom w:w="90" w:type="dxa"/>
              <w:end w:w="110" w:type="dxa"/>
            </w:tcMar>
            <w:shd w:fill="E8F3F5"/>
            <w:vAlign w:val="top"/>
          </w:tcPr>
          <w:p>
            <w:pPr>
              <w:jc w:val="left"/>
            </w:pPr>
            <w:r>
              <w:rPr>
                <w:rFonts w:ascii="Arial" w:hAnsi="Arial" w:eastAsia="Arial"/>
                <w:b w:val="0"/>
                <w:i w:val="0"/>
                <w:color w:val="17365D"/>
                <w:sz w:val="16"/>
              </w:rPr>
              <w:t>Equity reading. The strongest hyperscaler replacement-cost support is Meta at 6.1% of market cap, while Google has the largest absolute current stack. Oracle's future indicator equals 39.3% of market cap. CoreWeave is structurally different: its current modeled replacement stack is 121.5% of equity value, so utilization, financing and contractual durability matter more than physical replacement value alone.</w:t>
            </w:r>
          </w:p>
        </w:tc>
      </w:tr>
    </w:tbl>
    <w:p>
      <w:pPr/>
    </w:p>
    <w:p>
      <w:pPr>
        <w:pStyle w:val="Heading1"/>
      </w:pPr>
      <w:r>
        <w:t>10. Risks, uncertainty and what would change the conclusions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088"/>
            <w:shd w:fill="17365D"/>
            <w:tcMar>
              <w:top w:w="55" w:type="dxa"/>
              <w:start w:w="60" w:type="dxa"/>
              <w:bottom w:w="55" w:type="dxa"/>
              <w:end w:w="60" w:type="dxa"/>
            </w:tcMar>
            <w:vAlign w:val="center"/>
          </w:tcPr>
          <w:p>
            <w:pPr>
              <w:jc w:val="center"/>
            </w:pPr>
            <w:r>
              <w:rPr>
                <w:rFonts w:ascii="Arial" w:hAnsi="Arial"/>
                <w:b/>
                <w:color w:val="FFFFFF"/>
                <w:sz w:val="15"/>
              </w:rPr>
              <w:t>Risk</w:t>
            </w:r>
          </w:p>
        </w:tc>
        <w:tc>
          <w:tcPr>
            <w:tcW w:type="dxa" w:w="8136"/>
            <w:shd w:fill="17365D"/>
            <w:tcMar>
              <w:top w:w="55" w:type="dxa"/>
              <w:start w:w="60" w:type="dxa"/>
              <w:bottom w:w="55" w:type="dxa"/>
              <w:end w:w="60" w:type="dxa"/>
            </w:tcMar>
            <w:vAlign w:val="center"/>
          </w:tcPr>
          <w:p>
            <w:pPr>
              <w:jc w:val="center"/>
            </w:pPr>
            <w:r>
              <w:rPr>
                <w:rFonts w:ascii="Arial" w:hAnsi="Arial"/>
                <w:b/>
                <w:color w:val="FFFFFF"/>
                <w:sz w:val="15"/>
              </w:rPr>
              <w:t>Why it matters</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Coverage risk</w:t>
            </w:r>
          </w:p>
        </w:tc>
        <w:tc>
          <w:tcPr>
            <w:tcW w:type="dxa" w:w="8136"/>
            <w:tcMar>
              <w:top w:w="40" w:type="dxa"/>
              <w:start w:w="48" w:type="dxa"/>
              <w:bottom w:w="40" w:type="dxa"/>
              <w:end w:w="48" w:type="dxa"/>
            </w:tcMar>
            <w:vAlign w:val="top"/>
          </w:tcPr>
          <w:p>
            <w:pPr>
              <w:jc w:val="left"/>
            </w:pPr>
            <w:r>
              <w:rPr>
                <w:rFonts w:ascii="Arial" w:hAnsi="Arial"/>
                <w:b w:val="0"/>
                <w:color w:val="000000"/>
                <w:sz w:val="16"/>
              </w:rPr>
              <w:t>The site database estimates 46% global coverage; older, smaller and undisclosed sites are missing. [S01,S02]</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6"/>
              </w:rPr>
              <w:t>Overlap risk</w:t>
            </w:r>
          </w:p>
        </w:tc>
        <w:tc>
          <w:tcPr>
            <w:tcW w:type="dxa" w:w="8136"/>
            <w:tcMar>
              <w:top w:w="40" w:type="dxa"/>
              <w:start w:w="48" w:type="dxa"/>
              <w:bottom w:w="40" w:type="dxa"/>
              <w:end w:w="48" w:type="dxa"/>
            </w:tcMar>
            <w:vAlign w:val="top"/>
            <w:shd w:fill="F7FAFC"/>
          </w:tcPr>
          <w:p>
            <w:pPr>
              <w:jc w:val="left"/>
            </w:pPr>
            <w:r>
              <w:rPr>
                <w:rFonts w:ascii="Arial" w:hAnsi="Arial"/>
                <w:b w:val="0"/>
                <w:color w:val="000000"/>
                <w:sz w:val="16"/>
              </w:rPr>
              <w:t>Customer demand, supplier contracts and targets can describe the same capacity. [S16-S24,S33,S38]</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Technology risk</w:t>
            </w:r>
          </w:p>
        </w:tc>
        <w:tc>
          <w:tcPr>
            <w:tcW w:type="dxa" w:w="8136"/>
            <w:tcMar>
              <w:top w:w="40" w:type="dxa"/>
              <w:start w:w="48" w:type="dxa"/>
              <w:bottom w:w="40" w:type="dxa"/>
              <w:end w:w="48" w:type="dxa"/>
            </w:tcMar>
            <w:vAlign w:val="top"/>
          </w:tcPr>
          <w:p>
            <w:pPr>
              <w:jc w:val="left"/>
            </w:pPr>
            <w:r>
              <w:rPr>
                <w:rFonts w:ascii="Arial" w:hAnsi="Arial"/>
                <w:b w:val="0"/>
                <w:color w:val="000000"/>
                <w:sz w:val="16"/>
              </w:rPr>
              <w:t>H100e omits memory, interconnect, software and workload fit. TPU/Trainium economics may not translate cleanly. [S05-S11]</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6"/>
              </w:rPr>
              <w:t>Power convention risk</w:t>
            </w:r>
          </w:p>
        </w:tc>
        <w:tc>
          <w:tcPr>
            <w:tcW w:type="dxa" w:w="8136"/>
            <w:tcMar>
              <w:top w:w="40" w:type="dxa"/>
              <w:start w:w="48" w:type="dxa"/>
              <w:bottom w:w="40" w:type="dxa"/>
              <w:end w:w="48" w:type="dxa"/>
            </w:tcMar>
            <w:vAlign w:val="top"/>
            <w:shd w:fill="F7FAFC"/>
          </w:tcPr>
          <w:p>
            <w:pPr>
              <w:jc w:val="left"/>
            </w:pPr>
            <w:r>
              <w:rPr>
                <w:rFonts w:ascii="Arial" w:hAnsi="Arial"/>
                <w:b w:val="0"/>
                <w:color w:val="000000"/>
                <w:sz w:val="16"/>
              </w:rPr>
              <w:t>A disclosed GW may be TDP, IT load, facility draw or utility interconnect. [S01,S02,S05]</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Utilization risk</w:t>
            </w:r>
          </w:p>
        </w:tc>
        <w:tc>
          <w:tcPr>
            <w:tcW w:type="dxa" w:w="8136"/>
            <w:tcMar>
              <w:top w:w="40" w:type="dxa"/>
              <w:start w:w="48" w:type="dxa"/>
              <w:bottom w:w="40" w:type="dxa"/>
              <w:end w:w="48" w:type="dxa"/>
            </w:tcMar>
            <w:vAlign w:val="top"/>
          </w:tcPr>
          <w:p>
            <w:pPr>
              <w:jc w:val="left"/>
            </w:pPr>
            <w:r>
              <w:rPr>
                <w:rFonts w:ascii="Arial" w:hAnsi="Arial"/>
                <w:b w:val="0"/>
                <w:color w:val="000000"/>
                <w:sz w:val="16"/>
              </w:rPr>
              <w:t>Cost per useful compute rises rapidly at low utilization. Contract announcements do not disclose steady-state use. [S03; Model]</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6"/>
              </w:rPr>
              <w:t>Asset-life risk</w:t>
            </w:r>
          </w:p>
        </w:tc>
        <w:tc>
          <w:tcPr>
            <w:tcW w:type="dxa" w:w="8136"/>
            <w:tcMar>
              <w:top w:w="40" w:type="dxa"/>
              <w:start w:w="48" w:type="dxa"/>
              <w:bottom w:w="40" w:type="dxa"/>
              <w:end w:w="48" w:type="dxa"/>
            </w:tcMar>
            <w:vAlign w:val="top"/>
            <w:shd w:fill="F7FAFC"/>
          </w:tcPr>
          <w:p>
            <w:pPr>
              <w:jc w:val="left"/>
            </w:pPr>
            <w:r>
              <w:rPr>
                <w:rFonts w:ascii="Arial" w:hAnsi="Arial"/>
                <w:b w:val="0"/>
                <w:color w:val="000000"/>
                <w:sz w:val="16"/>
              </w:rPr>
              <w:t>Three-year versus seven-year IT life changes annual one-GW TCO by about $5B. [S03]</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Accounting risk</w:t>
            </w:r>
          </w:p>
        </w:tc>
        <w:tc>
          <w:tcPr>
            <w:tcW w:type="dxa" w:w="8136"/>
            <w:tcMar>
              <w:top w:w="40" w:type="dxa"/>
              <w:start w:w="48" w:type="dxa"/>
              <w:bottom w:w="40" w:type="dxa"/>
              <w:end w:w="48" w:type="dxa"/>
            </w:tcMar>
            <w:vAlign w:val="top"/>
          </w:tcPr>
          <w:p>
            <w:pPr>
              <w:jc w:val="left"/>
            </w:pPr>
            <w:r>
              <w:rPr>
                <w:rFonts w:ascii="Arial" w:hAnsi="Arial"/>
                <w:b w:val="0"/>
                <w:color w:val="000000"/>
                <w:sz w:val="16"/>
              </w:rPr>
              <w:t>Capex, ROU additions, leases, commitments, prepayments and JVs allocate the same build differently. [S12,S20,S23,S27,S31,S37]</w:t>
            </w:r>
          </w:p>
        </w:tc>
      </w:tr>
      <w:tr>
        <w:trPr>
          <w:cantSplit/>
        </w:trPr>
        <w:tc>
          <w:tcPr>
            <w:tcW w:type="dxa" w:w="2088"/>
            <w:tcMar>
              <w:top w:w="40" w:type="dxa"/>
              <w:start w:w="48" w:type="dxa"/>
              <w:bottom w:w="40" w:type="dxa"/>
              <w:end w:w="48" w:type="dxa"/>
            </w:tcMar>
            <w:vAlign w:val="top"/>
            <w:shd w:fill="F7FAFC"/>
          </w:tcPr>
          <w:p>
            <w:pPr>
              <w:jc w:val="left"/>
            </w:pPr>
            <w:r>
              <w:rPr>
                <w:rFonts w:ascii="Arial" w:hAnsi="Arial"/>
                <w:b w:val="0"/>
                <w:color w:val="000000"/>
                <w:sz w:val="16"/>
              </w:rPr>
              <w:t>Counterparty risk</w:t>
            </w:r>
          </w:p>
        </w:tc>
        <w:tc>
          <w:tcPr>
            <w:tcW w:type="dxa" w:w="8136"/>
            <w:tcMar>
              <w:top w:w="40" w:type="dxa"/>
              <w:start w:w="48" w:type="dxa"/>
              <w:bottom w:w="40" w:type="dxa"/>
              <w:end w:w="48" w:type="dxa"/>
            </w:tcMar>
            <w:vAlign w:val="top"/>
            <w:shd w:fill="F7FAFC"/>
          </w:tcPr>
          <w:p>
            <w:pPr>
              <w:jc w:val="left"/>
            </w:pPr>
            <w:r>
              <w:rPr>
                <w:rFonts w:ascii="Arial" w:hAnsi="Arial"/>
                <w:b w:val="0"/>
                <w:color w:val="000000"/>
                <w:sz w:val="16"/>
              </w:rPr>
              <w:t>OpenAI and Anthropic anchor large pipelines; CoreWeave customers are concentrated. [S19,S21,S24,S33,S37,S38]</w:t>
            </w:r>
          </w:p>
        </w:tc>
      </w:tr>
      <w:tr>
        <w:trPr>
          <w:cantSplit/>
        </w:trPr>
        <w:tc>
          <w:tcPr>
            <w:tcW w:type="dxa" w:w="2088"/>
            <w:tcMar>
              <w:top w:w="40" w:type="dxa"/>
              <w:start w:w="48" w:type="dxa"/>
              <w:bottom w:w="40" w:type="dxa"/>
              <w:end w:w="48" w:type="dxa"/>
            </w:tcMar>
            <w:vAlign w:val="top"/>
          </w:tcPr>
          <w:p>
            <w:pPr>
              <w:jc w:val="left"/>
            </w:pPr>
            <w:r>
              <w:rPr>
                <w:rFonts w:ascii="Arial" w:hAnsi="Arial"/>
                <w:b w:val="0"/>
                <w:color w:val="000000"/>
                <w:sz w:val="16"/>
              </w:rPr>
              <w:t>Market risk</w:t>
            </w:r>
          </w:p>
        </w:tc>
        <w:tc>
          <w:tcPr>
            <w:tcW w:type="dxa" w:w="8136"/>
            <w:tcMar>
              <w:top w:w="40" w:type="dxa"/>
              <w:start w:w="48" w:type="dxa"/>
              <w:bottom w:w="40" w:type="dxa"/>
              <w:end w:w="48" w:type="dxa"/>
            </w:tcMar>
            <w:vAlign w:val="top"/>
          </w:tcPr>
          <w:p>
            <w:pPr>
              <w:jc w:val="left"/>
            </w:pPr>
            <w:r>
              <w:rPr>
                <w:rFonts w:ascii="Arial" w:hAnsi="Arial"/>
                <w:b w:val="0"/>
                <w:color w:val="000000"/>
                <w:sz w:val="16"/>
              </w:rPr>
              <w:t>Share prices and multiples are point-in-time at 31 August 2026. [S48]</w:t>
            </w:r>
          </w:p>
        </w:tc>
      </w:tr>
    </w:tbl>
    <w:p>
      <w:pPr>
        <w:spacing w:after="20"/>
      </w:pPr>
      <w:r>
        <w:rPr>
          <w:rFonts w:ascii="Arial" w:hAnsi="Arial"/>
          <w:b w:val="0"/>
          <w:i w:val="0"/>
          <w:color w:val="000000"/>
          <w:sz w:val="18"/>
        </w:rPr>
      </w:r>
    </w:p>
    <w:p>
      <w:pPr>
        <w:spacing w:after="80"/>
      </w:pPr>
      <w:r>
        <w:rPr>
          <w:rFonts w:ascii="Arial" w:hAnsi="Arial"/>
          <w:b w:val="0"/>
          <w:i w:val="0"/>
          <w:color w:val="000000"/>
          <w:sz w:val="18"/>
        </w:rPr>
        <w:t>The most useful future disclosures would be accelerator and IT MW by generation; active versus reserved capacity; lease starts by site; customer ramp and utilization; power pass-through; refresh responsibility; and cloud gross margin after depreciation and financing. Until then, ranges and layer-specific comparisons are more defensible than single-point fleet values.</w:t>
      </w:r>
    </w:p>
    <w:p>
      <w:pPr>
        <w:sectPr>
          <w:headerReference w:type="default" r:id="rId66"/>
          <w:footerReference w:type="default" r:id="rId67"/>
          <w:headerReference w:type="first" r:id="rId76"/>
          <w:footerReference w:type="first" r:id="rId77"/>
          <w:pgSz w:w="12240" w:h="15840"/>
          <w:pgMar w:top="893" w:right="936" w:bottom="835" w:left="936" w:header="720" w:footer="720" w:gutter="0"/>
          <w:cols w:space="720"/>
          <w:titlePg/>
          <w:docGrid w:linePitch="360"/>
        </w:sectPr>
      </w:pPr>
    </w:p>
    <w:p>
      <w:pPr>
        <w:pStyle w:val="Heading1"/>
      </w:pPr>
      <w:r>
        <w:t>Appendix A. Normalization detail</w:t>
      </w:r>
    </w:p>
    <w:tbl>
      <w:tblPr>
        <w:tblW w:type="auto" w:w="0"/>
        <w:jc w:val="center"/>
        <w:tblLayout w:type="fixed"/>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rPr>
          <w:tblHeader w:val="true"/>
        </w:trPr>
        <w:tc>
          <w:tcPr>
            <w:tcW w:type="dxa" w:w="1800"/>
            <w:shd w:fill="17365D"/>
            <w:tcMar>
              <w:top w:w="55" w:type="dxa"/>
              <w:start w:w="60" w:type="dxa"/>
              <w:bottom w:w="55" w:type="dxa"/>
              <w:end w:w="60" w:type="dxa"/>
            </w:tcMar>
            <w:vAlign w:val="center"/>
          </w:tcPr>
          <w:p>
            <w:pPr>
              <w:jc w:val="center"/>
            </w:pPr>
            <w:r>
              <w:rPr>
                <w:rFonts w:ascii="Arial" w:hAnsi="Arial"/>
                <w:b/>
                <w:color w:val="FFFFFF"/>
                <w:sz w:val="10"/>
              </w:rPr>
              <w:t>Platform</w:t>
            </w:r>
          </w:p>
        </w:tc>
        <w:tc>
          <w:tcPr>
            <w:tcW w:type="dxa" w:w="691"/>
            <w:shd w:fill="17365D"/>
            <w:tcMar>
              <w:top w:w="55" w:type="dxa"/>
              <w:start w:w="60" w:type="dxa"/>
              <w:bottom w:w="55" w:type="dxa"/>
              <w:end w:w="60" w:type="dxa"/>
            </w:tcMar>
            <w:vAlign w:val="center"/>
          </w:tcPr>
          <w:p>
            <w:pPr>
              <w:jc w:val="center"/>
            </w:pPr>
            <w:r>
              <w:rPr>
                <w:rFonts w:ascii="Arial" w:hAnsi="Arial"/>
                <w:b/>
                <w:color w:val="FFFFFF"/>
                <w:sz w:val="10"/>
              </w:rPr>
              <w:t>GPUs/sys</w:t>
            </w:r>
          </w:p>
        </w:tc>
        <w:tc>
          <w:tcPr>
            <w:tcW w:type="dxa" w:w="835"/>
            <w:shd w:fill="17365D"/>
            <w:tcMar>
              <w:top w:w="55" w:type="dxa"/>
              <w:start w:w="60" w:type="dxa"/>
              <w:bottom w:w="55" w:type="dxa"/>
              <w:end w:w="60" w:type="dxa"/>
            </w:tcMar>
            <w:vAlign w:val="center"/>
          </w:tcPr>
          <w:p>
            <w:pPr>
              <w:jc w:val="center"/>
            </w:pPr>
            <w:r>
              <w:rPr>
                <w:rFonts w:ascii="Arial" w:hAnsi="Arial"/>
                <w:b/>
                <w:color w:val="FFFFFF"/>
                <w:sz w:val="10"/>
              </w:rPr>
              <w:t>System kW</w:t>
            </w:r>
          </w:p>
        </w:tc>
        <w:tc>
          <w:tcPr>
            <w:tcW w:type="dxa" w:w="792"/>
            <w:shd w:fill="17365D"/>
            <w:tcMar>
              <w:top w:w="55" w:type="dxa"/>
              <w:start w:w="60" w:type="dxa"/>
              <w:bottom w:w="55" w:type="dxa"/>
              <w:end w:w="60" w:type="dxa"/>
            </w:tcMar>
            <w:vAlign w:val="center"/>
          </w:tcPr>
          <w:p>
            <w:pPr>
              <w:jc w:val="center"/>
            </w:pPr>
            <w:r>
              <w:rPr>
                <w:rFonts w:ascii="Arial" w:hAnsi="Arial"/>
                <w:b/>
                <w:color w:val="FFFFFF"/>
                <w:sz w:val="10"/>
              </w:rPr>
              <w:t>Ext. OH</w:t>
            </w:r>
          </w:p>
        </w:tc>
        <w:tc>
          <w:tcPr>
            <w:tcW w:type="dxa" w:w="604"/>
            <w:shd w:fill="17365D"/>
            <w:tcMar>
              <w:top w:w="55" w:type="dxa"/>
              <w:start w:w="60" w:type="dxa"/>
              <w:bottom w:w="55" w:type="dxa"/>
              <w:end w:w="60" w:type="dxa"/>
            </w:tcMar>
            <w:vAlign w:val="center"/>
          </w:tcPr>
          <w:p>
            <w:pPr>
              <w:jc w:val="center"/>
            </w:pPr>
            <w:r>
              <w:rPr>
                <w:rFonts w:ascii="Arial" w:hAnsi="Arial"/>
                <w:b/>
                <w:color w:val="FFFFFF"/>
                <w:sz w:val="10"/>
              </w:rPr>
              <w:t>PUE</w:t>
            </w:r>
          </w:p>
        </w:tc>
        <w:tc>
          <w:tcPr>
            <w:tcW w:type="dxa" w:w="835"/>
            <w:shd w:fill="17365D"/>
            <w:tcMar>
              <w:top w:w="55" w:type="dxa"/>
              <w:start w:w="60" w:type="dxa"/>
              <w:bottom w:w="55" w:type="dxa"/>
              <w:end w:w="60" w:type="dxa"/>
            </w:tcMar>
            <w:vAlign w:val="center"/>
          </w:tcPr>
          <w:p>
            <w:pPr>
              <w:jc w:val="center"/>
            </w:pPr>
            <w:r>
              <w:rPr>
                <w:rFonts w:ascii="Arial" w:hAnsi="Arial"/>
                <w:b/>
                <w:color w:val="FFFFFF"/>
                <w:sz w:val="10"/>
              </w:rPr>
              <w:t>H100e/GPU</w:t>
            </w:r>
          </w:p>
        </w:tc>
        <w:tc>
          <w:tcPr>
            <w:tcW w:type="dxa" w:w="892"/>
            <w:shd w:fill="17365D"/>
            <w:tcMar>
              <w:top w:w="55" w:type="dxa"/>
              <w:start w:w="60" w:type="dxa"/>
              <w:bottom w:w="55" w:type="dxa"/>
              <w:end w:w="60" w:type="dxa"/>
            </w:tcMar>
            <w:vAlign w:val="center"/>
          </w:tcPr>
          <w:p>
            <w:pPr>
              <w:jc w:val="center"/>
            </w:pPr>
            <w:r>
              <w:rPr>
                <w:rFonts w:ascii="Arial" w:hAnsi="Arial"/>
                <w:b/>
                <w:color w:val="FFFFFF"/>
                <w:sz w:val="10"/>
              </w:rPr>
              <w:t>IT kW/GPU</w:t>
            </w:r>
          </w:p>
        </w:tc>
        <w:tc>
          <w:tcPr>
            <w:tcW w:type="dxa" w:w="1123"/>
            <w:shd w:fill="17365D"/>
            <w:tcMar>
              <w:top w:w="55" w:type="dxa"/>
              <w:start w:w="60" w:type="dxa"/>
              <w:bottom w:w="55" w:type="dxa"/>
              <w:end w:w="60" w:type="dxa"/>
            </w:tcMar>
            <w:vAlign w:val="center"/>
          </w:tcPr>
          <w:p>
            <w:pPr>
              <w:jc w:val="center"/>
            </w:pPr>
            <w:r>
              <w:rPr>
                <w:rFonts w:ascii="Arial" w:hAnsi="Arial"/>
                <w:b/>
                <w:color w:val="FFFFFF"/>
                <w:sz w:val="10"/>
              </w:rPr>
              <w:t>Physical/IT GW</w:t>
            </w:r>
          </w:p>
        </w:tc>
        <w:tc>
          <w:tcPr>
            <w:tcW w:type="dxa" w:w="1152"/>
            <w:shd w:fill="17365D"/>
            <w:tcMar>
              <w:top w:w="55" w:type="dxa"/>
              <w:start w:w="60" w:type="dxa"/>
              <w:bottom w:w="55" w:type="dxa"/>
              <w:end w:w="60" w:type="dxa"/>
            </w:tcMar>
            <w:vAlign w:val="center"/>
          </w:tcPr>
          <w:p>
            <w:pPr>
              <w:jc w:val="center"/>
            </w:pPr>
            <w:r>
              <w:rPr>
                <w:rFonts w:ascii="Arial" w:hAnsi="Arial"/>
                <w:b/>
                <w:color w:val="FFFFFF"/>
                <w:sz w:val="10"/>
              </w:rPr>
              <w:t>H100e/IT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0"/>
              </w:rPr>
              <w:t>Physical/facility GW</w:t>
            </w:r>
          </w:p>
        </w:tc>
        <w:tc>
          <w:tcPr>
            <w:tcW w:type="dxa" w:w="1296"/>
            <w:shd w:fill="17365D"/>
            <w:tcMar>
              <w:top w:w="55" w:type="dxa"/>
              <w:start w:w="60" w:type="dxa"/>
              <w:bottom w:w="55" w:type="dxa"/>
              <w:end w:w="60" w:type="dxa"/>
            </w:tcMar>
            <w:vAlign w:val="center"/>
          </w:tcPr>
          <w:p>
            <w:pPr>
              <w:jc w:val="center"/>
            </w:pPr>
            <w:r>
              <w:rPr>
                <w:rFonts w:ascii="Arial" w:hAnsi="Arial"/>
                <w:b/>
                <w:color w:val="FFFFFF"/>
                <w:sz w:val="10"/>
              </w:rPr>
              <w:t>H100e/facility GW</w:t>
            </w:r>
          </w:p>
        </w:tc>
        <w:tc>
          <w:tcPr>
            <w:tcW w:type="dxa" w:w="792"/>
            <w:shd w:fill="17365D"/>
            <w:tcMar>
              <w:top w:w="55" w:type="dxa"/>
              <w:start w:w="60" w:type="dxa"/>
              <w:bottom w:w="55" w:type="dxa"/>
              <w:end w:w="60" w:type="dxa"/>
            </w:tcMar>
            <w:vAlign w:val="center"/>
          </w:tcPr>
          <w:p>
            <w:pPr>
              <w:jc w:val="center"/>
            </w:pPr>
            <w:r>
              <w:rPr>
                <w:rFonts w:ascii="Arial" w:hAnsi="Arial"/>
                <w:b/>
                <w:color w:val="FFFFFF"/>
                <w:sz w:val="10"/>
              </w:rPr>
              <w:t>Source</w:t>
            </w:r>
          </w:p>
        </w:tc>
        <w:tc>
          <w:tcPr>
            <w:tcW w:type="dxa" w:w="2160"/>
            <w:shd w:fill="17365D"/>
            <w:tcMar>
              <w:top w:w="55" w:type="dxa"/>
              <w:start w:w="60" w:type="dxa"/>
              <w:bottom w:w="55" w:type="dxa"/>
              <w:end w:w="60" w:type="dxa"/>
            </w:tcMar>
            <w:vAlign w:val="center"/>
          </w:tcPr>
          <w:p>
            <w:pPr>
              <w:jc w:val="center"/>
            </w:pPr>
            <w:r>
              <w:rPr>
                <w:rFonts w:ascii="Arial" w:hAnsi="Arial"/>
                <w:b/>
                <w:color w:val="FFFFFF"/>
                <w:sz w:val="10"/>
              </w:rPr>
              <w:t>Notes</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1"/>
              </w:rPr>
              <w:t>H100 (DGX H100)</w:t>
            </w:r>
          </w:p>
        </w:tc>
        <w:tc>
          <w:tcPr>
            <w:tcW w:type="dxa" w:w="691"/>
            <w:tcMar>
              <w:top w:w="40" w:type="dxa"/>
              <w:start w:w="48" w:type="dxa"/>
              <w:bottom w:w="40" w:type="dxa"/>
              <w:end w:w="48" w:type="dxa"/>
            </w:tcMar>
            <w:vAlign w:val="top"/>
          </w:tcPr>
          <w:p>
            <w:pPr>
              <w:jc w:val="right"/>
            </w:pPr>
            <w:r>
              <w:rPr>
                <w:rFonts w:ascii="Arial" w:hAnsi="Arial"/>
                <w:b w:val="0"/>
                <w:color w:val="000000"/>
                <w:sz w:val="11"/>
              </w:rPr>
              <w:t>8</w:t>
            </w:r>
          </w:p>
        </w:tc>
        <w:tc>
          <w:tcPr>
            <w:tcW w:type="dxa" w:w="835"/>
            <w:tcMar>
              <w:top w:w="40" w:type="dxa"/>
              <w:start w:w="48" w:type="dxa"/>
              <w:bottom w:w="40" w:type="dxa"/>
              <w:end w:w="48" w:type="dxa"/>
            </w:tcMar>
            <w:vAlign w:val="top"/>
          </w:tcPr>
          <w:p>
            <w:pPr>
              <w:jc w:val="right"/>
            </w:pPr>
            <w:r>
              <w:rPr>
                <w:rFonts w:ascii="Arial" w:hAnsi="Arial"/>
                <w:b w:val="0"/>
                <w:color w:val="000000"/>
                <w:sz w:val="11"/>
              </w:rPr>
              <w:t>10.2</w:t>
            </w:r>
          </w:p>
        </w:tc>
        <w:tc>
          <w:tcPr>
            <w:tcW w:type="dxa" w:w="792"/>
            <w:tcMar>
              <w:top w:w="40" w:type="dxa"/>
              <w:start w:w="48" w:type="dxa"/>
              <w:bottom w:w="40" w:type="dxa"/>
              <w:end w:w="48" w:type="dxa"/>
            </w:tcMar>
            <w:vAlign w:val="top"/>
          </w:tcPr>
          <w:p>
            <w:pPr>
              <w:jc w:val="right"/>
            </w:pPr>
            <w:r>
              <w:rPr>
                <w:rFonts w:ascii="Arial" w:hAnsi="Arial"/>
                <w:b w:val="0"/>
                <w:color w:val="000000"/>
                <w:sz w:val="11"/>
              </w:rPr>
              <w:t>15.0%</w:t>
            </w:r>
          </w:p>
        </w:tc>
        <w:tc>
          <w:tcPr>
            <w:tcW w:type="dxa" w:w="604"/>
            <w:tcMar>
              <w:top w:w="40" w:type="dxa"/>
              <w:start w:w="48" w:type="dxa"/>
              <w:bottom w:w="40" w:type="dxa"/>
              <w:end w:w="48" w:type="dxa"/>
            </w:tcMar>
            <w:vAlign w:val="top"/>
          </w:tcPr>
          <w:p>
            <w:pPr>
              <w:jc w:val="right"/>
            </w:pPr>
            <w:r>
              <w:rPr>
                <w:rFonts w:ascii="Arial" w:hAnsi="Arial"/>
                <w:b w:val="0"/>
                <w:color w:val="000000"/>
                <w:sz w:val="11"/>
              </w:rPr>
              <w:t>1.20</w:t>
            </w:r>
          </w:p>
        </w:tc>
        <w:tc>
          <w:tcPr>
            <w:tcW w:type="dxa" w:w="835"/>
            <w:tcMar>
              <w:top w:w="40" w:type="dxa"/>
              <w:start w:w="48" w:type="dxa"/>
              <w:bottom w:w="40" w:type="dxa"/>
              <w:end w:w="48" w:type="dxa"/>
            </w:tcMar>
            <w:vAlign w:val="top"/>
          </w:tcPr>
          <w:p>
            <w:pPr>
              <w:jc w:val="right"/>
            </w:pPr>
            <w:r>
              <w:rPr>
                <w:rFonts w:ascii="Arial" w:hAnsi="Arial"/>
                <w:b w:val="0"/>
                <w:color w:val="000000"/>
                <w:sz w:val="11"/>
              </w:rPr>
              <w:t>1.00</w:t>
            </w:r>
          </w:p>
        </w:tc>
        <w:tc>
          <w:tcPr>
            <w:tcW w:type="dxa" w:w="892"/>
            <w:tcMar>
              <w:top w:w="40" w:type="dxa"/>
              <w:start w:w="48" w:type="dxa"/>
              <w:bottom w:w="40" w:type="dxa"/>
              <w:end w:w="48" w:type="dxa"/>
            </w:tcMar>
            <w:vAlign w:val="top"/>
          </w:tcPr>
          <w:p>
            <w:pPr>
              <w:jc w:val="right"/>
            </w:pPr>
            <w:r>
              <w:rPr>
                <w:rFonts w:ascii="Arial" w:hAnsi="Arial"/>
                <w:b w:val="0"/>
                <w:color w:val="000000"/>
                <w:sz w:val="11"/>
              </w:rPr>
              <w:t>1.466</w:t>
            </w:r>
          </w:p>
        </w:tc>
        <w:tc>
          <w:tcPr>
            <w:tcW w:type="dxa" w:w="1123"/>
            <w:tcMar>
              <w:top w:w="40" w:type="dxa"/>
              <w:start w:w="48" w:type="dxa"/>
              <w:bottom w:w="40" w:type="dxa"/>
              <w:end w:w="48" w:type="dxa"/>
            </w:tcMar>
            <w:vAlign w:val="top"/>
          </w:tcPr>
          <w:p>
            <w:pPr>
              <w:jc w:val="right"/>
            </w:pPr>
            <w:r>
              <w:rPr>
                <w:rFonts w:ascii="Arial" w:hAnsi="Arial"/>
                <w:b w:val="0"/>
                <w:color w:val="000000"/>
                <w:sz w:val="11"/>
              </w:rPr>
              <w:t>682,012</w:t>
            </w:r>
          </w:p>
        </w:tc>
        <w:tc>
          <w:tcPr>
            <w:tcW w:type="dxa" w:w="1152"/>
            <w:tcMar>
              <w:top w:w="40" w:type="dxa"/>
              <w:start w:w="48" w:type="dxa"/>
              <w:bottom w:w="40" w:type="dxa"/>
              <w:end w:w="48" w:type="dxa"/>
            </w:tcMar>
            <w:vAlign w:val="top"/>
          </w:tcPr>
          <w:p>
            <w:pPr>
              <w:jc w:val="right"/>
            </w:pPr>
            <w:r>
              <w:rPr>
                <w:rFonts w:ascii="Arial" w:hAnsi="Arial"/>
                <w:b w:val="0"/>
                <w:color w:val="000000"/>
                <w:sz w:val="11"/>
              </w:rPr>
              <w:t>682,012</w:t>
            </w:r>
          </w:p>
        </w:tc>
        <w:tc>
          <w:tcPr>
            <w:tcW w:type="dxa" w:w="1296"/>
            <w:tcMar>
              <w:top w:w="40" w:type="dxa"/>
              <w:start w:w="48" w:type="dxa"/>
              <w:bottom w:w="40" w:type="dxa"/>
              <w:end w:w="48" w:type="dxa"/>
            </w:tcMar>
            <w:vAlign w:val="top"/>
          </w:tcPr>
          <w:p>
            <w:pPr>
              <w:jc w:val="right"/>
            </w:pPr>
            <w:r>
              <w:rPr>
                <w:rFonts w:ascii="Arial" w:hAnsi="Arial"/>
                <w:b w:val="0"/>
                <w:color w:val="000000"/>
                <w:sz w:val="11"/>
              </w:rPr>
              <w:t>568,343</w:t>
            </w:r>
          </w:p>
        </w:tc>
        <w:tc>
          <w:tcPr>
            <w:tcW w:type="dxa" w:w="1296"/>
            <w:tcMar>
              <w:top w:w="40" w:type="dxa"/>
              <w:start w:w="48" w:type="dxa"/>
              <w:bottom w:w="40" w:type="dxa"/>
              <w:end w:w="48" w:type="dxa"/>
            </w:tcMar>
            <w:vAlign w:val="top"/>
          </w:tcPr>
          <w:p>
            <w:pPr>
              <w:jc w:val="right"/>
            </w:pPr>
            <w:r>
              <w:rPr>
                <w:rFonts w:ascii="Arial" w:hAnsi="Arial"/>
                <w:b w:val="0"/>
                <w:color w:val="000000"/>
                <w:sz w:val="11"/>
              </w:rPr>
              <w:t>568,343</w:t>
            </w:r>
          </w:p>
        </w:tc>
        <w:tc>
          <w:tcPr>
            <w:tcW w:type="dxa" w:w="792"/>
            <w:tcMar>
              <w:top w:w="40" w:type="dxa"/>
              <w:start w:w="48" w:type="dxa"/>
              <w:bottom w:w="40" w:type="dxa"/>
              <w:end w:w="48" w:type="dxa"/>
            </w:tcMar>
            <w:vAlign w:val="top"/>
          </w:tcPr>
          <w:p>
            <w:pPr>
              <w:jc w:val="center"/>
            </w:pPr>
            <w:r>
              <w:rPr>
                <w:rFonts w:ascii="Arial" w:hAnsi="Arial"/>
                <w:b w:val="0"/>
                <w:color w:val="666666"/>
                <w:sz w:val="11"/>
              </w:rPr>
              <w:t>S05,S06</w:t>
            </w:r>
          </w:p>
        </w:tc>
        <w:tc>
          <w:tcPr>
            <w:tcW w:type="dxa" w:w="2160"/>
            <w:tcMar>
              <w:top w:w="40" w:type="dxa"/>
              <w:start w:w="48" w:type="dxa"/>
              <w:bottom w:w="40" w:type="dxa"/>
              <w:end w:w="48" w:type="dxa"/>
            </w:tcMar>
            <w:vAlign w:val="top"/>
          </w:tcPr>
          <w:p>
            <w:pPr>
              <w:jc w:val="left"/>
            </w:pPr>
            <w:r>
              <w:rPr>
                <w:rFonts w:ascii="Arial" w:hAnsi="Arial"/>
                <w:b w:val="0"/>
                <w:color w:val="000000"/>
                <w:sz w:val="11"/>
              </w:rPr>
              <w:t>H100e baseline; 15% external network/storage overhead is modeled.</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1"/>
              </w:rPr>
              <w:t>H200</w:t>
            </w:r>
          </w:p>
        </w:tc>
        <w:tc>
          <w:tcPr>
            <w:tcW w:type="dxa" w:w="691"/>
            <w:tcMar>
              <w:top w:w="40" w:type="dxa"/>
              <w:start w:w="48" w:type="dxa"/>
              <w:bottom w:w="40" w:type="dxa"/>
              <w:end w:w="48" w:type="dxa"/>
            </w:tcMar>
            <w:vAlign w:val="top"/>
            <w:shd w:fill="F7FAFC"/>
          </w:tcPr>
          <w:p>
            <w:pPr>
              <w:jc w:val="right"/>
            </w:pPr>
            <w:r>
              <w:rPr>
                <w:rFonts w:ascii="Arial" w:hAnsi="Arial"/>
                <w:b w:val="0"/>
                <w:color w:val="000000"/>
                <w:sz w:val="11"/>
              </w:rPr>
              <w:t>8</w:t>
            </w:r>
          </w:p>
        </w:tc>
        <w:tc>
          <w:tcPr>
            <w:tcW w:type="dxa" w:w="835"/>
            <w:tcMar>
              <w:top w:w="40" w:type="dxa"/>
              <w:start w:w="48" w:type="dxa"/>
              <w:bottom w:w="40" w:type="dxa"/>
              <w:end w:w="48" w:type="dxa"/>
            </w:tcMar>
            <w:vAlign w:val="top"/>
            <w:shd w:fill="F7FAFC"/>
          </w:tcPr>
          <w:p>
            <w:pPr>
              <w:jc w:val="right"/>
            </w:pPr>
            <w:r>
              <w:rPr>
                <w:rFonts w:ascii="Arial" w:hAnsi="Arial"/>
                <w:b w:val="0"/>
                <w:color w:val="000000"/>
                <w:sz w:val="11"/>
              </w:rPr>
              <w:t>10.2</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15.0%</w:t>
            </w:r>
          </w:p>
        </w:tc>
        <w:tc>
          <w:tcPr>
            <w:tcW w:type="dxa" w:w="604"/>
            <w:tcMar>
              <w:top w:w="40" w:type="dxa"/>
              <w:start w:w="48" w:type="dxa"/>
              <w:bottom w:w="40" w:type="dxa"/>
              <w:end w:w="48" w:type="dxa"/>
            </w:tcMar>
            <w:vAlign w:val="top"/>
            <w:shd w:fill="F7FAFC"/>
          </w:tcPr>
          <w:p>
            <w:pPr>
              <w:jc w:val="right"/>
            </w:pPr>
            <w:r>
              <w:rPr>
                <w:rFonts w:ascii="Arial" w:hAnsi="Arial"/>
                <w:b w:val="0"/>
                <w:color w:val="000000"/>
                <w:sz w:val="11"/>
              </w:rPr>
              <w:t>1.20</w:t>
            </w:r>
          </w:p>
        </w:tc>
        <w:tc>
          <w:tcPr>
            <w:tcW w:type="dxa" w:w="835"/>
            <w:tcMar>
              <w:top w:w="40" w:type="dxa"/>
              <w:start w:w="48" w:type="dxa"/>
              <w:bottom w:w="40" w:type="dxa"/>
              <w:end w:w="48" w:type="dxa"/>
            </w:tcMar>
            <w:vAlign w:val="top"/>
            <w:shd w:fill="F7FAFC"/>
          </w:tcPr>
          <w:p>
            <w:pPr>
              <w:jc w:val="right"/>
            </w:pPr>
            <w:r>
              <w:rPr>
                <w:rFonts w:ascii="Arial" w:hAnsi="Arial"/>
                <w:b w:val="0"/>
                <w:color w:val="000000"/>
                <w:sz w:val="11"/>
              </w:rPr>
              <w:t>1.00</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1.466</w:t>
            </w:r>
          </w:p>
        </w:tc>
        <w:tc>
          <w:tcPr>
            <w:tcW w:type="dxa" w:w="1123"/>
            <w:tcMar>
              <w:top w:w="40" w:type="dxa"/>
              <w:start w:w="48" w:type="dxa"/>
              <w:bottom w:w="40" w:type="dxa"/>
              <w:end w:w="48" w:type="dxa"/>
            </w:tcMar>
            <w:vAlign w:val="top"/>
            <w:shd w:fill="F7FAFC"/>
          </w:tcPr>
          <w:p>
            <w:pPr>
              <w:jc w:val="right"/>
            </w:pPr>
            <w:r>
              <w:rPr>
                <w:rFonts w:ascii="Arial" w:hAnsi="Arial"/>
                <w:b w:val="0"/>
                <w:color w:val="000000"/>
                <w:sz w:val="11"/>
              </w:rPr>
              <w:t>682,012</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1"/>
              </w:rPr>
              <w:t>682,012</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1"/>
              </w:rPr>
              <w:t>568,343</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1"/>
              </w:rPr>
              <w:t>568,343</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S05,S06</w:t>
            </w:r>
          </w:p>
        </w:tc>
        <w:tc>
          <w:tcPr>
            <w:tcW w:type="dxa" w:w="2160"/>
            <w:tcMar>
              <w:top w:w="40" w:type="dxa"/>
              <w:start w:w="48" w:type="dxa"/>
              <w:bottom w:w="40" w:type="dxa"/>
              <w:end w:w="48" w:type="dxa"/>
            </w:tcMar>
            <w:vAlign w:val="top"/>
            <w:shd w:fill="F7FAFC"/>
          </w:tcPr>
          <w:p>
            <w:pPr>
              <w:jc w:val="left"/>
            </w:pPr>
            <w:r>
              <w:rPr>
                <w:rFonts w:ascii="Arial" w:hAnsi="Arial"/>
                <w:b w:val="0"/>
                <w:color w:val="000000"/>
                <w:sz w:val="11"/>
              </w:rPr>
              <w:t>Compute-only H100e treats H200 near H100; memory advantage is not captured.</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1"/>
              </w:rPr>
              <w:t>B100 (modeled air-cooled envelope)</w:t>
            </w:r>
          </w:p>
        </w:tc>
        <w:tc>
          <w:tcPr>
            <w:tcW w:type="dxa" w:w="691"/>
            <w:tcMar>
              <w:top w:w="40" w:type="dxa"/>
              <w:start w:w="48" w:type="dxa"/>
              <w:bottom w:w="40" w:type="dxa"/>
              <w:end w:w="48" w:type="dxa"/>
            </w:tcMar>
            <w:vAlign w:val="top"/>
          </w:tcPr>
          <w:p>
            <w:pPr>
              <w:jc w:val="right"/>
            </w:pPr>
            <w:r>
              <w:rPr>
                <w:rFonts w:ascii="Arial" w:hAnsi="Arial"/>
                <w:b w:val="0"/>
                <w:color w:val="000000"/>
                <w:sz w:val="11"/>
              </w:rPr>
              <w:t>8</w:t>
            </w:r>
          </w:p>
        </w:tc>
        <w:tc>
          <w:tcPr>
            <w:tcW w:type="dxa" w:w="835"/>
            <w:tcMar>
              <w:top w:w="40" w:type="dxa"/>
              <w:start w:w="48" w:type="dxa"/>
              <w:bottom w:w="40" w:type="dxa"/>
              <w:end w:w="48" w:type="dxa"/>
            </w:tcMar>
            <w:vAlign w:val="top"/>
          </w:tcPr>
          <w:p>
            <w:pPr>
              <w:jc w:val="right"/>
            </w:pPr>
            <w:r>
              <w:rPr>
                <w:rFonts w:ascii="Arial" w:hAnsi="Arial"/>
                <w:b w:val="0"/>
                <w:color w:val="000000"/>
                <w:sz w:val="11"/>
              </w:rPr>
              <w:t>10.2</w:t>
            </w:r>
          </w:p>
        </w:tc>
        <w:tc>
          <w:tcPr>
            <w:tcW w:type="dxa" w:w="792"/>
            <w:tcMar>
              <w:top w:w="40" w:type="dxa"/>
              <w:start w:w="48" w:type="dxa"/>
              <w:bottom w:w="40" w:type="dxa"/>
              <w:end w:w="48" w:type="dxa"/>
            </w:tcMar>
            <w:vAlign w:val="top"/>
          </w:tcPr>
          <w:p>
            <w:pPr>
              <w:jc w:val="right"/>
            </w:pPr>
            <w:r>
              <w:rPr>
                <w:rFonts w:ascii="Arial" w:hAnsi="Arial"/>
                <w:b w:val="0"/>
                <w:color w:val="000000"/>
                <w:sz w:val="11"/>
              </w:rPr>
              <w:t>15.0%</w:t>
            </w:r>
          </w:p>
        </w:tc>
        <w:tc>
          <w:tcPr>
            <w:tcW w:type="dxa" w:w="604"/>
            <w:tcMar>
              <w:top w:w="40" w:type="dxa"/>
              <w:start w:w="48" w:type="dxa"/>
              <w:bottom w:w="40" w:type="dxa"/>
              <w:end w:w="48" w:type="dxa"/>
            </w:tcMar>
            <w:vAlign w:val="top"/>
          </w:tcPr>
          <w:p>
            <w:pPr>
              <w:jc w:val="right"/>
            </w:pPr>
            <w:r>
              <w:rPr>
                <w:rFonts w:ascii="Arial" w:hAnsi="Arial"/>
                <w:b w:val="0"/>
                <w:color w:val="000000"/>
                <w:sz w:val="11"/>
              </w:rPr>
              <w:t>1.20</w:t>
            </w:r>
          </w:p>
        </w:tc>
        <w:tc>
          <w:tcPr>
            <w:tcW w:type="dxa" w:w="835"/>
            <w:tcMar>
              <w:top w:w="40" w:type="dxa"/>
              <w:start w:w="48" w:type="dxa"/>
              <w:bottom w:w="40" w:type="dxa"/>
              <w:end w:w="48" w:type="dxa"/>
            </w:tcMar>
            <w:vAlign w:val="top"/>
          </w:tcPr>
          <w:p>
            <w:pPr>
              <w:jc w:val="right"/>
            </w:pPr>
            <w:r>
              <w:rPr>
                <w:rFonts w:ascii="Arial" w:hAnsi="Arial"/>
                <w:b w:val="0"/>
                <w:color w:val="000000"/>
                <w:sz w:val="11"/>
              </w:rPr>
              <w:t>1.77</w:t>
            </w:r>
          </w:p>
        </w:tc>
        <w:tc>
          <w:tcPr>
            <w:tcW w:type="dxa" w:w="892"/>
            <w:tcMar>
              <w:top w:w="40" w:type="dxa"/>
              <w:start w:w="48" w:type="dxa"/>
              <w:bottom w:w="40" w:type="dxa"/>
              <w:end w:w="48" w:type="dxa"/>
            </w:tcMar>
            <w:vAlign w:val="top"/>
          </w:tcPr>
          <w:p>
            <w:pPr>
              <w:jc w:val="right"/>
            </w:pPr>
            <w:r>
              <w:rPr>
                <w:rFonts w:ascii="Arial" w:hAnsi="Arial"/>
                <w:b w:val="0"/>
                <w:color w:val="000000"/>
                <w:sz w:val="11"/>
              </w:rPr>
              <w:t>1.466</w:t>
            </w:r>
          </w:p>
        </w:tc>
        <w:tc>
          <w:tcPr>
            <w:tcW w:type="dxa" w:w="1123"/>
            <w:tcMar>
              <w:top w:w="40" w:type="dxa"/>
              <w:start w:w="48" w:type="dxa"/>
              <w:bottom w:w="40" w:type="dxa"/>
              <w:end w:w="48" w:type="dxa"/>
            </w:tcMar>
            <w:vAlign w:val="top"/>
          </w:tcPr>
          <w:p>
            <w:pPr>
              <w:jc w:val="right"/>
            </w:pPr>
            <w:r>
              <w:rPr>
                <w:rFonts w:ascii="Arial" w:hAnsi="Arial"/>
                <w:b w:val="0"/>
                <w:color w:val="000000"/>
                <w:sz w:val="11"/>
              </w:rPr>
              <w:t>682,012</w:t>
            </w:r>
          </w:p>
        </w:tc>
        <w:tc>
          <w:tcPr>
            <w:tcW w:type="dxa" w:w="1152"/>
            <w:tcMar>
              <w:top w:w="40" w:type="dxa"/>
              <w:start w:w="48" w:type="dxa"/>
              <w:bottom w:w="40" w:type="dxa"/>
              <w:end w:w="48" w:type="dxa"/>
            </w:tcMar>
            <w:vAlign w:val="top"/>
          </w:tcPr>
          <w:p>
            <w:pPr>
              <w:jc w:val="right"/>
            </w:pPr>
            <w:r>
              <w:rPr>
                <w:rFonts w:ascii="Arial" w:hAnsi="Arial"/>
                <w:b w:val="0"/>
                <w:color w:val="000000"/>
                <w:sz w:val="11"/>
              </w:rPr>
              <w:t>1,206,186</w:t>
            </w:r>
          </w:p>
        </w:tc>
        <w:tc>
          <w:tcPr>
            <w:tcW w:type="dxa" w:w="1296"/>
            <w:tcMar>
              <w:top w:w="40" w:type="dxa"/>
              <w:start w:w="48" w:type="dxa"/>
              <w:bottom w:w="40" w:type="dxa"/>
              <w:end w:w="48" w:type="dxa"/>
            </w:tcMar>
            <w:vAlign w:val="top"/>
          </w:tcPr>
          <w:p>
            <w:pPr>
              <w:jc w:val="right"/>
            </w:pPr>
            <w:r>
              <w:rPr>
                <w:rFonts w:ascii="Arial" w:hAnsi="Arial"/>
                <w:b w:val="0"/>
                <w:color w:val="000000"/>
                <w:sz w:val="11"/>
              </w:rPr>
              <w:t>568,343</w:t>
            </w:r>
          </w:p>
        </w:tc>
        <w:tc>
          <w:tcPr>
            <w:tcW w:type="dxa" w:w="1296"/>
            <w:tcMar>
              <w:top w:w="40" w:type="dxa"/>
              <w:start w:w="48" w:type="dxa"/>
              <w:bottom w:w="40" w:type="dxa"/>
              <w:end w:w="48" w:type="dxa"/>
            </w:tcMar>
            <w:vAlign w:val="top"/>
          </w:tcPr>
          <w:p>
            <w:pPr>
              <w:jc w:val="right"/>
            </w:pPr>
            <w:r>
              <w:rPr>
                <w:rFonts w:ascii="Arial" w:hAnsi="Arial"/>
                <w:b w:val="0"/>
                <w:color w:val="000000"/>
                <w:sz w:val="11"/>
              </w:rPr>
              <w:t>1,005,155</w:t>
            </w:r>
          </w:p>
        </w:tc>
        <w:tc>
          <w:tcPr>
            <w:tcW w:type="dxa" w:w="792"/>
            <w:tcMar>
              <w:top w:w="40" w:type="dxa"/>
              <w:start w:w="48" w:type="dxa"/>
              <w:bottom w:w="40" w:type="dxa"/>
              <w:end w:w="48" w:type="dxa"/>
            </w:tcMar>
            <w:vAlign w:val="top"/>
          </w:tcPr>
          <w:p>
            <w:pPr>
              <w:jc w:val="center"/>
            </w:pPr>
            <w:r>
              <w:rPr>
                <w:rFonts w:ascii="Arial" w:hAnsi="Arial"/>
                <w:b w:val="0"/>
                <w:color w:val="666666"/>
                <w:sz w:val="11"/>
              </w:rPr>
              <w:t>S05,S06,S09</w:t>
            </w:r>
          </w:p>
        </w:tc>
        <w:tc>
          <w:tcPr>
            <w:tcW w:type="dxa" w:w="2160"/>
            <w:tcMar>
              <w:top w:w="40" w:type="dxa"/>
              <w:start w:w="48" w:type="dxa"/>
              <w:bottom w:w="40" w:type="dxa"/>
              <w:end w:w="48" w:type="dxa"/>
            </w:tcMar>
            <w:vAlign w:val="top"/>
          </w:tcPr>
          <w:p>
            <w:pPr>
              <w:jc w:val="left"/>
            </w:pPr>
            <w:r>
              <w:rPr>
                <w:rFonts w:ascii="Arial" w:hAnsi="Arial"/>
                <w:b w:val="0"/>
                <w:color w:val="000000"/>
                <w:sz w:val="11"/>
              </w:rPr>
              <w:t>Uses H100 DGX power envelope as explicit approximation; dense-equivalent FP8 ratio.</w:t>
            </w:r>
          </w:p>
        </w:tc>
      </w:tr>
      <w:tr>
        <w:trPr>
          <w:cantSplit/>
        </w:trPr>
        <w:tc>
          <w:tcPr>
            <w:tcW w:type="dxa" w:w="1800"/>
            <w:tcMar>
              <w:top w:w="40" w:type="dxa"/>
              <w:start w:w="48" w:type="dxa"/>
              <w:bottom w:w="40" w:type="dxa"/>
              <w:end w:w="48" w:type="dxa"/>
            </w:tcMar>
            <w:vAlign w:val="top"/>
            <w:shd w:fill="F7FAFC"/>
          </w:tcPr>
          <w:p>
            <w:pPr>
              <w:jc w:val="left"/>
            </w:pPr>
            <w:r>
              <w:rPr>
                <w:rFonts w:ascii="Arial" w:hAnsi="Arial"/>
                <w:b w:val="0"/>
                <w:color w:val="000000"/>
                <w:sz w:val="11"/>
              </w:rPr>
              <w:t>B200 (DGX B200)</w:t>
            </w:r>
          </w:p>
        </w:tc>
        <w:tc>
          <w:tcPr>
            <w:tcW w:type="dxa" w:w="691"/>
            <w:tcMar>
              <w:top w:w="40" w:type="dxa"/>
              <w:start w:w="48" w:type="dxa"/>
              <w:bottom w:w="40" w:type="dxa"/>
              <w:end w:w="48" w:type="dxa"/>
            </w:tcMar>
            <w:vAlign w:val="top"/>
            <w:shd w:fill="F7FAFC"/>
          </w:tcPr>
          <w:p>
            <w:pPr>
              <w:jc w:val="right"/>
            </w:pPr>
            <w:r>
              <w:rPr>
                <w:rFonts w:ascii="Arial" w:hAnsi="Arial"/>
                <w:b w:val="0"/>
                <w:color w:val="000000"/>
                <w:sz w:val="11"/>
              </w:rPr>
              <w:t>8</w:t>
            </w:r>
          </w:p>
        </w:tc>
        <w:tc>
          <w:tcPr>
            <w:tcW w:type="dxa" w:w="835"/>
            <w:tcMar>
              <w:top w:w="40" w:type="dxa"/>
              <w:start w:w="48" w:type="dxa"/>
              <w:bottom w:w="40" w:type="dxa"/>
              <w:end w:w="48" w:type="dxa"/>
            </w:tcMar>
            <w:vAlign w:val="top"/>
            <w:shd w:fill="F7FAFC"/>
          </w:tcPr>
          <w:p>
            <w:pPr>
              <w:jc w:val="right"/>
            </w:pPr>
            <w:r>
              <w:rPr>
                <w:rFonts w:ascii="Arial" w:hAnsi="Arial"/>
                <w:b w:val="0"/>
                <w:color w:val="000000"/>
                <w:sz w:val="11"/>
              </w:rPr>
              <w:t>14.3</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15.0%</w:t>
            </w:r>
          </w:p>
        </w:tc>
        <w:tc>
          <w:tcPr>
            <w:tcW w:type="dxa" w:w="604"/>
            <w:tcMar>
              <w:top w:w="40" w:type="dxa"/>
              <w:start w:w="48" w:type="dxa"/>
              <w:bottom w:w="40" w:type="dxa"/>
              <w:end w:w="48" w:type="dxa"/>
            </w:tcMar>
            <w:vAlign w:val="top"/>
            <w:shd w:fill="F7FAFC"/>
          </w:tcPr>
          <w:p>
            <w:pPr>
              <w:jc w:val="right"/>
            </w:pPr>
            <w:r>
              <w:rPr>
                <w:rFonts w:ascii="Arial" w:hAnsi="Arial"/>
                <w:b w:val="0"/>
                <w:color w:val="000000"/>
                <w:sz w:val="11"/>
              </w:rPr>
              <w:t>1.20</w:t>
            </w:r>
          </w:p>
        </w:tc>
        <w:tc>
          <w:tcPr>
            <w:tcW w:type="dxa" w:w="835"/>
            <w:tcMar>
              <w:top w:w="40" w:type="dxa"/>
              <w:start w:w="48" w:type="dxa"/>
              <w:bottom w:w="40" w:type="dxa"/>
              <w:end w:w="48" w:type="dxa"/>
            </w:tcMar>
            <w:vAlign w:val="top"/>
            <w:shd w:fill="F7FAFC"/>
          </w:tcPr>
          <w:p>
            <w:pPr>
              <w:jc w:val="right"/>
            </w:pPr>
            <w:r>
              <w:rPr>
                <w:rFonts w:ascii="Arial" w:hAnsi="Arial"/>
                <w:b w:val="0"/>
                <w:color w:val="000000"/>
                <w:sz w:val="11"/>
              </w:rPr>
              <w:t>2.27</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2.056</w:t>
            </w:r>
          </w:p>
        </w:tc>
        <w:tc>
          <w:tcPr>
            <w:tcW w:type="dxa" w:w="1123"/>
            <w:tcMar>
              <w:top w:w="40" w:type="dxa"/>
              <w:start w:w="48" w:type="dxa"/>
              <w:bottom w:w="40" w:type="dxa"/>
              <w:end w:w="48" w:type="dxa"/>
            </w:tcMar>
            <w:vAlign w:val="top"/>
            <w:shd w:fill="F7FAFC"/>
          </w:tcPr>
          <w:p>
            <w:pPr>
              <w:jc w:val="right"/>
            </w:pPr>
            <w:r>
              <w:rPr>
                <w:rFonts w:ascii="Arial" w:hAnsi="Arial"/>
                <w:b w:val="0"/>
                <w:color w:val="000000"/>
                <w:sz w:val="11"/>
              </w:rPr>
              <w:t>486,470</w:t>
            </w:r>
          </w:p>
        </w:tc>
        <w:tc>
          <w:tcPr>
            <w:tcW w:type="dxa" w:w="1152"/>
            <w:tcMar>
              <w:top w:w="40" w:type="dxa"/>
              <w:start w:w="48" w:type="dxa"/>
              <w:bottom w:w="40" w:type="dxa"/>
              <w:end w:w="48" w:type="dxa"/>
            </w:tcMar>
            <w:vAlign w:val="top"/>
            <w:shd w:fill="F7FAFC"/>
          </w:tcPr>
          <w:p>
            <w:pPr>
              <w:jc w:val="right"/>
            </w:pPr>
            <w:r>
              <w:rPr>
                <w:rFonts w:ascii="Arial" w:hAnsi="Arial"/>
                <w:b w:val="0"/>
                <w:color w:val="000000"/>
                <w:sz w:val="11"/>
              </w:rPr>
              <w:t>1,106,172</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1"/>
              </w:rPr>
              <w:t>405,392</w:t>
            </w:r>
          </w:p>
        </w:tc>
        <w:tc>
          <w:tcPr>
            <w:tcW w:type="dxa" w:w="1296"/>
            <w:tcMar>
              <w:top w:w="40" w:type="dxa"/>
              <w:start w:w="48" w:type="dxa"/>
              <w:bottom w:w="40" w:type="dxa"/>
              <w:end w:w="48" w:type="dxa"/>
            </w:tcMar>
            <w:vAlign w:val="top"/>
            <w:shd w:fill="F7FAFC"/>
          </w:tcPr>
          <w:p>
            <w:pPr>
              <w:jc w:val="right"/>
            </w:pPr>
            <w:r>
              <w:rPr>
                <w:rFonts w:ascii="Arial" w:hAnsi="Arial"/>
                <w:b w:val="0"/>
                <w:color w:val="000000"/>
                <w:sz w:val="11"/>
              </w:rPr>
              <w:t>921,810</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S05,S07,S08</w:t>
            </w:r>
          </w:p>
        </w:tc>
        <w:tc>
          <w:tcPr>
            <w:tcW w:type="dxa" w:w="2160"/>
            <w:tcMar>
              <w:top w:w="40" w:type="dxa"/>
              <w:start w:w="48" w:type="dxa"/>
              <w:bottom w:w="40" w:type="dxa"/>
              <w:end w:w="48" w:type="dxa"/>
            </w:tcMar>
            <w:vAlign w:val="top"/>
            <w:shd w:fill="F7FAFC"/>
          </w:tcPr>
          <w:p>
            <w:pPr>
              <w:jc w:val="left"/>
            </w:pPr>
            <w:r>
              <w:rPr>
                <w:rFonts w:ascii="Arial" w:hAnsi="Arial"/>
                <w:b w:val="0"/>
                <w:color w:val="000000"/>
                <w:sz w:val="11"/>
              </w:rPr>
              <w:t>Eight-GPU DGX B200; 15% external network/storage overhead modeled.</w:t>
            </w:r>
          </w:p>
        </w:tc>
      </w:tr>
      <w:tr>
        <w:trPr>
          <w:cantSplit/>
        </w:trPr>
        <w:tc>
          <w:tcPr>
            <w:tcW w:type="dxa" w:w="1800"/>
            <w:tcMar>
              <w:top w:w="40" w:type="dxa"/>
              <w:start w:w="48" w:type="dxa"/>
              <w:bottom w:w="40" w:type="dxa"/>
              <w:end w:w="48" w:type="dxa"/>
            </w:tcMar>
            <w:vAlign w:val="top"/>
          </w:tcPr>
          <w:p>
            <w:pPr>
              <w:jc w:val="left"/>
            </w:pPr>
            <w:r>
              <w:rPr>
                <w:rFonts w:ascii="Arial" w:hAnsi="Arial"/>
                <w:b w:val="0"/>
                <w:color w:val="000000"/>
                <w:sz w:val="11"/>
              </w:rPr>
              <w:t>GB200 NVL72</w:t>
            </w:r>
          </w:p>
        </w:tc>
        <w:tc>
          <w:tcPr>
            <w:tcW w:type="dxa" w:w="691"/>
            <w:tcMar>
              <w:top w:w="40" w:type="dxa"/>
              <w:start w:w="48" w:type="dxa"/>
              <w:bottom w:w="40" w:type="dxa"/>
              <w:end w:w="48" w:type="dxa"/>
            </w:tcMar>
            <w:vAlign w:val="top"/>
          </w:tcPr>
          <w:p>
            <w:pPr>
              <w:jc w:val="right"/>
            </w:pPr>
            <w:r>
              <w:rPr>
                <w:rFonts w:ascii="Arial" w:hAnsi="Arial"/>
                <w:b w:val="0"/>
                <w:color w:val="000000"/>
                <w:sz w:val="11"/>
              </w:rPr>
              <w:t>72</w:t>
            </w:r>
          </w:p>
        </w:tc>
        <w:tc>
          <w:tcPr>
            <w:tcW w:type="dxa" w:w="835"/>
            <w:tcMar>
              <w:top w:w="40" w:type="dxa"/>
              <w:start w:w="48" w:type="dxa"/>
              <w:bottom w:w="40" w:type="dxa"/>
              <w:end w:w="48" w:type="dxa"/>
            </w:tcMar>
            <w:vAlign w:val="top"/>
          </w:tcPr>
          <w:p>
            <w:pPr>
              <w:jc w:val="right"/>
            </w:pPr>
            <w:r>
              <w:rPr>
                <w:rFonts w:ascii="Arial" w:hAnsi="Arial"/>
                <w:b w:val="0"/>
                <w:color w:val="000000"/>
                <w:sz w:val="11"/>
              </w:rPr>
              <w:t>120.0</w:t>
            </w:r>
          </w:p>
        </w:tc>
        <w:tc>
          <w:tcPr>
            <w:tcW w:type="dxa" w:w="792"/>
            <w:tcMar>
              <w:top w:w="40" w:type="dxa"/>
              <w:start w:w="48" w:type="dxa"/>
              <w:bottom w:w="40" w:type="dxa"/>
              <w:end w:w="48" w:type="dxa"/>
            </w:tcMar>
            <w:vAlign w:val="top"/>
          </w:tcPr>
          <w:p>
            <w:pPr>
              <w:jc w:val="right"/>
            </w:pPr>
            <w:r>
              <w:rPr>
                <w:rFonts w:ascii="Arial" w:hAnsi="Arial"/>
                <w:b w:val="0"/>
                <w:color w:val="000000"/>
                <w:sz w:val="11"/>
              </w:rPr>
              <w:t>10.0%</w:t>
            </w:r>
          </w:p>
        </w:tc>
        <w:tc>
          <w:tcPr>
            <w:tcW w:type="dxa" w:w="604"/>
            <w:tcMar>
              <w:top w:w="40" w:type="dxa"/>
              <w:start w:w="48" w:type="dxa"/>
              <w:bottom w:w="40" w:type="dxa"/>
              <w:end w:w="48" w:type="dxa"/>
            </w:tcMar>
            <w:vAlign w:val="top"/>
          </w:tcPr>
          <w:p>
            <w:pPr>
              <w:jc w:val="right"/>
            </w:pPr>
            <w:r>
              <w:rPr>
                <w:rFonts w:ascii="Arial" w:hAnsi="Arial"/>
                <w:b w:val="0"/>
                <w:color w:val="000000"/>
                <w:sz w:val="11"/>
              </w:rPr>
              <w:t>1.18</w:t>
            </w:r>
          </w:p>
        </w:tc>
        <w:tc>
          <w:tcPr>
            <w:tcW w:type="dxa" w:w="835"/>
            <w:tcMar>
              <w:top w:w="40" w:type="dxa"/>
              <w:start w:w="48" w:type="dxa"/>
              <w:bottom w:w="40" w:type="dxa"/>
              <w:end w:w="48" w:type="dxa"/>
            </w:tcMar>
            <w:vAlign w:val="top"/>
          </w:tcPr>
          <w:p>
            <w:pPr>
              <w:jc w:val="right"/>
            </w:pPr>
            <w:r>
              <w:rPr>
                <w:rFonts w:ascii="Arial" w:hAnsi="Arial"/>
                <w:b w:val="0"/>
                <w:color w:val="000000"/>
                <w:sz w:val="11"/>
              </w:rPr>
              <w:t>2.53</w:t>
            </w:r>
          </w:p>
        </w:tc>
        <w:tc>
          <w:tcPr>
            <w:tcW w:type="dxa" w:w="892"/>
            <w:tcMar>
              <w:top w:w="40" w:type="dxa"/>
              <w:start w:w="48" w:type="dxa"/>
              <w:bottom w:w="40" w:type="dxa"/>
              <w:end w:w="48" w:type="dxa"/>
            </w:tcMar>
            <w:vAlign w:val="top"/>
          </w:tcPr>
          <w:p>
            <w:pPr>
              <w:jc w:val="right"/>
            </w:pPr>
            <w:r>
              <w:rPr>
                <w:rFonts w:ascii="Arial" w:hAnsi="Arial"/>
                <w:b w:val="0"/>
                <w:color w:val="000000"/>
                <w:sz w:val="11"/>
              </w:rPr>
              <w:t>1.833</w:t>
            </w:r>
          </w:p>
        </w:tc>
        <w:tc>
          <w:tcPr>
            <w:tcW w:type="dxa" w:w="1123"/>
            <w:tcMar>
              <w:top w:w="40" w:type="dxa"/>
              <w:start w:w="48" w:type="dxa"/>
              <w:bottom w:w="40" w:type="dxa"/>
              <w:end w:w="48" w:type="dxa"/>
            </w:tcMar>
            <w:vAlign w:val="top"/>
          </w:tcPr>
          <w:p>
            <w:pPr>
              <w:jc w:val="right"/>
            </w:pPr>
            <w:r>
              <w:rPr>
                <w:rFonts w:ascii="Arial" w:hAnsi="Arial"/>
                <w:b w:val="0"/>
                <w:color w:val="000000"/>
                <w:sz w:val="11"/>
              </w:rPr>
              <w:t>545,455</w:t>
            </w:r>
          </w:p>
        </w:tc>
        <w:tc>
          <w:tcPr>
            <w:tcW w:type="dxa" w:w="1152"/>
            <w:tcMar>
              <w:top w:w="40" w:type="dxa"/>
              <w:start w:w="48" w:type="dxa"/>
              <w:bottom w:w="40" w:type="dxa"/>
              <w:end w:w="48" w:type="dxa"/>
            </w:tcMar>
            <w:vAlign w:val="top"/>
          </w:tcPr>
          <w:p>
            <w:pPr>
              <w:jc w:val="right"/>
            </w:pPr>
            <w:r>
              <w:rPr>
                <w:rFonts w:ascii="Arial" w:hAnsi="Arial"/>
                <w:b w:val="0"/>
                <w:color w:val="000000"/>
                <w:sz w:val="11"/>
              </w:rPr>
              <w:t>1,378,106</w:t>
            </w:r>
          </w:p>
        </w:tc>
        <w:tc>
          <w:tcPr>
            <w:tcW w:type="dxa" w:w="1296"/>
            <w:tcMar>
              <w:top w:w="40" w:type="dxa"/>
              <w:start w:w="48" w:type="dxa"/>
              <w:bottom w:w="40" w:type="dxa"/>
              <w:end w:w="48" w:type="dxa"/>
            </w:tcMar>
            <w:vAlign w:val="top"/>
          </w:tcPr>
          <w:p>
            <w:pPr>
              <w:jc w:val="right"/>
            </w:pPr>
            <w:r>
              <w:rPr>
                <w:rFonts w:ascii="Arial" w:hAnsi="Arial"/>
                <w:b w:val="0"/>
                <w:color w:val="000000"/>
                <w:sz w:val="11"/>
              </w:rPr>
              <w:t>462,250</w:t>
            </w:r>
          </w:p>
        </w:tc>
        <w:tc>
          <w:tcPr>
            <w:tcW w:type="dxa" w:w="1296"/>
            <w:tcMar>
              <w:top w:w="40" w:type="dxa"/>
              <w:start w:w="48" w:type="dxa"/>
              <w:bottom w:w="40" w:type="dxa"/>
              <w:end w:w="48" w:type="dxa"/>
            </w:tcMar>
            <w:vAlign w:val="top"/>
          </w:tcPr>
          <w:p>
            <w:pPr>
              <w:jc w:val="right"/>
            </w:pPr>
            <w:r>
              <w:rPr>
                <w:rFonts w:ascii="Arial" w:hAnsi="Arial"/>
                <w:b w:val="0"/>
                <w:color w:val="000000"/>
                <w:sz w:val="11"/>
              </w:rPr>
              <w:t>1,167,887</w:t>
            </w:r>
          </w:p>
        </w:tc>
        <w:tc>
          <w:tcPr>
            <w:tcW w:type="dxa" w:w="792"/>
            <w:tcMar>
              <w:top w:w="40" w:type="dxa"/>
              <w:start w:w="48" w:type="dxa"/>
              <w:bottom w:w="40" w:type="dxa"/>
              <w:end w:w="48" w:type="dxa"/>
            </w:tcMar>
            <w:vAlign w:val="top"/>
          </w:tcPr>
          <w:p>
            <w:pPr>
              <w:jc w:val="center"/>
            </w:pPr>
            <w:r>
              <w:rPr>
                <w:rFonts w:ascii="Arial" w:hAnsi="Arial"/>
                <w:b w:val="0"/>
                <w:color w:val="666666"/>
                <w:sz w:val="11"/>
              </w:rPr>
              <w:t>S05,S09,S10,S11</w:t>
            </w:r>
          </w:p>
        </w:tc>
        <w:tc>
          <w:tcPr>
            <w:tcW w:type="dxa" w:w="2160"/>
            <w:tcMar>
              <w:top w:w="40" w:type="dxa"/>
              <w:start w:w="48" w:type="dxa"/>
              <w:bottom w:w="40" w:type="dxa"/>
              <w:end w:w="48" w:type="dxa"/>
            </w:tcMar>
            <w:vAlign w:val="top"/>
          </w:tcPr>
          <w:p>
            <w:pPr>
              <w:jc w:val="left"/>
            </w:pPr>
            <w:r>
              <w:rPr>
                <w:rFonts w:ascii="Arial" w:hAnsi="Arial"/>
                <w:b w:val="0"/>
                <w:color w:val="000000"/>
                <w:sz w:val="11"/>
              </w:rPr>
              <w:t>120 kW rack plus 10% external overhead; dense FP8 equivalent.</w:t>
            </w:r>
          </w:p>
        </w:tc>
      </w:tr>
    </w:tbl>
    <w:p>
      <w:pPr>
        <w:spacing w:after="20"/>
      </w:pPr>
      <w:r>
        <w:rPr>
          <w:rFonts w:ascii="Arial" w:hAnsi="Arial"/>
          <w:b w:val="0"/>
          <w:i w:val="0"/>
          <w:color w:val="000000"/>
          <w:sz w:val="18"/>
        </w:rPr>
      </w:r>
    </w:p>
    <w:p>
      <w:pPr>
        <w:spacing w:after="80"/>
      </w:pPr>
      <w:r>
        <w:rPr>
          <w:rFonts w:ascii="Arial" w:hAnsi="Arial"/>
          <w:b w:val="0"/>
          <w:i w:val="0"/>
          <w:color w:val="000000"/>
          <w:sz w:val="14"/>
        </w:rPr>
        <w:t>Formula: IT kW/GPU = system kW / GPUs per system x (1 + external overhead). Facility values divide by PUE. B100 power uses an explicit H100-compatible air-cooled approximation. [S05-S11; Model]</w:t>
      </w:r>
    </w:p>
    <w:p>
      <w:pPr>
        <w:sectPr>
          <w:headerReference w:type="default" r:id="rId68"/>
          <w:footerReference w:type="default" r:id="rId69"/>
          <w:pgSz w:w="15840" w:h="12240" w:orient="landscape"/>
          <w:pgMar w:top="648" w:right="648" w:bottom="648" w:left="648" w:header="720" w:footer="720" w:gutter="0"/>
          <w:cols w:space="720"/>
          <w:titlePg/>
          <w:docGrid w:linePitch="360"/>
        </w:sectPr>
      </w:pPr>
    </w:p>
    <w:p>
      <w:pPr>
        <w:pStyle w:val="Heading1"/>
      </w:pPr>
      <w:r>
        <w:t>Appendix B. Current site-level table</w:t>
      </w:r>
    </w:p>
    <w:tbl>
      <w:tblPr>
        <w:tblW w:type="auto" w:w="0"/>
        <w:jc w:val="center"/>
        <w:tblLayout w:type="fixed"/>
        <w:tblLook w:firstColumn="1" w:firstRow="1" w:lastColumn="0" w:lastRow="0" w:noHBand="0" w:noVBand="1" w:val="04A0"/>
      </w:tblPr>
      <w:tblGrid>
        <w:gridCol w:w="1216"/>
        <w:gridCol w:w="1216"/>
        <w:gridCol w:w="1216"/>
        <w:gridCol w:w="1216"/>
        <w:gridCol w:w="1216"/>
        <w:gridCol w:w="1216"/>
        <w:gridCol w:w="1216"/>
        <w:gridCol w:w="1216"/>
        <w:gridCol w:w="1216"/>
      </w:tblGrid>
      <w:tr>
        <w:trPr>
          <w:tblHeader w:val="true"/>
        </w:trPr>
        <w:tc>
          <w:tcPr>
            <w:tcW w:type="dxa" w:w="1512"/>
            <w:shd w:fill="17365D"/>
            <w:tcMar>
              <w:top w:w="55" w:type="dxa"/>
              <w:start w:w="60" w:type="dxa"/>
              <w:bottom w:w="55" w:type="dxa"/>
              <w:end w:w="60" w:type="dxa"/>
            </w:tcMar>
            <w:vAlign w:val="center"/>
          </w:tcPr>
          <w:p>
            <w:pPr>
              <w:jc w:val="center"/>
            </w:pPr>
            <w:r>
              <w:rPr>
                <w:rFonts w:ascii="Arial" w:hAnsi="Arial"/>
                <w:b/>
                <w:color w:val="FFFFFF"/>
                <w:sz w:val="11"/>
              </w:rPr>
              <w:t>Vendor roll-up</w:t>
            </w:r>
          </w:p>
        </w:tc>
        <w:tc>
          <w:tcPr>
            <w:tcW w:type="dxa" w:w="1512"/>
            <w:shd w:fill="17365D"/>
            <w:tcMar>
              <w:top w:w="55" w:type="dxa"/>
              <w:start w:w="60" w:type="dxa"/>
              <w:bottom w:w="55" w:type="dxa"/>
              <w:end w:w="60" w:type="dxa"/>
            </w:tcMar>
            <w:vAlign w:val="center"/>
          </w:tcPr>
          <w:p>
            <w:pPr>
              <w:jc w:val="center"/>
            </w:pPr>
            <w:r>
              <w:rPr>
                <w:rFonts w:ascii="Arial" w:hAnsi="Arial"/>
                <w:b/>
                <w:color w:val="FFFFFF"/>
                <w:sz w:val="11"/>
              </w:rPr>
              <w:t>Owner / customer</w:t>
            </w:r>
          </w:p>
        </w:tc>
        <w:tc>
          <w:tcPr>
            <w:tcW w:type="dxa" w:w="1728"/>
            <w:shd w:fill="17365D"/>
            <w:tcMar>
              <w:top w:w="55" w:type="dxa"/>
              <w:start w:w="60" w:type="dxa"/>
              <w:bottom w:w="55" w:type="dxa"/>
              <w:end w:w="60" w:type="dxa"/>
            </w:tcMar>
            <w:vAlign w:val="center"/>
          </w:tcPr>
          <w:p>
            <w:pPr>
              <w:jc w:val="center"/>
            </w:pPr>
            <w:r>
              <w:rPr>
                <w:rFonts w:ascii="Arial" w:hAnsi="Arial"/>
                <w:b/>
                <w:color w:val="FFFFFF"/>
                <w:sz w:val="11"/>
              </w:rPr>
              <w:t>Site</w:t>
            </w:r>
          </w:p>
        </w:tc>
        <w:tc>
          <w:tcPr>
            <w:tcW w:type="dxa" w:w="792"/>
            <w:shd w:fill="17365D"/>
            <w:tcMar>
              <w:top w:w="55" w:type="dxa"/>
              <w:start w:w="60" w:type="dxa"/>
              <w:bottom w:w="55" w:type="dxa"/>
              <w:end w:w="60" w:type="dxa"/>
            </w:tcMar>
            <w:vAlign w:val="center"/>
          </w:tcPr>
          <w:p>
            <w:pPr>
              <w:jc w:val="center"/>
            </w:pPr>
            <w:r>
              <w:rPr>
                <w:rFonts w:ascii="Arial" w:hAnsi="Arial"/>
                <w:b/>
                <w:color w:val="FFFFFF"/>
                <w:sz w:val="11"/>
              </w:rPr>
              <w:t>IT MW</w:t>
            </w:r>
          </w:p>
        </w:tc>
        <w:tc>
          <w:tcPr>
            <w:tcW w:type="dxa" w:w="864"/>
            <w:shd w:fill="17365D"/>
            <w:tcMar>
              <w:top w:w="55" w:type="dxa"/>
              <w:start w:w="60" w:type="dxa"/>
              <w:bottom w:w="55" w:type="dxa"/>
              <w:end w:w="60" w:type="dxa"/>
            </w:tcMar>
            <w:vAlign w:val="center"/>
          </w:tcPr>
          <w:p>
            <w:pPr>
              <w:jc w:val="center"/>
            </w:pPr>
            <w:r>
              <w:rPr>
                <w:rFonts w:ascii="Arial" w:hAnsi="Arial"/>
                <w:b/>
                <w:color w:val="FFFFFF"/>
                <w:sz w:val="11"/>
              </w:rPr>
              <w:t>H100e</w:t>
            </w:r>
          </w:p>
        </w:tc>
        <w:tc>
          <w:tcPr>
            <w:tcW w:type="dxa" w:w="1007"/>
            <w:shd w:fill="17365D"/>
            <w:tcMar>
              <w:top w:w="55" w:type="dxa"/>
              <w:start w:w="60" w:type="dxa"/>
              <w:bottom w:w="55" w:type="dxa"/>
              <w:end w:w="60" w:type="dxa"/>
            </w:tcMar>
            <w:vAlign w:val="center"/>
          </w:tcPr>
          <w:p>
            <w:pPr>
              <w:jc w:val="center"/>
            </w:pPr>
            <w:r>
              <w:rPr>
                <w:rFonts w:ascii="Arial" w:hAnsi="Arial"/>
                <w:b/>
                <w:color w:val="FFFFFF"/>
                <w:sz w:val="11"/>
              </w:rPr>
              <w:t>Modeled cost</w:t>
            </w:r>
          </w:p>
        </w:tc>
        <w:tc>
          <w:tcPr>
            <w:tcW w:type="dxa" w:w="1080"/>
            <w:shd w:fill="17365D"/>
            <w:tcMar>
              <w:top w:w="55" w:type="dxa"/>
              <w:start w:w="60" w:type="dxa"/>
              <w:bottom w:w="55" w:type="dxa"/>
              <w:end w:w="60" w:type="dxa"/>
            </w:tcMar>
            <w:vAlign w:val="center"/>
          </w:tcPr>
          <w:p>
            <w:pPr>
              <w:jc w:val="center"/>
            </w:pPr>
            <w:r>
              <w:rPr>
                <w:rFonts w:ascii="Arial" w:hAnsi="Arial"/>
                <w:b/>
                <w:color w:val="FFFFFF"/>
                <w:sz w:val="11"/>
              </w:rPr>
              <w:t>H100e k / IT MW</w:t>
            </w:r>
          </w:p>
        </w:tc>
        <w:tc>
          <w:tcPr>
            <w:tcW w:type="dxa" w:w="2376"/>
            <w:shd w:fill="17365D"/>
            <w:tcMar>
              <w:top w:w="55" w:type="dxa"/>
              <w:start w:w="60" w:type="dxa"/>
              <w:bottom w:w="55" w:type="dxa"/>
              <w:end w:w="60" w:type="dxa"/>
            </w:tcMar>
            <w:vAlign w:val="center"/>
          </w:tcPr>
          <w:p>
            <w:pPr>
              <w:jc w:val="center"/>
            </w:pPr>
            <w:r>
              <w:rPr>
                <w:rFonts w:ascii="Arial" w:hAnsi="Arial"/>
                <w:b/>
                <w:color w:val="FFFFFF"/>
                <w:sz w:val="11"/>
              </w:rPr>
              <w:t>Cost basis</w:t>
            </w:r>
          </w:p>
        </w:tc>
        <w:tc>
          <w:tcPr>
            <w:tcW w:type="dxa" w:w="792"/>
            <w:shd w:fill="17365D"/>
            <w:tcMar>
              <w:top w:w="55" w:type="dxa"/>
              <w:start w:w="60" w:type="dxa"/>
              <w:bottom w:w="55" w:type="dxa"/>
              <w:end w:w="60" w:type="dxa"/>
            </w:tcMar>
            <w:vAlign w:val="center"/>
          </w:tcPr>
          <w:p>
            <w:pPr>
              <w:jc w:val="center"/>
            </w:pPr>
            <w:r>
              <w:rPr>
                <w:rFonts w:ascii="Arial" w:hAnsi="Arial"/>
                <w:b/>
                <w:color w:val="FFFFFF"/>
                <w:sz w:val="11"/>
              </w:rPr>
              <w:t>Source</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New Albany</w:t>
            </w:r>
          </w:p>
        </w:tc>
        <w:tc>
          <w:tcPr>
            <w:tcW w:type="dxa" w:w="792"/>
            <w:tcMar>
              <w:top w:w="40" w:type="dxa"/>
              <w:start w:w="48" w:type="dxa"/>
              <w:bottom w:w="40" w:type="dxa"/>
              <w:end w:w="48" w:type="dxa"/>
            </w:tcMar>
            <w:vAlign w:val="top"/>
          </w:tcPr>
          <w:p>
            <w:pPr>
              <w:jc w:val="right"/>
            </w:pPr>
            <w:r>
              <w:rPr>
                <w:rFonts w:ascii="Arial" w:hAnsi="Arial"/>
                <w:b w:val="0"/>
                <w:color w:val="000000"/>
                <w:sz w:val="11"/>
              </w:rPr>
              <w:t>453</w:t>
            </w:r>
          </w:p>
        </w:tc>
        <w:tc>
          <w:tcPr>
            <w:tcW w:type="dxa" w:w="864"/>
            <w:tcMar>
              <w:top w:w="40" w:type="dxa"/>
              <w:start w:w="48" w:type="dxa"/>
              <w:bottom w:w="40" w:type="dxa"/>
              <w:end w:w="48" w:type="dxa"/>
            </w:tcMar>
            <w:vAlign w:val="top"/>
          </w:tcPr>
          <w:p>
            <w:pPr>
              <w:jc w:val="right"/>
            </w:pPr>
            <w:r>
              <w:rPr>
                <w:rFonts w:ascii="Arial" w:hAnsi="Arial"/>
                <w:b w:val="0"/>
                <w:color w:val="000000"/>
                <w:sz w:val="11"/>
              </w:rPr>
              <w:t>616k</w:t>
            </w:r>
          </w:p>
        </w:tc>
        <w:tc>
          <w:tcPr>
            <w:tcW w:type="dxa" w:w="1007"/>
            <w:tcMar>
              <w:top w:w="40" w:type="dxa"/>
              <w:start w:w="48" w:type="dxa"/>
              <w:bottom w:w="40" w:type="dxa"/>
              <w:end w:w="48" w:type="dxa"/>
            </w:tcMar>
            <w:vAlign w:val="top"/>
          </w:tcPr>
          <w:p>
            <w:pPr>
              <w:jc w:val="right"/>
            </w:pPr>
            <w:r>
              <w:rPr>
                <w:rFonts w:ascii="Arial" w:hAnsi="Arial"/>
                <w:b w:val="0"/>
                <w:color w:val="000000"/>
                <w:sz w:val="11"/>
              </w:rPr>
              <w:t>$17.16B</w:t>
            </w:r>
          </w:p>
        </w:tc>
        <w:tc>
          <w:tcPr>
            <w:tcW w:type="dxa" w:w="1080"/>
            <w:tcMar>
              <w:top w:w="40" w:type="dxa"/>
              <w:start w:w="48" w:type="dxa"/>
              <w:bottom w:w="40" w:type="dxa"/>
              <w:end w:w="48" w:type="dxa"/>
            </w:tcMar>
            <w:vAlign w:val="top"/>
          </w:tcPr>
          <w:p>
            <w:pPr>
              <w:jc w:val="right"/>
            </w:pPr>
            <w:r>
              <w:rPr>
                <w:rFonts w:ascii="Arial" w:hAnsi="Arial"/>
                <w:b w:val="0"/>
                <w:color w:val="000000"/>
                <w:sz w:val="11"/>
              </w:rPr>
              <w:t>1.36</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Pryor North</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368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763k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$13.94B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2.07</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Columbus</w:t>
            </w:r>
          </w:p>
        </w:tc>
        <w:tc>
          <w:tcPr>
            <w:tcW w:type="dxa" w:w="792"/>
            <w:tcMar>
              <w:top w:w="40" w:type="dxa"/>
              <w:start w:w="48" w:type="dxa"/>
              <w:bottom w:w="40" w:type="dxa"/>
              <w:end w:w="48" w:type="dxa"/>
            </w:tcMar>
            <w:vAlign w:val="top"/>
          </w:tcPr>
          <w:p>
            <w:pPr>
              <w:jc w:val="right"/>
            </w:pPr>
            <w:r>
              <w:rPr>
                <w:rFonts w:ascii="Arial" w:hAnsi="Arial"/>
                <w:b w:val="0"/>
                <w:color w:val="000000"/>
                <w:sz w:val="11"/>
              </w:rPr>
              <w:t>303</w:t>
            </w:r>
          </w:p>
        </w:tc>
        <w:tc>
          <w:tcPr>
            <w:tcW w:type="dxa" w:w="864"/>
            <w:tcMar>
              <w:top w:w="40" w:type="dxa"/>
              <w:start w:w="48" w:type="dxa"/>
              <w:bottom w:w="40" w:type="dxa"/>
              <w:end w:w="48" w:type="dxa"/>
            </w:tcMar>
            <w:vAlign w:val="top"/>
          </w:tcPr>
          <w:p>
            <w:pPr>
              <w:jc w:val="right"/>
            </w:pPr>
            <w:r>
              <w:rPr>
                <w:rFonts w:ascii="Arial" w:hAnsi="Arial"/>
                <w:b w:val="0"/>
                <w:color w:val="000000"/>
                <w:sz w:val="11"/>
              </w:rPr>
              <w:t>409k</w:t>
            </w:r>
          </w:p>
        </w:tc>
        <w:tc>
          <w:tcPr>
            <w:tcW w:type="dxa" w:w="1007"/>
            <w:tcMar>
              <w:top w:w="40" w:type="dxa"/>
              <w:start w:w="48" w:type="dxa"/>
              <w:bottom w:w="40" w:type="dxa"/>
              <w:end w:w="48" w:type="dxa"/>
            </w:tcMar>
            <w:vAlign w:val="top"/>
          </w:tcPr>
          <w:p>
            <w:pPr>
              <w:jc w:val="right"/>
            </w:pPr>
            <w:r>
              <w:rPr>
                <w:rFonts w:ascii="Arial" w:hAnsi="Arial"/>
                <w:b w:val="0"/>
                <w:color w:val="000000"/>
                <w:sz w:val="11"/>
              </w:rPr>
              <w:t>$11.48B</w:t>
            </w:r>
          </w:p>
        </w:tc>
        <w:tc>
          <w:tcPr>
            <w:tcW w:type="dxa" w:w="1080"/>
            <w:tcMar>
              <w:top w:w="40" w:type="dxa"/>
              <w:start w:w="48" w:type="dxa"/>
              <w:bottom w:w="40" w:type="dxa"/>
              <w:end w:w="48" w:type="dxa"/>
            </w:tcMar>
            <w:vAlign w:val="top"/>
          </w:tcPr>
          <w:p>
            <w:pPr>
              <w:jc w:val="right"/>
            </w:pPr>
            <w:r>
              <w:rPr>
                <w:rFonts w:ascii="Arial" w:hAnsi="Arial"/>
                <w:b w:val="0"/>
                <w:color w:val="000000"/>
                <w:sz w:val="11"/>
              </w:rPr>
              <w:t>1.35</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Bristow</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238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239k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$9.02B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1.01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Council Bluffs East</w:t>
            </w:r>
          </w:p>
        </w:tc>
        <w:tc>
          <w:tcPr>
            <w:tcW w:type="dxa" w:w="792"/>
            <w:tcMar>
              <w:top w:w="40" w:type="dxa"/>
              <w:start w:w="48" w:type="dxa"/>
              <w:bottom w:w="40" w:type="dxa"/>
              <w:end w:w="48" w:type="dxa"/>
            </w:tcMar>
            <w:vAlign w:val="top"/>
          </w:tcPr>
          <w:p>
            <w:pPr>
              <w:jc w:val="right"/>
            </w:pPr>
            <w:r>
              <w:rPr>
                <w:rFonts w:ascii="Arial" w:hAnsi="Arial"/>
                <w:b w:val="0"/>
                <w:color w:val="000000"/>
                <w:sz w:val="11"/>
              </w:rPr>
              <w:t>237</w:t>
            </w:r>
          </w:p>
        </w:tc>
        <w:tc>
          <w:tcPr>
            <w:tcW w:type="dxa" w:w="864"/>
            <w:tcMar>
              <w:top w:w="40" w:type="dxa"/>
              <w:start w:w="48" w:type="dxa"/>
              <w:bottom w:w="40" w:type="dxa"/>
              <w:end w:w="48" w:type="dxa"/>
            </w:tcMar>
            <w:vAlign w:val="top"/>
          </w:tcPr>
          <w:p>
            <w:pPr>
              <w:jc w:val="right"/>
            </w:pPr>
            <w:r>
              <w:rPr>
                <w:rFonts w:ascii="Arial" w:hAnsi="Arial"/>
                <w:b w:val="0"/>
                <w:color w:val="000000"/>
                <w:sz w:val="11"/>
              </w:rPr>
              <w:t>289k</w:t>
            </w:r>
          </w:p>
        </w:tc>
        <w:tc>
          <w:tcPr>
            <w:tcW w:type="dxa" w:w="1007"/>
            <w:tcMar>
              <w:top w:w="40" w:type="dxa"/>
              <w:start w:w="48" w:type="dxa"/>
              <w:bottom w:w="40" w:type="dxa"/>
              <w:end w:w="48" w:type="dxa"/>
            </w:tcMar>
            <w:vAlign w:val="top"/>
          </w:tcPr>
          <w:p>
            <w:pPr>
              <w:jc w:val="right"/>
            </w:pPr>
            <w:r>
              <w:rPr>
                <w:rFonts w:ascii="Arial" w:hAnsi="Arial"/>
                <w:b w:val="0"/>
                <w:color w:val="000000"/>
                <w:sz w:val="11"/>
              </w:rPr>
              <w:t>$8.98B</w:t>
            </w:r>
          </w:p>
        </w:tc>
        <w:tc>
          <w:tcPr>
            <w:tcW w:type="dxa" w:w="1080"/>
            <w:tcMar>
              <w:top w:w="40" w:type="dxa"/>
              <w:start w:w="48" w:type="dxa"/>
              <w:bottom w:w="40" w:type="dxa"/>
              <w:end w:w="48" w:type="dxa"/>
            </w:tcMar>
            <w:vAlign w:val="top"/>
          </w:tcPr>
          <w:p>
            <w:pPr>
              <w:jc w:val="right"/>
            </w:pPr>
            <w:r>
              <w:rPr>
                <w:rFonts w:ascii="Arial" w:hAnsi="Arial"/>
                <w:b w:val="0"/>
                <w:color w:val="000000"/>
                <w:sz w:val="11"/>
              </w:rPr>
              <w:t>1.22</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Omaha</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237</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268k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$8.98B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1.13</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Papillion</w:t>
            </w:r>
          </w:p>
        </w:tc>
        <w:tc>
          <w:tcPr>
            <w:tcW w:type="dxa" w:w="792"/>
            <w:tcMar>
              <w:top w:w="40" w:type="dxa"/>
              <w:start w:w="48" w:type="dxa"/>
              <w:bottom w:w="40" w:type="dxa"/>
              <w:end w:w="48" w:type="dxa"/>
            </w:tcMar>
            <w:vAlign w:val="top"/>
          </w:tcPr>
          <w:p>
            <w:pPr>
              <w:jc w:val="right"/>
            </w:pPr>
            <w:r>
              <w:rPr>
                <w:rFonts w:ascii="Arial" w:hAnsi="Arial"/>
                <w:b w:val="0"/>
                <w:color w:val="000000"/>
                <w:sz w:val="11"/>
              </w:rPr>
              <w:t>237</w:t>
            </w:r>
          </w:p>
        </w:tc>
        <w:tc>
          <w:tcPr>
            <w:tcW w:type="dxa" w:w="864"/>
            <w:tcMar>
              <w:top w:w="40" w:type="dxa"/>
              <w:start w:w="48" w:type="dxa"/>
              <w:bottom w:w="40" w:type="dxa"/>
              <w:end w:w="48" w:type="dxa"/>
            </w:tcMar>
            <w:vAlign w:val="top"/>
          </w:tcPr>
          <w:p>
            <w:pPr>
              <w:jc w:val="right"/>
            </w:pPr>
            <w:r>
              <w:rPr>
                <w:rFonts w:ascii="Arial" w:hAnsi="Arial"/>
                <w:b w:val="0"/>
                <w:color w:val="000000"/>
                <w:sz w:val="11"/>
              </w:rPr>
              <w:t>80k</w:t>
            </w:r>
          </w:p>
        </w:tc>
        <w:tc>
          <w:tcPr>
            <w:tcW w:type="dxa" w:w="1007"/>
            <w:tcMar>
              <w:top w:w="40" w:type="dxa"/>
              <w:start w:w="48" w:type="dxa"/>
              <w:bottom w:w="40" w:type="dxa"/>
              <w:end w:w="48" w:type="dxa"/>
            </w:tcMar>
            <w:vAlign w:val="top"/>
          </w:tcPr>
          <w:p>
            <w:pPr>
              <w:jc w:val="right"/>
            </w:pPr>
            <w:r>
              <w:rPr>
                <w:rFonts w:ascii="Arial" w:hAnsi="Arial"/>
                <w:b w:val="0"/>
                <w:color w:val="000000"/>
                <w:sz w:val="11"/>
              </w:rPr>
              <w:t>$8.98B</w:t>
            </w:r>
          </w:p>
        </w:tc>
        <w:tc>
          <w:tcPr>
            <w:tcW w:type="dxa" w:w="1080"/>
            <w:tcMar>
              <w:top w:w="40" w:type="dxa"/>
              <w:start w:w="48" w:type="dxa"/>
              <w:bottom w:w="40" w:type="dxa"/>
              <w:end w:w="48" w:type="dxa"/>
            </w:tcMar>
            <w:vAlign w:val="top"/>
          </w:tcPr>
          <w:p>
            <w:pPr>
              <w:jc w:val="right"/>
            </w:pPr>
            <w:r>
              <w:rPr>
                <w:rFonts w:ascii="Arial" w:hAnsi="Arial"/>
                <w:b w:val="0"/>
                <w:color w:val="000000"/>
                <w:sz w:val="11"/>
              </w:rPr>
              <w:t>0.34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Mesa</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183</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343k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$6.93B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1.87</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Storey</w:t>
            </w:r>
          </w:p>
        </w:tc>
        <w:tc>
          <w:tcPr>
            <w:tcW w:type="dxa" w:w="792"/>
            <w:tcMar>
              <w:top w:w="40" w:type="dxa"/>
              <w:start w:w="48" w:type="dxa"/>
              <w:bottom w:w="40" w:type="dxa"/>
              <w:end w:w="48" w:type="dxa"/>
            </w:tcMar>
            <w:vAlign w:val="top"/>
          </w:tcPr>
          <w:p>
            <w:pPr>
              <w:jc w:val="right"/>
            </w:pPr>
            <w:r>
              <w:rPr>
                <w:rFonts w:ascii="Arial" w:hAnsi="Arial"/>
                <w:b w:val="0"/>
                <w:color w:val="000000"/>
                <w:sz w:val="11"/>
              </w:rPr>
              <w:t>161</w:t>
            </w:r>
          </w:p>
        </w:tc>
        <w:tc>
          <w:tcPr>
            <w:tcW w:type="dxa" w:w="864"/>
            <w:tcMar>
              <w:top w:w="40" w:type="dxa"/>
              <w:start w:w="48" w:type="dxa"/>
              <w:bottom w:w="40" w:type="dxa"/>
              <w:end w:w="48" w:type="dxa"/>
            </w:tcMar>
            <w:vAlign w:val="top"/>
          </w:tcPr>
          <w:p>
            <w:pPr>
              <w:jc w:val="right"/>
            </w:pPr>
            <w:r>
              <w:rPr>
                <w:rFonts w:ascii="Arial" w:hAnsi="Arial"/>
                <w:b w:val="0"/>
                <w:color w:val="000000"/>
                <w:sz w:val="11"/>
              </w:rPr>
              <w:t>154k</w:t>
            </w:r>
          </w:p>
        </w:tc>
        <w:tc>
          <w:tcPr>
            <w:tcW w:type="dxa" w:w="1007"/>
            <w:tcMar>
              <w:top w:w="40" w:type="dxa"/>
              <w:start w:w="48" w:type="dxa"/>
              <w:bottom w:w="40" w:type="dxa"/>
              <w:end w:w="48" w:type="dxa"/>
            </w:tcMar>
            <w:vAlign w:val="top"/>
          </w:tcPr>
          <w:p>
            <w:pPr>
              <w:jc w:val="right"/>
            </w:pPr>
            <w:r>
              <w:rPr>
                <w:rFonts w:ascii="Arial" w:hAnsi="Arial"/>
                <w:b w:val="0"/>
                <w:color w:val="000000"/>
                <w:sz w:val="11"/>
              </w:rPr>
              <w:t>$6.10B</w:t>
            </w:r>
          </w:p>
        </w:tc>
        <w:tc>
          <w:tcPr>
            <w:tcW w:type="dxa" w:w="1080"/>
            <w:tcMar>
              <w:top w:w="40" w:type="dxa"/>
              <w:start w:w="48" w:type="dxa"/>
              <w:bottom w:w="40" w:type="dxa"/>
              <w:end w:w="48" w:type="dxa"/>
            </w:tcMar>
            <w:vAlign w:val="top"/>
          </w:tcPr>
          <w:p>
            <w:pPr>
              <w:jc w:val="right"/>
            </w:pPr>
            <w:r>
              <w:rPr>
                <w:rFonts w:ascii="Arial" w:hAnsi="Arial"/>
                <w:b w:val="0"/>
                <w:color w:val="000000"/>
                <w:sz w:val="11"/>
              </w:rPr>
              <w:t>0.95</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The Dalles</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154</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202k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$5.83B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1.31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Lincoln</w:t>
            </w:r>
          </w:p>
        </w:tc>
        <w:tc>
          <w:tcPr>
            <w:tcW w:type="dxa" w:w="792"/>
            <w:tcMar>
              <w:top w:w="40" w:type="dxa"/>
              <w:start w:w="48" w:type="dxa"/>
              <w:bottom w:w="40" w:type="dxa"/>
              <w:end w:w="48" w:type="dxa"/>
            </w:tcMar>
            <w:vAlign w:val="top"/>
          </w:tcPr>
          <w:p>
            <w:pPr>
              <w:jc w:val="right"/>
            </w:pPr>
            <w:r>
              <w:rPr>
                <w:rFonts w:ascii="Arial" w:hAnsi="Arial"/>
                <w:b w:val="0"/>
                <w:color w:val="000000"/>
                <w:sz w:val="11"/>
              </w:rPr>
              <w:t>141</w:t>
            </w:r>
          </w:p>
        </w:tc>
        <w:tc>
          <w:tcPr>
            <w:tcW w:type="dxa" w:w="864"/>
            <w:tcMar>
              <w:top w:w="40" w:type="dxa"/>
              <w:start w:w="48" w:type="dxa"/>
              <w:bottom w:w="40" w:type="dxa"/>
              <w:end w:w="48" w:type="dxa"/>
            </w:tcMar>
            <w:vAlign w:val="top"/>
          </w:tcPr>
          <w:p>
            <w:pPr>
              <w:jc w:val="right"/>
            </w:pPr>
            <w:r>
              <w:rPr>
                <w:rFonts w:ascii="Arial" w:hAnsi="Arial"/>
                <w:b w:val="0"/>
                <w:color w:val="000000"/>
                <w:sz w:val="11"/>
              </w:rPr>
              <w:t>288k</w:t>
            </w:r>
          </w:p>
        </w:tc>
        <w:tc>
          <w:tcPr>
            <w:tcW w:type="dxa" w:w="1007"/>
            <w:tcMar>
              <w:top w:w="40" w:type="dxa"/>
              <w:start w:w="48" w:type="dxa"/>
              <w:bottom w:w="40" w:type="dxa"/>
              <w:end w:w="48" w:type="dxa"/>
            </w:tcMar>
            <w:vAlign w:val="top"/>
          </w:tcPr>
          <w:p>
            <w:pPr>
              <w:jc w:val="right"/>
            </w:pPr>
            <w:r>
              <w:rPr>
                <w:rFonts w:ascii="Arial" w:hAnsi="Arial"/>
                <w:b w:val="0"/>
                <w:color w:val="000000"/>
                <w:sz w:val="11"/>
              </w:rPr>
              <w:t>$5.34B</w:t>
            </w:r>
          </w:p>
        </w:tc>
        <w:tc>
          <w:tcPr>
            <w:tcW w:type="dxa" w:w="1080"/>
            <w:tcMar>
              <w:top w:w="40" w:type="dxa"/>
              <w:start w:w="48" w:type="dxa"/>
              <w:bottom w:w="40" w:type="dxa"/>
              <w:end w:w="48" w:type="dxa"/>
            </w:tcMar>
            <w:vAlign w:val="top"/>
          </w:tcPr>
          <w:p>
            <w:pPr>
              <w:jc w:val="right"/>
            </w:pPr>
            <w:r>
              <w:rPr>
                <w:rFonts w:ascii="Arial" w:hAnsi="Arial"/>
                <w:b w:val="0"/>
                <w:color w:val="000000"/>
                <w:sz w:val="11"/>
              </w:rPr>
              <w:t>2.04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Lancaster</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137</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130k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$5.19B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0.95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Kansas City East</w:t>
            </w:r>
          </w:p>
        </w:tc>
        <w:tc>
          <w:tcPr>
            <w:tcW w:type="dxa" w:w="792"/>
            <w:tcMar>
              <w:top w:w="40" w:type="dxa"/>
              <w:start w:w="48" w:type="dxa"/>
              <w:bottom w:w="40" w:type="dxa"/>
              <w:end w:w="48" w:type="dxa"/>
            </w:tcMar>
            <w:vAlign w:val="top"/>
          </w:tcPr>
          <w:p>
            <w:pPr>
              <w:jc w:val="right"/>
            </w:pPr>
            <w:r>
              <w:rPr>
                <w:rFonts w:ascii="Arial" w:hAnsi="Arial"/>
                <w:b w:val="0"/>
                <w:color w:val="000000"/>
                <w:sz w:val="11"/>
              </w:rPr>
              <w:t>105</w:t>
            </w:r>
          </w:p>
        </w:tc>
        <w:tc>
          <w:tcPr>
            <w:tcW w:type="dxa" w:w="864"/>
            <w:tcMar>
              <w:top w:w="40" w:type="dxa"/>
              <w:start w:w="48" w:type="dxa"/>
              <w:bottom w:w="40" w:type="dxa"/>
              <w:end w:w="48" w:type="dxa"/>
            </w:tcMar>
            <w:vAlign w:val="top"/>
          </w:tcPr>
          <w:p>
            <w:pPr>
              <w:jc w:val="right"/>
            </w:pPr>
            <w:r>
              <w:rPr>
                <w:rFonts w:ascii="Arial" w:hAnsi="Arial"/>
                <w:b w:val="0"/>
                <w:color w:val="000000"/>
                <w:sz w:val="11"/>
              </w:rPr>
              <w:t>245k</w:t>
            </w:r>
          </w:p>
        </w:tc>
        <w:tc>
          <w:tcPr>
            <w:tcW w:type="dxa" w:w="1007"/>
            <w:tcMar>
              <w:top w:w="40" w:type="dxa"/>
              <w:start w:w="48" w:type="dxa"/>
              <w:bottom w:w="40" w:type="dxa"/>
              <w:end w:w="48" w:type="dxa"/>
            </w:tcMar>
            <w:vAlign w:val="top"/>
          </w:tcPr>
          <w:p>
            <w:pPr>
              <w:jc w:val="right"/>
            </w:pPr>
            <w:r>
              <w:rPr>
                <w:rFonts w:ascii="Arial" w:hAnsi="Arial"/>
                <w:b w:val="0"/>
                <w:color w:val="000000"/>
                <w:sz w:val="11"/>
              </w:rPr>
              <w:t>$3.98B</w:t>
            </w:r>
          </w:p>
        </w:tc>
        <w:tc>
          <w:tcPr>
            <w:tcW w:type="dxa" w:w="1080"/>
            <w:tcMar>
              <w:top w:w="40" w:type="dxa"/>
              <w:start w:w="48" w:type="dxa"/>
              <w:bottom w:w="40" w:type="dxa"/>
              <w:end w:w="48" w:type="dxa"/>
            </w:tcMar>
            <w:vAlign w:val="top"/>
          </w:tcPr>
          <w:p>
            <w:pPr>
              <w:jc w:val="right"/>
            </w:pPr>
            <w:r>
              <w:rPr>
                <w:rFonts w:ascii="Arial" w:hAnsi="Arial"/>
                <w:b w:val="0"/>
                <w:color w:val="000000"/>
                <w:sz w:val="11"/>
              </w:rPr>
              <w:t>2.33</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Midlothian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103</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191k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$3.90B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1.85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Waltham Cross</w:t>
            </w:r>
          </w:p>
        </w:tc>
        <w:tc>
          <w:tcPr>
            <w:tcW w:type="dxa" w:w="792"/>
            <w:tcMar>
              <w:top w:w="40" w:type="dxa"/>
              <w:start w:w="48" w:type="dxa"/>
              <w:bottom w:w="40" w:type="dxa"/>
              <w:end w:w="48" w:type="dxa"/>
            </w:tcMar>
            <w:vAlign w:val="top"/>
          </w:tcPr>
          <w:p>
            <w:pPr>
              <w:jc w:val="right"/>
            </w:pPr>
            <w:r>
              <w:rPr>
                <w:rFonts w:ascii="Arial" w:hAnsi="Arial"/>
                <w:b w:val="0"/>
                <w:color w:val="000000"/>
                <w:sz w:val="11"/>
              </w:rPr>
              <w:t>88</w:t>
            </w:r>
          </w:p>
        </w:tc>
        <w:tc>
          <w:tcPr>
            <w:tcW w:type="dxa" w:w="864"/>
            <w:tcMar>
              <w:top w:w="40" w:type="dxa"/>
              <w:start w:w="48" w:type="dxa"/>
              <w:bottom w:w="40" w:type="dxa"/>
              <w:end w:w="48" w:type="dxa"/>
            </w:tcMar>
            <w:vAlign w:val="top"/>
          </w:tcPr>
          <w:p>
            <w:pPr>
              <w:jc w:val="right"/>
            </w:pPr>
            <w:r>
              <w:rPr>
                <w:rFonts w:ascii="Arial" w:hAnsi="Arial"/>
                <w:b w:val="0"/>
                <w:color w:val="000000"/>
                <w:sz w:val="11"/>
              </w:rPr>
              <w:t>124k</w:t>
            </w:r>
          </w:p>
        </w:tc>
        <w:tc>
          <w:tcPr>
            <w:tcW w:type="dxa" w:w="1007"/>
            <w:tcMar>
              <w:top w:w="40" w:type="dxa"/>
              <w:start w:w="48" w:type="dxa"/>
              <w:bottom w:w="40" w:type="dxa"/>
              <w:end w:w="48" w:type="dxa"/>
            </w:tcMar>
            <w:vAlign w:val="top"/>
          </w:tcPr>
          <w:p>
            <w:pPr>
              <w:jc w:val="right"/>
            </w:pPr>
            <w:r>
              <w:rPr>
                <w:rFonts w:ascii="Arial" w:hAnsi="Arial"/>
                <w:b w:val="0"/>
                <w:color w:val="000000"/>
                <w:sz w:val="11"/>
              </w:rPr>
              <w:t>$3.33B</w:t>
            </w:r>
          </w:p>
        </w:tc>
        <w:tc>
          <w:tcPr>
            <w:tcW w:type="dxa" w:w="1080"/>
            <w:tcMar>
              <w:top w:w="40" w:type="dxa"/>
              <w:start w:w="48" w:type="dxa"/>
              <w:bottom w:w="40" w:type="dxa"/>
              <w:end w:w="48" w:type="dxa"/>
            </w:tcMar>
            <w:vAlign w:val="top"/>
          </w:tcPr>
          <w:p>
            <w:pPr>
              <w:jc w:val="right"/>
            </w:pPr>
            <w:r>
              <w:rPr>
                <w:rFonts w:ascii="Arial" w:hAnsi="Arial"/>
                <w:b w:val="0"/>
                <w:color w:val="000000"/>
                <w:sz w:val="11"/>
              </w:rPr>
              <w:t>1.41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Arcola</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77</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157k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$2.92B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2.04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512"/>
            <w:tcMar>
              <w:top w:w="40" w:type="dxa"/>
              <w:start w:w="48" w:type="dxa"/>
              <w:bottom w:w="40" w:type="dxa"/>
              <w:end w:w="48" w:type="dxa"/>
            </w:tcMar>
            <w:vAlign w:val="top"/>
          </w:tcPr>
          <w:p>
            <w:pPr>
              <w:jc w:val="left"/>
            </w:pPr>
            <w:r>
              <w:rPr>
                <w:rFonts w:ascii="Arial" w:hAnsi="Arial"/>
                <w:b w:val="0"/>
                <w:color w:val="000000"/>
                <w:sz w:val="11"/>
              </w:rPr>
              <w:t>Google</w:t>
            </w:r>
          </w:p>
        </w:tc>
        <w:tc>
          <w:tcPr>
            <w:tcW w:type="dxa" w:w="1728"/>
            <w:tcMar>
              <w:top w:w="40" w:type="dxa"/>
              <w:start w:w="48" w:type="dxa"/>
              <w:bottom w:w="40" w:type="dxa"/>
              <w:end w:w="48" w:type="dxa"/>
            </w:tcMar>
            <w:vAlign w:val="top"/>
          </w:tcPr>
          <w:p>
            <w:pPr>
              <w:jc w:val="left"/>
            </w:pPr>
            <w:r>
              <w:rPr>
                <w:rFonts w:ascii="Arial" w:hAnsi="Arial"/>
                <w:b w:val="0"/>
                <w:color w:val="000000"/>
                <w:sz w:val="11"/>
              </w:rPr>
              <w:t>Red Oak</w:t>
            </w:r>
          </w:p>
        </w:tc>
        <w:tc>
          <w:tcPr>
            <w:tcW w:type="dxa" w:w="792"/>
            <w:tcMar>
              <w:top w:w="40" w:type="dxa"/>
              <w:start w:w="48" w:type="dxa"/>
              <w:bottom w:w="40" w:type="dxa"/>
              <w:end w:w="48" w:type="dxa"/>
            </w:tcMar>
            <w:vAlign w:val="top"/>
          </w:tcPr>
          <w:p>
            <w:pPr>
              <w:jc w:val="right"/>
            </w:pPr>
            <w:r>
              <w:rPr>
                <w:rFonts w:ascii="Arial" w:hAnsi="Arial"/>
                <w:b w:val="0"/>
                <w:color w:val="000000"/>
                <w:sz w:val="11"/>
              </w:rPr>
              <w:t>77</w:t>
            </w:r>
          </w:p>
        </w:tc>
        <w:tc>
          <w:tcPr>
            <w:tcW w:type="dxa" w:w="864"/>
            <w:tcMar>
              <w:top w:w="40" w:type="dxa"/>
              <w:start w:w="48" w:type="dxa"/>
              <w:bottom w:w="40" w:type="dxa"/>
              <w:end w:w="48" w:type="dxa"/>
            </w:tcMar>
            <w:vAlign w:val="top"/>
          </w:tcPr>
          <w:p>
            <w:pPr>
              <w:jc w:val="right"/>
            </w:pPr>
            <w:r>
              <w:rPr>
                <w:rFonts w:ascii="Arial" w:hAnsi="Arial"/>
                <w:b w:val="0"/>
                <w:color w:val="000000"/>
                <w:sz w:val="11"/>
              </w:rPr>
              <w:t>108k</w:t>
            </w:r>
          </w:p>
        </w:tc>
        <w:tc>
          <w:tcPr>
            <w:tcW w:type="dxa" w:w="1007"/>
            <w:tcMar>
              <w:top w:w="40" w:type="dxa"/>
              <w:start w:w="48" w:type="dxa"/>
              <w:bottom w:w="40" w:type="dxa"/>
              <w:end w:w="48" w:type="dxa"/>
            </w:tcMar>
            <w:vAlign w:val="top"/>
          </w:tcPr>
          <w:p>
            <w:pPr>
              <w:jc w:val="right"/>
            </w:pPr>
            <w:r>
              <w:rPr>
                <w:rFonts w:ascii="Arial" w:hAnsi="Arial"/>
                <w:b w:val="0"/>
                <w:color w:val="000000"/>
                <w:sz w:val="11"/>
              </w:rPr>
              <w:t>$2.92B</w:t>
            </w:r>
          </w:p>
        </w:tc>
        <w:tc>
          <w:tcPr>
            <w:tcW w:type="dxa" w:w="1080"/>
            <w:tcMar>
              <w:top w:w="40" w:type="dxa"/>
              <w:start w:w="48" w:type="dxa"/>
              <w:bottom w:w="40" w:type="dxa"/>
              <w:end w:w="48" w:type="dxa"/>
            </w:tcMar>
            <w:vAlign w:val="top"/>
          </w:tcPr>
          <w:p>
            <w:pPr>
              <w:jc w:val="right"/>
            </w:pPr>
            <w:r>
              <w:rPr>
                <w:rFonts w:ascii="Arial" w:hAnsi="Arial"/>
                <w:b w:val="0"/>
                <w:color w:val="000000"/>
                <w:sz w:val="11"/>
              </w:rPr>
              <w:t>1.40</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 / Anthropic</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New Carlisle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910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686k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$34.47B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0.75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tcPr>
          <w:p>
            <w:pPr>
              <w:jc w:val="left"/>
            </w:pPr>
            <w:r>
              <w:rPr>
                <w:rFonts w:ascii="Arial" w:hAnsi="Arial"/>
                <w:b w:val="0"/>
                <w:color w:val="000000"/>
                <w:sz w:val="11"/>
              </w:rPr>
              <w:t>Amazon</w:t>
            </w:r>
          </w:p>
        </w:tc>
        <w:tc>
          <w:tcPr>
            <w:tcW w:type="dxa" w:w="1728"/>
            <w:tcMar>
              <w:top w:w="40" w:type="dxa"/>
              <w:start w:w="48" w:type="dxa"/>
              <w:bottom w:w="40" w:type="dxa"/>
              <w:end w:w="48" w:type="dxa"/>
            </w:tcMar>
            <w:vAlign w:val="top"/>
          </w:tcPr>
          <w:p>
            <w:pPr>
              <w:jc w:val="left"/>
            </w:pPr>
            <w:r>
              <w:rPr>
                <w:rFonts w:ascii="Arial" w:hAnsi="Arial"/>
                <w:b w:val="0"/>
                <w:color w:val="000000"/>
                <w:sz w:val="11"/>
              </w:rPr>
              <w:t>Madison</w:t>
            </w:r>
          </w:p>
        </w:tc>
        <w:tc>
          <w:tcPr>
            <w:tcW w:type="dxa" w:w="792"/>
            <w:tcMar>
              <w:top w:w="40" w:type="dxa"/>
              <w:start w:w="48" w:type="dxa"/>
              <w:bottom w:w="40" w:type="dxa"/>
              <w:end w:w="48" w:type="dxa"/>
            </w:tcMar>
            <w:vAlign w:val="top"/>
          </w:tcPr>
          <w:p>
            <w:pPr>
              <w:jc w:val="right"/>
            </w:pPr>
            <w:r>
              <w:rPr>
                <w:rFonts w:ascii="Arial" w:hAnsi="Arial"/>
                <w:b w:val="0"/>
                <w:color w:val="000000"/>
                <w:sz w:val="11"/>
              </w:rPr>
              <w:t>284</w:t>
            </w:r>
          </w:p>
        </w:tc>
        <w:tc>
          <w:tcPr>
            <w:tcW w:type="dxa" w:w="864"/>
            <w:tcMar>
              <w:top w:w="40" w:type="dxa"/>
              <w:start w:w="48" w:type="dxa"/>
              <w:bottom w:w="40" w:type="dxa"/>
              <w:end w:w="48" w:type="dxa"/>
            </w:tcMar>
            <w:vAlign w:val="top"/>
          </w:tcPr>
          <w:p>
            <w:pPr>
              <w:jc w:val="right"/>
            </w:pPr>
            <w:r>
              <w:rPr>
                <w:rFonts w:ascii="Arial" w:hAnsi="Arial"/>
                <w:b w:val="0"/>
                <w:color w:val="000000"/>
                <w:sz w:val="11"/>
              </w:rPr>
              <w:t>214k</w:t>
            </w:r>
          </w:p>
        </w:tc>
        <w:tc>
          <w:tcPr>
            <w:tcW w:type="dxa" w:w="1007"/>
            <w:tcMar>
              <w:top w:w="40" w:type="dxa"/>
              <w:start w:w="48" w:type="dxa"/>
              <w:bottom w:w="40" w:type="dxa"/>
              <w:end w:w="48" w:type="dxa"/>
            </w:tcMar>
            <w:vAlign w:val="top"/>
          </w:tcPr>
          <w:p>
            <w:pPr>
              <w:jc w:val="right"/>
            </w:pPr>
            <w:r>
              <w:rPr>
                <w:rFonts w:ascii="Arial" w:hAnsi="Arial"/>
                <w:b w:val="0"/>
                <w:color w:val="000000"/>
                <w:sz w:val="11"/>
              </w:rPr>
              <w:t>$10.76B</w:t>
            </w:r>
          </w:p>
        </w:tc>
        <w:tc>
          <w:tcPr>
            <w:tcW w:type="dxa" w:w="1080"/>
            <w:tcMar>
              <w:top w:w="40" w:type="dxa"/>
              <w:start w:w="48" w:type="dxa"/>
              <w:bottom w:w="40" w:type="dxa"/>
              <w:end w:w="48" w:type="dxa"/>
            </w:tcMar>
            <w:vAlign w:val="top"/>
          </w:tcPr>
          <w:p>
            <w:pPr>
              <w:jc w:val="right"/>
            </w:pPr>
            <w:r>
              <w:rPr>
                <w:rFonts w:ascii="Arial" w:hAnsi="Arial"/>
                <w:b w:val="0"/>
                <w:color w:val="000000"/>
                <w:sz w:val="11"/>
              </w:rPr>
              <w:t>0.75</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Ridgeland</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228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171k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$8.64B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0.75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tcPr>
          <w:p>
            <w:pPr>
              <w:jc w:val="left"/>
            </w:pPr>
            <w:r>
              <w:rPr>
                <w:rFonts w:ascii="Arial" w:hAnsi="Arial"/>
                <w:b w:val="0"/>
                <w:color w:val="000000"/>
                <w:sz w:val="11"/>
              </w:rPr>
              <w:t>Amazon</w:t>
            </w:r>
          </w:p>
        </w:tc>
        <w:tc>
          <w:tcPr>
            <w:tcW w:type="dxa" w:w="1728"/>
            <w:tcMar>
              <w:top w:w="40" w:type="dxa"/>
              <w:start w:w="48" w:type="dxa"/>
              <w:bottom w:w="40" w:type="dxa"/>
              <w:end w:w="48" w:type="dxa"/>
            </w:tcMar>
            <w:vAlign w:val="top"/>
          </w:tcPr>
          <w:p>
            <w:pPr>
              <w:jc w:val="left"/>
            </w:pPr>
            <w:r>
              <w:rPr>
                <w:rFonts w:ascii="Arial" w:hAnsi="Arial"/>
                <w:b w:val="0"/>
                <w:color w:val="000000"/>
                <w:sz w:val="11"/>
              </w:rPr>
              <w:t>New Albany</w:t>
            </w:r>
          </w:p>
        </w:tc>
        <w:tc>
          <w:tcPr>
            <w:tcW w:type="dxa" w:w="792"/>
            <w:tcMar>
              <w:top w:w="40" w:type="dxa"/>
              <w:start w:w="48" w:type="dxa"/>
              <w:bottom w:w="40" w:type="dxa"/>
              <w:end w:w="48" w:type="dxa"/>
            </w:tcMar>
            <w:vAlign w:val="top"/>
          </w:tcPr>
          <w:p>
            <w:pPr>
              <w:jc w:val="right"/>
            </w:pPr>
            <w:r>
              <w:rPr>
                <w:rFonts w:ascii="Arial" w:hAnsi="Arial"/>
                <w:b w:val="0"/>
                <w:color w:val="000000"/>
                <w:sz w:val="11"/>
              </w:rPr>
              <w:t>213</w:t>
            </w:r>
          </w:p>
        </w:tc>
        <w:tc>
          <w:tcPr>
            <w:tcW w:type="dxa" w:w="864"/>
            <w:tcMar>
              <w:top w:w="40" w:type="dxa"/>
              <w:start w:w="48" w:type="dxa"/>
              <w:bottom w:w="40" w:type="dxa"/>
              <w:end w:w="48" w:type="dxa"/>
            </w:tcMar>
            <w:vAlign w:val="top"/>
          </w:tcPr>
          <w:p>
            <w:pPr>
              <w:jc w:val="right"/>
            </w:pPr>
            <w:r>
              <w:rPr>
                <w:rFonts w:ascii="Arial" w:hAnsi="Arial"/>
                <w:b w:val="0"/>
                <w:color w:val="000000"/>
                <w:sz w:val="11"/>
              </w:rPr>
              <w:t>201k</w:t>
            </w:r>
          </w:p>
        </w:tc>
        <w:tc>
          <w:tcPr>
            <w:tcW w:type="dxa" w:w="1007"/>
            <w:tcMar>
              <w:top w:w="40" w:type="dxa"/>
              <w:start w:w="48" w:type="dxa"/>
              <w:bottom w:w="40" w:type="dxa"/>
              <w:end w:w="48" w:type="dxa"/>
            </w:tcMar>
            <w:vAlign w:val="top"/>
          </w:tcPr>
          <w:p>
            <w:pPr>
              <w:jc w:val="right"/>
            </w:pPr>
            <w:r>
              <w:rPr>
                <w:rFonts w:ascii="Arial" w:hAnsi="Arial"/>
                <w:b w:val="0"/>
                <w:color w:val="000000"/>
                <w:sz w:val="11"/>
              </w:rPr>
              <w:t>$8.07B</w:t>
            </w:r>
          </w:p>
        </w:tc>
        <w:tc>
          <w:tcPr>
            <w:tcW w:type="dxa" w:w="1080"/>
            <w:tcMar>
              <w:top w:w="40" w:type="dxa"/>
              <w:start w:w="48" w:type="dxa"/>
              <w:bottom w:w="40" w:type="dxa"/>
              <w:end w:w="48" w:type="dxa"/>
            </w:tcMar>
            <w:vAlign w:val="top"/>
          </w:tcPr>
          <w:p>
            <w:pPr>
              <w:jc w:val="right"/>
            </w:pPr>
            <w:r>
              <w:rPr>
                <w:rFonts w:ascii="Arial" w:hAnsi="Arial"/>
                <w:b w:val="0"/>
                <w:color w:val="000000"/>
                <w:sz w:val="11"/>
              </w:rPr>
              <w:t>0.94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Amazon</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Berwick</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108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81k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$4.09B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0.75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Anthropic</w:t>
            </w:r>
          </w:p>
        </w:tc>
        <w:tc>
          <w:tcPr>
            <w:tcW w:type="dxa" w:w="1512"/>
            <w:tcMar>
              <w:top w:w="40" w:type="dxa"/>
              <w:start w:w="48" w:type="dxa"/>
              <w:bottom w:w="40" w:type="dxa"/>
              <w:end w:w="48" w:type="dxa"/>
            </w:tcMar>
            <w:vAlign w:val="top"/>
          </w:tcPr>
          <w:p>
            <w:pPr>
              <w:jc w:val="left"/>
            </w:pPr>
            <w:r>
              <w:rPr>
                <w:rFonts w:ascii="Arial" w:hAnsi="Arial"/>
                <w:b w:val="0"/>
                <w:color w:val="000000"/>
                <w:sz w:val="11"/>
              </w:rPr>
              <w:t>Anthropic / Fluidstack</w:t>
            </w:r>
          </w:p>
        </w:tc>
        <w:tc>
          <w:tcPr>
            <w:tcW w:type="dxa" w:w="1728"/>
            <w:tcMar>
              <w:top w:w="40" w:type="dxa"/>
              <w:start w:w="48" w:type="dxa"/>
              <w:bottom w:w="40" w:type="dxa"/>
              <w:end w:w="48" w:type="dxa"/>
            </w:tcMar>
            <w:vAlign w:val="top"/>
          </w:tcPr>
          <w:p>
            <w:pPr>
              <w:jc w:val="left"/>
            </w:pPr>
            <w:r>
              <w:rPr>
                <w:rFonts w:ascii="Arial" w:hAnsi="Arial"/>
                <w:b w:val="0"/>
                <w:color w:val="000000"/>
                <w:sz w:val="11"/>
              </w:rPr>
              <w:t>Lake Mariner</w:t>
            </w:r>
          </w:p>
        </w:tc>
        <w:tc>
          <w:tcPr>
            <w:tcW w:type="dxa" w:w="792"/>
            <w:tcMar>
              <w:top w:w="40" w:type="dxa"/>
              <w:start w:w="48" w:type="dxa"/>
              <w:bottom w:w="40" w:type="dxa"/>
              <w:end w:w="48" w:type="dxa"/>
            </w:tcMar>
            <w:vAlign w:val="top"/>
          </w:tcPr>
          <w:p>
            <w:pPr>
              <w:jc w:val="right"/>
            </w:pPr>
            <w:r>
              <w:rPr>
                <w:rFonts w:ascii="Arial" w:hAnsi="Arial"/>
                <w:b w:val="0"/>
                <w:color w:val="000000"/>
                <w:sz w:val="11"/>
              </w:rPr>
              <w:t>42</w:t>
            </w:r>
          </w:p>
        </w:tc>
        <w:tc>
          <w:tcPr>
            <w:tcW w:type="dxa" w:w="864"/>
            <w:tcMar>
              <w:top w:w="40" w:type="dxa"/>
              <w:start w:w="48" w:type="dxa"/>
              <w:bottom w:w="40" w:type="dxa"/>
              <w:end w:w="48" w:type="dxa"/>
            </w:tcMar>
            <w:vAlign w:val="top"/>
          </w:tcPr>
          <w:p>
            <w:pPr>
              <w:jc w:val="right"/>
            </w:pPr>
            <w:r>
              <w:rPr>
                <w:rFonts w:ascii="Arial" w:hAnsi="Arial"/>
                <w:b w:val="0"/>
                <w:color w:val="000000"/>
                <w:sz w:val="11"/>
              </w:rPr>
              <w:t>59k</w:t>
            </w:r>
          </w:p>
        </w:tc>
        <w:tc>
          <w:tcPr>
            <w:tcW w:type="dxa" w:w="1007"/>
            <w:tcMar>
              <w:top w:w="40" w:type="dxa"/>
              <w:start w:w="48" w:type="dxa"/>
              <w:bottom w:w="40" w:type="dxa"/>
              <w:end w:w="48" w:type="dxa"/>
            </w:tcMar>
            <w:vAlign w:val="top"/>
          </w:tcPr>
          <w:p>
            <w:pPr>
              <w:jc w:val="right"/>
            </w:pPr>
            <w:r>
              <w:rPr>
                <w:rFonts w:ascii="Arial" w:hAnsi="Arial"/>
                <w:b w:val="0"/>
                <w:color w:val="000000"/>
                <w:sz w:val="11"/>
              </w:rPr>
              <w:t>$1.59B</w:t>
            </w:r>
          </w:p>
        </w:tc>
        <w:tc>
          <w:tcPr>
            <w:tcW w:type="dxa" w:w="1080"/>
            <w:tcMar>
              <w:top w:w="40" w:type="dxa"/>
              <w:start w:w="48" w:type="dxa"/>
              <w:bottom w:w="40" w:type="dxa"/>
              <w:end w:w="48" w:type="dxa"/>
            </w:tcMar>
            <w:vAlign w:val="top"/>
          </w:tcPr>
          <w:p>
            <w:pPr>
              <w:jc w:val="right"/>
            </w:pPr>
            <w:r>
              <w:rPr>
                <w:rFonts w:ascii="Arial" w:hAnsi="Arial"/>
                <w:b w:val="0"/>
                <w:color w:val="000000"/>
                <w:sz w:val="11"/>
              </w:rPr>
              <w:t>1.40</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Denton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262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253k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$9.93B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0.96</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tcPr>
          <w:p>
            <w:pPr>
              <w:jc w:val="left"/>
            </w:pPr>
            <w:r>
              <w:rPr>
                <w:rFonts w:ascii="Arial" w:hAnsi="Arial"/>
                <w:b w:val="0"/>
                <w:color w:val="000000"/>
                <w:sz w:val="11"/>
              </w:rPr>
              <w:t>Helios</w:t>
            </w:r>
          </w:p>
        </w:tc>
        <w:tc>
          <w:tcPr>
            <w:tcW w:type="dxa" w:w="792"/>
            <w:tcMar>
              <w:top w:w="40" w:type="dxa"/>
              <w:start w:w="48" w:type="dxa"/>
              <w:bottom w:w="40" w:type="dxa"/>
              <w:end w:w="48" w:type="dxa"/>
            </w:tcMar>
            <w:vAlign w:val="top"/>
          </w:tcPr>
          <w:p>
            <w:pPr>
              <w:jc w:val="right"/>
            </w:pPr>
            <w:r>
              <w:rPr>
                <w:rFonts w:ascii="Arial" w:hAnsi="Arial"/>
                <w:b w:val="0"/>
                <w:color w:val="000000"/>
                <w:sz w:val="11"/>
              </w:rPr>
              <w:t>132</w:t>
            </w:r>
          </w:p>
        </w:tc>
        <w:tc>
          <w:tcPr>
            <w:tcW w:type="dxa" w:w="864"/>
            <w:tcMar>
              <w:top w:w="40" w:type="dxa"/>
              <w:start w:w="48" w:type="dxa"/>
              <w:bottom w:w="40" w:type="dxa"/>
              <w:end w:w="48" w:type="dxa"/>
            </w:tcMar>
            <w:vAlign w:val="top"/>
          </w:tcPr>
          <w:p>
            <w:pPr>
              <w:jc w:val="right"/>
            </w:pPr>
            <w:r>
              <w:rPr>
                <w:rFonts w:ascii="Arial" w:hAnsi="Arial"/>
                <w:b w:val="0"/>
                <w:color w:val="000000"/>
                <w:sz w:val="11"/>
              </w:rPr>
              <w:t>160k</w:t>
            </w:r>
          </w:p>
        </w:tc>
        <w:tc>
          <w:tcPr>
            <w:tcW w:type="dxa" w:w="1007"/>
            <w:tcMar>
              <w:top w:w="40" w:type="dxa"/>
              <w:start w:w="48" w:type="dxa"/>
              <w:bottom w:w="40" w:type="dxa"/>
              <w:end w:w="48" w:type="dxa"/>
            </w:tcMar>
            <w:vAlign w:val="top"/>
          </w:tcPr>
          <w:p>
            <w:pPr>
              <w:jc w:val="right"/>
            </w:pPr>
            <w:r>
              <w:rPr>
                <w:rFonts w:ascii="Arial" w:hAnsi="Arial"/>
                <w:b w:val="0"/>
                <w:color w:val="000000"/>
                <w:sz w:val="11"/>
              </w:rPr>
              <w:t>$5.00B</w:t>
            </w:r>
          </w:p>
        </w:tc>
        <w:tc>
          <w:tcPr>
            <w:tcW w:type="dxa" w:w="1080"/>
            <w:tcMar>
              <w:top w:w="40" w:type="dxa"/>
              <w:start w:w="48" w:type="dxa"/>
              <w:bottom w:w="40" w:type="dxa"/>
              <w:end w:w="48" w:type="dxa"/>
            </w:tcMar>
            <w:vAlign w:val="top"/>
          </w:tcPr>
          <w:p>
            <w:pPr>
              <w:jc w:val="right"/>
            </w:pPr>
            <w:r>
              <w:rPr>
                <w:rFonts w:ascii="Arial" w:hAnsi="Arial"/>
                <w:b w:val="0"/>
                <w:color w:val="000000"/>
                <w:sz w:val="11"/>
              </w:rPr>
              <w:t>1.21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Chester</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82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88k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$3.11B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1.08</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tcPr>
          <w:p>
            <w:pPr>
              <w:jc w:val="left"/>
            </w:pPr>
            <w:r>
              <w:rPr>
                <w:rFonts w:ascii="Arial" w:hAnsi="Arial"/>
                <w:b w:val="0"/>
                <w:color w:val="000000"/>
                <w:sz w:val="11"/>
              </w:rPr>
              <w:t>Ellendale</w:t>
            </w:r>
          </w:p>
        </w:tc>
        <w:tc>
          <w:tcPr>
            <w:tcW w:type="dxa" w:w="792"/>
            <w:tcMar>
              <w:top w:w="40" w:type="dxa"/>
              <w:start w:w="48" w:type="dxa"/>
              <w:bottom w:w="40" w:type="dxa"/>
              <w:end w:w="48" w:type="dxa"/>
            </w:tcMar>
            <w:vAlign w:val="top"/>
          </w:tcPr>
          <w:p>
            <w:pPr>
              <w:jc w:val="right"/>
            </w:pPr>
            <w:r>
              <w:rPr>
                <w:rFonts w:ascii="Arial" w:hAnsi="Arial"/>
                <w:b w:val="0"/>
                <w:color w:val="000000"/>
                <w:sz w:val="11"/>
              </w:rPr>
              <w:t>68</w:t>
            </w:r>
          </w:p>
        </w:tc>
        <w:tc>
          <w:tcPr>
            <w:tcW w:type="dxa" w:w="864"/>
            <w:tcMar>
              <w:top w:w="40" w:type="dxa"/>
              <w:start w:w="48" w:type="dxa"/>
              <w:bottom w:w="40" w:type="dxa"/>
              <w:end w:w="48" w:type="dxa"/>
            </w:tcMar>
            <w:vAlign w:val="top"/>
          </w:tcPr>
          <w:p>
            <w:pPr>
              <w:jc w:val="right"/>
            </w:pPr>
            <w:r>
              <w:rPr>
                <w:rFonts w:ascii="Arial" w:hAnsi="Arial"/>
                <w:b w:val="0"/>
                <w:color w:val="000000"/>
                <w:sz w:val="11"/>
              </w:rPr>
              <w:t>94k</w:t>
            </w:r>
          </w:p>
        </w:tc>
        <w:tc>
          <w:tcPr>
            <w:tcW w:type="dxa" w:w="1007"/>
            <w:tcMar>
              <w:top w:w="40" w:type="dxa"/>
              <w:start w:w="48" w:type="dxa"/>
              <w:bottom w:w="40" w:type="dxa"/>
              <w:end w:w="48" w:type="dxa"/>
            </w:tcMar>
            <w:vAlign w:val="top"/>
          </w:tcPr>
          <w:p>
            <w:pPr>
              <w:jc w:val="right"/>
            </w:pPr>
            <w:r>
              <w:rPr>
                <w:rFonts w:ascii="Arial" w:hAnsi="Arial"/>
                <w:b w:val="0"/>
                <w:color w:val="000000"/>
                <w:sz w:val="11"/>
              </w:rPr>
              <w:t>$2.58B</w:t>
            </w:r>
          </w:p>
        </w:tc>
        <w:tc>
          <w:tcPr>
            <w:tcW w:type="dxa" w:w="1080"/>
            <w:tcMar>
              <w:top w:w="40" w:type="dxa"/>
              <w:start w:w="48" w:type="dxa"/>
              <w:bottom w:w="40" w:type="dxa"/>
              <w:end w:w="48" w:type="dxa"/>
            </w:tcMar>
            <w:vAlign w:val="top"/>
          </w:tcPr>
          <w:p>
            <w:pPr>
              <w:jc w:val="right"/>
            </w:pPr>
            <w:r>
              <w:rPr>
                <w:rFonts w:ascii="Arial" w:hAnsi="Arial"/>
                <w:b w:val="0"/>
                <w:color w:val="000000"/>
                <w:sz w:val="11"/>
              </w:rPr>
              <w:t>1.38</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Marble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65</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79k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$2.46B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1.21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tcPr>
          <w:p>
            <w:pPr>
              <w:jc w:val="left"/>
            </w:pPr>
            <w:r>
              <w:rPr>
                <w:rFonts w:ascii="Arial" w:hAnsi="Arial"/>
                <w:b w:val="0"/>
                <w:color w:val="000000"/>
                <w:sz w:val="11"/>
              </w:rPr>
              <w:t>Norway</w:t>
            </w:r>
          </w:p>
        </w:tc>
        <w:tc>
          <w:tcPr>
            <w:tcW w:type="dxa" w:w="792"/>
            <w:tcMar>
              <w:top w:w="40" w:type="dxa"/>
              <w:start w:w="48" w:type="dxa"/>
              <w:bottom w:w="40" w:type="dxa"/>
              <w:end w:w="48" w:type="dxa"/>
            </w:tcMar>
            <w:vAlign w:val="top"/>
          </w:tcPr>
          <w:p>
            <w:pPr>
              <w:jc w:val="right"/>
            </w:pPr>
            <w:r>
              <w:rPr>
                <w:rFonts w:ascii="Arial" w:hAnsi="Arial"/>
                <w:b w:val="0"/>
                <w:color w:val="000000"/>
                <w:sz w:val="11"/>
              </w:rPr>
              <w:t>42</w:t>
            </w:r>
          </w:p>
        </w:tc>
        <w:tc>
          <w:tcPr>
            <w:tcW w:type="dxa" w:w="864"/>
            <w:tcMar>
              <w:top w:w="40" w:type="dxa"/>
              <w:start w:w="48" w:type="dxa"/>
              <w:bottom w:w="40" w:type="dxa"/>
              <w:end w:w="48" w:type="dxa"/>
            </w:tcMar>
            <w:vAlign w:val="top"/>
          </w:tcPr>
          <w:p>
            <w:pPr>
              <w:jc w:val="right"/>
            </w:pPr>
            <w:r>
              <w:rPr>
                <w:rFonts w:ascii="Arial" w:hAnsi="Arial"/>
                <w:b w:val="0"/>
                <w:color w:val="000000"/>
                <w:sz w:val="11"/>
              </w:rPr>
              <w:t>51k</w:t>
            </w:r>
          </w:p>
        </w:tc>
        <w:tc>
          <w:tcPr>
            <w:tcW w:type="dxa" w:w="1007"/>
            <w:tcMar>
              <w:top w:w="40" w:type="dxa"/>
              <w:start w:w="48" w:type="dxa"/>
              <w:bottom w:w="40" w:type="dxa"/>
              <w:end w:w="48" w:type="dxa"/>
            </w:tcMar>
            <w:vAlign w:val="top"/>
          </w:tcPr>
          <w:p>
            <w:pPr>
              <w:jc w:val="right"/>
            </w:pPr>
            <w:r>
              <w:rPr>
                <w:rFonts w:ascii="Arial" w:hAnsi="Arial"/>
                <w:b w:val="0"/>
                <w:color w:val="000000"/>
                <w:sz w:val="11"/>
              </w:rPr>
              <w:t>$1.59B</w:t>
            </w:r>
          </w:p>
        </w:tc>
        <w:tc>
          <w:tcPr>
            <w:tcW w:type="dxa" w:w="1080"/>
            <w:tcMar>
              <w:top w:w="40" w:type="dxa"/>
              <w:start w:w="48" w:type="dxa"/>
              <w:bottom w:w="40" w:type="dxa"/>
              <w:end w:w="48" w:type="dxa"/>
            </w:tcMar>
            <w:vAlign w:val="top"/>
          </w:tcPr>
          <w:p>
            <w:pPr>
              <w:jc w:val="right"/>
            </w:pPr>
            <w:r>
              <w:rPr>
                <w:rFonts w:ascii="Arial" w:hAnsi="Arial"/>
                <w:b w:val="0"/>
                <w:color w:val="000000"/>
                <w:sz w:val="11"/>
              </w:rPr>
              <w:t>1.21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Dalton 1 &amp; 2</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28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32k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$1.06B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Prometheus</w:t>
            </w:r>
          </w:p>
        </w:tc>
        <w:tc>
          <w:tcPr>
            <w:tcW w:type="dxa" w:w="792"/>
            <w:tcMar>
              <w:top w:w="40" w:type="dxa"/>
              <w:start w:w="48" w:type="dxa"/>
              <w:bottom w:w="40" w:type="dxa"/>
              <w:end w:w="48" w:type="dxa"/>
            </w:tcMar>
            <w:vAlign w:val="top"/>
          </w:tcPr>
          <w:p>
            <w:pPr>
              <w:jc w:val="right"/>
            </w:pPr>
            <w:r>
              <w:rPr>
                <w:rFonts w:ascii="Arial" w:hAnsi="Arial"/>
                <w:b w:val="0"/>
                <w:color w:val="000000"/>
                <w:sz w:val="11"/>
              </w:rPr>
              <w:t>562</w:t>
            </w:r>
          </w:p>
        </w:tc>
        <w:tc>
          <w:tcPr>
            <w:tcW w:type="dxa" w:w="864"/>
            <w:tcMar>
              <w:top w:w="40" w:type="dxa"/>
              <w:start w:w="48" w:type="dxa"/>
              <w:bottom w:w="40" w:type="dxa"/>
              <w:end w:w="48" w:type="dxa"/>
            </w:tcMar>
            <w:vAlign w:val="top"/>
          </w:tcPr>
          <w:p>
            <w:pPr>
              <w:jc w:val="right"/>
            </w:pPr>
            <w:r>
              <w:rPr>
                <w:rFonts w:ascii="Arial" w:hAnsi="Arial"/>
                <w:b w:val="0"/>
                <w:color w:val="000000"/>
                <w:sz w:val="11"/>
              </w:rPr>
              <w:t>680k</w:t>
            </w:r>
          </w:p>
        </w:tc>
        <w:tc>
          <w:tcPr>
            <w:tcW w:type="dxa" w:w="1007"/>
            <w:tcMar>
              <w:top w:w="40" w:type="dxa"/>
              <w:start w:w="48" w:type="dxa"/>
              <w:bottom w:w="40" w:type="dxa"/>
              <w:end w:w="48" w:type="dxa"/>
            </w:tcMar>
            <w:vAlign w:val="top"/>
          </w:tcPr>
          <w:p>
            <w:pPr>
              <w:jc w:val="right"/>
            </w:pPr>
            <w:r>
              <w:rPr>
                <w:rFonts w:ascii="Arial" w:hAnsi="Arial"/>
                <w:b w:val="0"/>
                <w:color w:val="000000"/>
                <w:sz w:val="11"/>
              </w:rPr>
              <w:t>$21.29B</w:t>
            </w:r>
          </w:p>
        </w:tc>
        <w:tc>
          <w:tcPr>
            <w:tcW w:type="dxa" w:w="1080"/>
            <w:tcMar>
              <w:top w:w="40" w:type="dxa"/>
              <w:start w:w="48" w:type="dxa"/>
              <w:bottom w:w="40" w:type="dxa"/>
              <w:end w:w="48" w:type="dxa"/>
            </w:tcMar>
            <w:vAlign w:val="top"/>
          </w:tcPr>
          <w:p>
            <w:pPr>
              <w:jc w:val="right"/>
            </w:pPr>
            <w:r>
              <w:rPr>
                <w:rFonts w:ascii="Arial" w:hAnsi="Arial"/>
                <w:b w:val="0"/>
                <w:color w:val="000000"/>
                <w:sz w:val="11"/>
              </w:rPr>
              <w:t>1.21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 / QTS</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Hillsboro 2</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180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124k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$6.82B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0.69</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Jeffersonville</w:t>
            </w:r>
          </w:p>
        </w:tc>
        <w:tc>
          <w:tcPr>
            <w:tcW w:type="dxa" w:w="792"/>
            <w:tcMar>
              <w:top w:w="40" w:type="dxa"/>
              <w:start w:w="48" w:type="dxa"/>
              <w:bottom w:w="40" w:type="dxa"/>
              <w:end w:w="48" w:type="dxa"/>
            </w:tcMar>
            <w:vAlign w:val="top"/>
          </w:tcPr>
          <w:p>
            <w:pPr>
              <w:jc w:val="right"/>
            </w:pPr>
            <w:r>
              <w:rPr>
                <w:rFonts w:ascii="Arial" w:hAnsi="Arial"/>
                <w:b w:val="0"/>
                <w:color w:val="000000"/>
                <w:sz w:val="11"/>
              </w:rPr>
              <w:t>178</w:t>
            </w:r>
          </w:p>
        </w:tc>
        <w:tc>
          <w:tcPr>
            <w:tcW w:type="dxa" w:w="864"/>
            <w:tcMar>
              <w:top w:w="40" w:type="dxa"/>
              <w:start w:w="48" w:type="dxa"/>
              <w:bottom w:w="40" w:type="dxa"/>
              <w:end w:w="48" w:type="dxa"/>
            </w:tcMar>
            <w:vAlign w:val="top"/>
          </w:tcPr>
          <w:p>
            <w:pPr>
              <w:jc w:val="right"/>
            </w:pPr>
            <w:r>
              <w:rPr>
                <w:rFonts w:ascii="Arial" w:hAnsi="Arial"/>
                <w:b w:val="0"/>
                <w:color w:val="000000"/>
                <w:sz w:val="11"/>
              </w:rPr>
              <w:t>203k</w:t>
            </w:r>
          </w:p>
        </w:tc>
        <w:tc>
          <w:tcPr>
            <w:tcW w:type="dxa" w:w="1007"/>
            <w:tcMar>
              <w:top w:w="40" w:type="dxa"/>
              <w:start w:w="48" w:type="dxa"/>
              <w:bottom w:w="40" w:type="dxa"/>
              <w:end w:w="48" w:type="dxa"/>
            </w:tcMar>
            <w:vAlign w:val="top"/>
          </w:tcPr>
          <w:p>
            <w:pPr>
              <w:jc w:val="right"/>
            </w:pPr>
            <w:r>
              <w:rPr>
                <w:rFonts w:ascii="Arial" w:hAnsi="Arial"/>
                <w:b w:val="0"/>
                <w:color w:val="000000"/>
                <w:sz w:val="11"/>
              </w:rPr>
              <w:t>$6.74B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Rosemount</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178</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216k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$6.74B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1.21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Montgomery</w:t>
            </w:r>
          </w:p>
        </w:tc>
        <w:tc>
          <w:tcPr>
            <w:tcW w:type="dxa" w:w="792"/>
            <w:tcMar>
              <w:top w:w="40" w:type="dxa"/>
              <w:start w:w="48" w:type="dxa"/>
              <w:bottom w:w="40" w:type="dxa"/>
              <w:end w:w="48" w:type="dxa"/>
            </w:tcMar>
            <w:vAlign w:val="top"/>
          </w:tcPr>
          <w:p>
            <w:pPr>
              <w:jc w:val="right"/>
            </w:pPr>
            <w:r>
              <w:rPr>
                <w:rFonts w:ascii="Arial" w:hAnsi="Arial"/>
                <w:b w:val="0"/>
                <w:color w:val="000000"/>
                <w:sz w:val="11"/>
              </w:rPr>
              <w:t>153</w:t>
            </w:r>
          </w:p>
        </w:tc>
        <w:tc>
          <w:tcPr>
            <w:tcW w:type="dxa" w:w="864"/>
            <w:tcMar>
              <w:top w:w="40" w:type="dxa"/>
              <w:start w:w="48" w:type="dxa"/>
              <w:bottom w:w="40" w:type="dxa"/>
              <w:end w:w="48" w:type="dxa"/>
            </w:tcMar>
            <w:vAlign w:val="top"/>
          </w:tcPr>
          <w:p>
            <w:pPr>
              <w:jc w:val="right"/>
            </w:pPr>
            <w:r>
              <w:rPr>
                <w:rFonts w:ascii="Arial" w:hAnsi="Arial"/>
                <w:b w:val="0"/>
                <w:color w:val="000000"/>
                <w:sz w:val="11"/>
              </w:rPr>
              <w:t>174k</w:t>
            </w:r>
          </w:p>
        </w:tc>
        <w:tc>
          <w:tcPr>
            <w:tcW w:type="dxa" w:w="1007"/>
            <w:tcMar>
              <w:top w:w="40" w:type="dxa"/>
              <w:start w:w="48" w:type="dxa"/>
              <w:bottom w:w="40" w:type="dxa"/>
              <w:end w:w="48" w:type="dxa"/>
            </w:tcMar>
            <w:vAlign w:val="top"/>
          </w:tcPr>
          <w:p>
            <w:pPr>
              <w:jc w:val="right"/>
            </w:pPr>
            <w:r>
              <w:rPr>
                <w:rFonts w:ascii="Arial" w:hAnsi="Arial"/>
                <w:b w:val="0"/>
                <w:color w:val="000000"/>
                <w:sz w:val="11"/>
              </w:rPr>
              <w:t>$5.80B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Cheyenne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173k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$5.76B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Kuna</w:t>
            </w:r>
          </w:p>
        </w:tc>
        <w:tc>
          <w:tcPr>
            <w:tcW w:type="dxa" w:w="792"/>
            <w:tcMar>
              <w:top w:w="40" w:type="dxa"/>
              <w:start w:w="48" w:type="dxa"/>
              <w:bottom w:w="40" w:type="dxa"/>
              <w:end w:w="48" w:type="dxa"/>
            </w:tcMar>
            <w:vAlign w:val="top"/>
          </w:tcPr>
          <w:p>
            <w:pPr>
              <w:jc w:val="right"/>
            </w:pPr>
            <w:r>
              <w:rPr>
                <w:rFonts w:ascii="Arial" w:hAnsi="Arial"/>
                <w:b w:val="0"/>
                <w:color w:val="000000"/>
                <w:sz w:val="11"/>
              </w:rPr>
              <w:t>152</w:t>
            </w:r>
          </w:p>
        </w:tc>
        <w:tc>
          <w:tcPr>
            <w:tcW w:type="dxa" w:w="864"/>
            <w:tcMar>
              <w:top w:w="40" w:type="dxa"/>
              <w:start w:w="48" w:type="dxa"/>
              <w:bottom w:w="40" w:type="dxa"/>
              <w:end w:w="48" w:type="dxa"/>
            </w:tcMar>
            <w:vAlign w:val="top"/>
          </w:tcPr>
          <w:p>
            <w:pPr>
              <w:jc w:val="right"/>
            </w:pPr>
            <w:r>
              <w:rPr>
                <w:rFonts w:ascii="Arial" w:hAnsi="Arial"/>
                <w:b w:val="0"/>
                <w:color w:val="000000"/>
                <w:sz w:val="11"/>
              </w:rPr>
              <w:t>173k</w:t>
            </w:r>
          </w:p>
        </w:tc>
        <w:tc>
          <w:tcPr>
            <w:tcW w:type="dxa" w:w="1007"/>
            <w:tcMar>
              <w:top w:w="40" w:type="dxa"/>
              <w:start w:w="48" w:type="dxa"/>
              <w:bottom w:w="40" w:type="dxa"/>
              <w:end w:w="48" w:type="dxa"/>
            </w:tcMar>
            <w:vAlign w:val="top"/>
          </w:tcPr>
          <w:p>
            <w:pPr>
              <w:jc w:val="right"/>
            </w:pPr>
            <w:r>
              <w:rPr>
                <w:rFonts w:ascii="Arial" w:hAnsi="Arial"/>
                <w:b w:val="0"/>
                <w:color w:val="000000"/>
                <w:sz w:val="11"/>
              </w:rPr>
              <w:t>$5.76B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Temple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152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173k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$5.76B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Huntsville</w:t>
            </w:r>
          </w:p>
        </w:tc>
        <w:tc>
          <w:tcPr>
            <w:tcW w:type="dxa" w:w="792"/>
            <w:tcMar>
              <w:top w:w="40" w:type="dxa"/>
              <w:start w:w="48" w:type="dxa"/>
              <w:bottom w:w="40" w:type="dxa"/>
              <w:end w:w="48" w:type="dxa"/>
            </w:tcMar>
            <w:vAlign w:val="top"/>
          </w:tcPr>
          <w:p>
            <w:pPr>
              <w:jc w:val="right"/>
            </w:pPr>
            <w:r>
              <w:rPr>
                <w:rFonts w:ascii="Arial" w:hAnsi="Arial"/>
                <w:b w:val="0"/>
                <w:color w:val="000000"/>
                <w:sz w:val="11"/>
              </w:rPr>
              <w:t>146</w:t>
            </w:r>
          </w:p>
        </w:tc>
        <w:tc>
          <w:tcPr>
            <w:tcW w:type="dxa" w:w="864"/>
            <w:tcMar>
              <w:top w:w="40" w:type="dxa"/>
              <w:start w:w="48" w:type="dxa"/>
              <w:bottom w:w="40" w:type="dxa"/>
              <w:end w:w="48" w:type="dxa"/>
            </w:tcMar>
            <w:vAlign w:val="top"/>
          </w:tcPr>
          <w:p>
            <w:pPr>
              <w:jc w:val="right"/>
            </w:pPr>
            <w:r>
              <w:rPr>
                <w:rFonts w:ascii="Arial" w:hAnsi="Arial"/>
                <w:b w:val="0"/>
                <w:color w:val="000000"/>
                <w:sz w:val="11"/>
              </w:rPr>
              <w:t>167k</w:t>
            </w:r>
          </w:p>
        </w:tc>
        <w:tc>
          <w:tcPr>
            <w:tcW w:type="dxa" w:w="1007"/>
            <w:tcMar>
              <w:top w:w="40" w:type="dxa"/>
              <w:start w:w="48" w:type="dxa"/>
              <w:bottom w:w="40" w:type="dxa"/>
              <w:end w:w="48" w:type="dxa"/>
            </w:tcMar>
            <w:vAlign w:val="top"/>
          </w:tcPr>
          <w:p>
            <w:pPr>
              <w:jc w:val="right"/>
            </w:pPr>
            <w:r>
              <w:rPr>
                <w:rFonts w:ascii="Arial" w:hAnsi="Arial"/>
                <w:b w:val="0"/>
                <w:color w:val="000000"/>
                <w:sz w:val="11"/>
              </w:rPr>
              <w:t>$5.53B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Aiken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142</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162k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$5.38B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Eagle Mountain</w:t>
            </w:r>
          </w:p>
        </w:tc>
        <w:tc>
          <w:tcPr>
            <w:tcW w:type="dxa" w:w="792"/>
            <w:tcMar>
              <w:top w:w="40" w:type="dxa"/>
              <w:start w:w="48" w:type="dxa"/>
              <w:bottom w:w="40" w:type="dxa"/>
              <w:end w:w="48" w:type="dxa"/>
            </w:tcMar>
            <w:vAlign w:val="top"/>
          </w:tcPr>
          <w:p>
            <w:pPr>
              <w:jc w:val="right"/>
            </w:pPr>
            <w:r>
              <w:rPr>
                <w:rFonts w:ascii="Arial" w:hAnsi="Arial"/>
                <w:b w:val="0"/>
                <w:color w:val="000000"/>
                <w:sz w:val="11"/>
              </w:rPr>
              <w:t>133</w:t>
            </w:r>
          </w:p>
        </w:tc>
        <w:tc>
          <w:tcPr>
            <w:tcW w:type="dxa" w:w="864"/>
            <w:tcMar>
              <w:top w:w="40" w:type="dxa"/>
              <w:start w:w="48" w:type="dxa"/>
              <w:bottom w:w="40" w:type="dxa"/>
              <w:end w:w="48" w:type="dxa"/>
            </w:tcMar>
            <w:vAlign w:val="top"/>
          </w:tcPr>
          <w:p>
            <w:pPr>
              <w:jc w:val="right"/>
            </w:pPr>
            <w:r>
              <w:rPr>
                <w:rFonts w:ascii="Arial" w:hAnsi="Arial"/>
                <w:b w:val="0"/>
                <w:color w:val="000000"/>
                <w:sz w:val="11"/>
              </w:rPr>
              <w:t>151k</w:t>
            </w:r>
          </w:p>
        </w:tc>
        <w:tc>
          <w:tcPr>
            <w:tcW w:type="dxa" w:w="1007"/>
            <w:tcMar>
              <w:top w:w="40" w:type="dxa"/>
              <w:start w:w="48" w:type="dxa"/>
              <w:bottom w:w="40" w:type="dxa"/>
              <w:end w:w="48" w:type="dxa"/>
            </w:tcMar>
            <w:vAlign w:val="top"/>
          </w:tcPr>
          <w:p>
            <w:pPr>
              <w:jc w:val="right"/>
            </w:pPr>
            <w:r>
              <w:rPr>
                <w:rFonts w:ascii="Arial" w:hAnsi="Arial"/>
                <w:b w:val="0"/>
                <w:color w:val="000000"/>
                <w:sz w:val="11"/>
              </w:rPr>
              <w:t>$5.04B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Gallatin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87</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100k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$3.30B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512"/>
            <w:tcMar>
              <w:top w:w="40" w:type="dxa"/>
              <w:start w:w="48" w:type="dxa"/>
              <w:bottom w:w="40" w:type="dxa"/>
              <w:end w:w="48" w:type="dxa"/>
            </w:tcMar>
            <w:vAlign w:val="top"/>
          </w:tcPr>
          <w:p>
            <w:pPr>
              <w:jc w:val="left"/>
            </w:pPr>
            <w:r>
              <w:rPr>
                <w:rFonts w:ascii="Arial" w:hAnsi="Arial"/>
                <w:b w:val="0"/>
                <w:color w:val="000000"/>
                <w:sz w:val="11"/>
              </w:rPr>
              <w:t>Meta</w:t>
            </w:r>
          </w:p>
        </w:tc>
        <w:tc>
          <w:tcPr>
            <w:tcW w:type="dxa" w:w="1728"/>
            <w:tcMar>
              <w:top w:w="40" w:type="dxa"/>
              <w:start w:w="48" w:type="dxa"/>
              <w:bottom w:w="40" w:type="dxa"/>
              <w:end w:w="48" w:type="dxa"/>
            </w:tcMar>
            <w:vAlign w:val="top"/>
          </w:tcPr>
          <w:p>
            <w:pPr>
              <w:jc w:val="left"/>
            </w:pPr>
            <w:r>
              <w:rPr>
                <w:rFonts w:ascii="Arial" w:hAnsi="Arial"/>
                <w:b w:val="0"/>
                <w:color w:val="000000"/>
                <w:sz w:val="11"/>
              </w:rPr>
              <w:t>Los Lunas</w:t>
            </w:r>
          </w:p>
        </w:tc>
        <w:tc>
          <w:tcPr>
            <w:tcW w:type="dxa" w:w="792"/>
            <w:tcMar>
              <w:top w:w="40" w:type="dxa"/>
              <w:start w:w="48" w:type="dxa"/>
              <w:bottom w:w="40" w:type="dxa"/>
              <w:end w:w="48" w:type="dxa"/>
            </w:tcMar>
            <w:vAlign w:val="top"/>
          </w:tcPr>
          <w:p>
            <w:pPr>
              <w:jc w:val="right"/>
            </w:pPr>
            <w:r>
              <w:rPr>
                <w:rFonts w:ascii="Arial" w:hAnsi="Arial"/>
                <w:b w:val="0"/>
                <w:color w:val="000000"/>
                <w:sz w:val="11"/>
              </w:rPr>
              <w:t>87</w:t>
            </w:r>
          </w:p>
        </w:tc>
        <w:tc>
          <w:tcPr>
            <w:tcW w:type="dxa" w:w="864"/>
            <w:tcMar>
              <w:top w:w="40" w:type="dxa"/>
              <w:start w:w="48" w:type="dxa"/>
              <w:bottom w:w="40" w:type="dxa"/>
              <w:end w:w="48" w:type="dxa"/>
            </w:tcMar>
            <w:vAlign w:val="top"/>
          </w:tcPr>
          <w:p>
            <w:pPr>
              <w:jc w:val="right"/>
            </w:pPr>
            <w:r>
              <w:rPr>
                <w:rFonts w:ascii="Arial" w:hAnsi="Arial"/>
                <w:b w:val="0"/>
                <w:color w:val="000000"/>
                <w:sz w:val="11"/>
              </w:rPr>
              <w:t>100k</w:t>
            </w:r>
          </w:p>
        </w:tc>
        <w:tc>
          <w:tcPr>
            <w:tcW w:type="dxa" w:w="1007"/>
            <w:tcMar>
              <w:top w:w="40" w:type="dxa"/>
              <w:start w:w="48" w:type="dxa"/>
              <w:bottom w:w="40" w:type="dxa"/>
              <w:end w:w="48" w:type="dxa"/>
            </w:tcMar>
            <w:vAlign w:val="top"/>
          </w:tcPr>
          <w:p>
            <w:pPr>
              <w:jc w:val="right"/>
            </w:pPr>
            <w:r>
              <w:rPr>
                <w:rFonts w:ascii="Arial" w:hAnsi="Arial"/>
                <w:b w:val="0"/>
                <w:color w:val="000000"/>
                <w:sz w:val="11"/>
              </w:rPr>
              <w:t>$3.30B</w:t>
            </w:r>
          </w:p>
        </w:tc>
        <w:tc>
          <w:tcPr>
            <w:tcW w:type="dxa" w:w="1080"/>
            <w:tcMar>
              <w:top w:w="40" w:type="dxa"/>
              <w:start w:w="48" w:type="dxa"/>
              <w:bottom w:w="40" w:type="dxa"/>
              <w:end w:w="48" w:type="dxa"/>
            </w:tcMar>
            <w:vAlign w:val="top"/>
          </w:tcPr>
          <w:p>
            <w:pPr>
              <w:jc w:val="right"/>
            </w:pPr>
            <w:r>
              <w:rPr>
                <w:rFonts w:ascii="Arial" w:hAnsi="Arial"/>
                <w:b w:val="0"/>
                <w:color w:val="000000"/>
                <w:sz w:val="11"/>
              </w:rPr>
              <w:t>1.14</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Sarpy</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80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92k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$3.03B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1.15</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tcPr>
          <w:p>
            <w:pPr>
              <w:jc w:val="left"/>
            </w:pPr>
            <w:r>
              <w:rPr>
                <w:rFonts w:ascii="Arial" w:hAnsi="Arial"/>
                <w:b w:val="0"/>
                <w:color w:val="000000"/>
                <w:sz w:val="11"/>
              </w:rPr>
              <w:t>Fairwater Atlanta</w:t>
            </w:r>
          </w:p>
        </w:tc>
        <w:tc>
          <w:tcPr>
            <w:tcW w:type="dxa" w:w="792"/>
            <w:tcMar>
              <w:top w:w="40" w:type="dxa"/>
              <w:start w:w="48" w:type="dxa"/>
              <w:bottom w:w="40" w:type="dxa"/>
              <w:end w:w="48" w:type="dxa"/>
            </w:tcMar>
            <w:vAlign w:val="top"/>
          </w:tcPr>
          <w:p>
            <w:pPr>
              <w:jc w:val="right"/>
            </w:pPr>
            <w:r>
              <w:rPr>
                <w:rFonts w:ascii="Arial" w:hAnsi="Arial"/>
                <w:b w:val="0"/>
                <w:color w:val="000000"/>
                <w:sz w:val="11"/>
              </w:rPr>
              <w:t>636</w:t>
            </w:r>
          </w:p>
        </w:tc>
        <w:tc>
          <w:tcPr>
            <w:tcW w:type="dxa" w:w="864"/>
            <w:tcMar>
              <w:top w:w="40" w:type="dxa"/>
              <w:start w:w="48" w:type="dxa"/>
              <w:bottom w:w="40" w:type="dxa"/>
              <w:end w:w="48" w:type="dxa"/>
            </w:tcMar>
            <w:vAlign w:val="top"/>
          </w:tcPr>
          <w:p>
            <w:pPr>
              <w:jc w:val="right"/>
            </w:pPr>
            <w:r>
              <w:rPr>
                <w:rFonts w:ascii="Arial" w:hAnsi="Arial"/>
                <w:b w:val="0"/>
                <w:color w:val="000000"/>
                <w:sz w:val="11"/>
              </w:rPr>
              <w:t>769k</w:t>
            </w:r>
          </w:p>
        </w:tc>
        <w:tc>
          <w:tcPr>
            <w:tcW w:type="dxa" w:w="1007"/>
            <w:tcMar>
              <w:top w:w="40" w:type="dxa"/>
              <w:start w:w="48" w:type="dxa"/>
              <w:bottom w:w="40" w:type="dxa"/>
              <w:end w:w="48" w:type="dxa"/>
            </w:tcMar>
            <w:vAlign w:val="top"/>
          </w:tcPr>
          <w:p>
            <w:pPr>
              <w:jc w:val="right"/>
            </w:pPr>
            <w:r>
              <w:rPr>
                <w:rFonts w:ascii="Arial" w:hAnsi="Arial"/>
                <w:b w:val="0"/>
                <w:color w:val="000000"/>
                <w:sz w:val="11"/>
              </w:rPr>
              <w:t>$24.09B</w:t>
            </w:r>
          </w:p>
        </w:tc>
        <w:tc>
          <w:tcPr>
            <w:tcW w:type="dxa" w:w="1080"/>
            <w:tcMar>
              <w:top w:w="40" w:type="dxa"/>
              <w:start w:w="48" w:type="dxa"/>
              <w:bottom w:w="40" w:type="dxa"/>
              <w:end w:w="48" w:type="dxa"/>
            </w:tcMar>
            <w:vAlign w:val="top"/>
          </w:tcPr>
          <w:p>
            <w:pPr>
              <w:jc w:val="right"/>
            </w:pPr>
            <w:r>
              <w:rPr>
                <w:rFonts w:ascii="Arial" w:hAnsi="Arial"/>
                <w:b w:val="0"/>
                <w:color w:val="000000"/>
                <w:sz w:val="11"/>
              </w:rPr>
              <w:t>1.21</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Fairwater Wisconsin</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369</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446k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$13.98B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1.21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tcPr>
          <w:p>
            <w:pPr>
              <w:jc w:val="left"/>
            </w:pPr>
            <w:r>
              <w:rPr>
                <w:rFonts w:ascii="Arial" w:hAnsi="Arial"/>
                <w:b w:val="0"/>
                <w:color w:val="000000"/>
                <w:sz w:val="11"/>
              </w:rPr>
              <w:t>Goodyear</w:t>
            </w:r>
          </w:p>
        </w:tc>
        <w:tc>
          <w:tcPr>
            <w:tcW w:type="dxa" w:w="792"/>
            <w:tcMar>
              <w:top w:w="40" w:type="dxa"/>
              <w:start w:w="48" w:type="dxa"/>
              <w:bottom w:w="40" w:type="dxa"/>
              <w:end w:w="48" w:type="dxa"/>
            </w:tcMar>
            <w:vAlign w:val="top"/>
          </w:tcPr>
          <w:p>
            <w:pPr>
              <w:jc w:val="right"/>
            </w:pPr>
            <w:r>
              <w:rPr>
                <w:rFonts w:ascii="Arial" w:hAnsi="Arial"/>
                <w:b w:val="0"/>
                <w:color w:val="000000"/>
                <w:sz w:val="11"/>
              </w:rPr>
              <w:t>202</w:t>
            </w:r>
          </w:p>
        </w:tc>
        <w:tc>
          <w:tcPr>
            <w:tcW w:type="dxa" w:w="864"/>
            <w:tcMar>
              <w:top w:w="40" w:type="dxa"/>
              <w:start w:w="48" w:type="dxa"/>
              <w:bottom w:w="40" w:type="dxa"/>
              <w:end w:w="48" w:type="dxa"/>
            </w:tcMar>
            <w:vAlign w:val="top"/>
          </w:tcPr>
          <w:p>
            <w:pPr>
              <w:jc w:val="right"/>
            </w:pPr>
            <w:r>
              <w:rPr>
                <w:rFonts w:ascii="Arial" w:hAnsi="Arial"/>
                <w:b w:val="0"/>
                <w:color w:val="000000"/>
                <w:sz w:val="11"/>
              </w:rPr>
              <w:t>205k</w:t>
            </w:r>
          </w:p>
        </w:tc>
        <w:tc>
          <w:tcPr>
            <w:tcW w:type="dxa" w:w="1007"/>
            <w:tcMar>
              <w:top w:w="40" w:type="dxa"/>
              <w:start w:w="48" w:type="dxa"/>
              <w:bottom w:w="40" w:type="dxa"/>
              <w:end w:w="48" w:type="dxa"/>
            </w:tcMar>
            <w:vAlign w:val="top"/>
          </w:tcPr>
          <w:p>
            <w:pPr>
              <w:jc w:val="right"/>
            </w:pPr>
            <w:r>
              <w:rPr>
                <w:rFonts w:ascii="Arial" w:hAnsi="Arial"/>
                <w:b w:val="0"/>
                <w:color w:val="000000"/>
                <w:sz w:val="11"/>
              </w:rPr>
              <w:t>$7.65B</w:t>
            </w:r>
          </w:p>
        </w:tc>
        <w:tc>
          <w:tcPr>
            <w:tcW w:type="dxa" w:w="1080"/>
            <w:tcMar>
              <w:top w:w="40" w:type="dxa"/>
              <w:start w:w="48" w:type="dxa"/>
              <w:bottom w:w="40" w:type="dxa"/>
              <w:end w:w="48" w:type="dxa"/>
            </w:tcMar>
            <w:vAlign w:val="top"/>
          </w:tcPr>
          <w:p>
            <w:pPr>
              <w:jc w:val="right"/>
            </w:pPr>
            <w:r>
              <w:rPr>
                <w:rFonts w:ascii="Arial" w:hAnsi="Arial"/>
                <w:b w:val="0"/>
                <w:color w:val="000000"/>
                <w:sz w:val="11"/>
              </w:rPr>
              <w:t>1.02</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Project Osmium</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190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156k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$7.20B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0.82</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tcPr>
          <w:p>
            <w:pPr>
              <w:jc w:val="left"/>
            </w:pPr>
            <w:r>
              <w:rPr>
                <w:rFonts w:ascii="Arial" w:hAnsi="Arial"/>
                <w:b w:val="0"/>
                <w:color w:val="000000"/>
                <w:sz w:val="11"/>
              </w:rPr>
              <w:t>SAT40</w:t>
            </w:r>
          </w:p>
        </w:tc>
        <w:tc>
          <w:tcPr>
            <w:tcW w:type="dxa" w:w="792"/>
            <w:tcMar>
              <w:top w:w="40" w:type="dxa"/>
              <w:start w:w="48" w:type="dxa"/>
              <w:bottom w:w="40" w:type="dxa"/>
              <w:end w:w="48" w:type="dxa"/>
            </w:tcMar>
            <w:vAlign w:val="top"/>
          </w:tcPr>
          <w:p>
            <w:pPr>
              <w:jc w:val="right"/>
            </w:pPr>
            <w:r>
              <w:rPr>
                <w:rFonts w:ascii="Arial" w:hAnsi="Arial"/>
                <w:b w:val="0"/>
                <w:color w:val="000000"/>
                <w:sz w:val="11"/>
              </w:rPr>
              <w:t>75</w:t>
            </w:r>
          </w:p>
        </w:tc>
        <w:tc>
          <w:tcPr>
            <w:tcW w:type="dxa" w:w="864"/>
            <w:tcMar>
              <w:top w:w="40" w:type="dxa"/>
              <w:start w:w="48" w:type="dxa"/>
              <w:bottom w:w="40" w:type="dxa"/>
              <w:end w:w="48" w:type="dxa"/>
            </w:tcMar>
            <w:vAlign w:val="top"/>
          </w:tcPr>
          <w:p>
            <w:pPr>
              <w:jc w:val="right"/>
            </w:pPr>
            <w:r>
              <w:rPr>
                <w:rFonts w:ascii="Arial" w:hAnsi="Arial"/>
                <w:b w:val="0"/>
                <w:color w:val="000000"/>
                <w:sz w:val="11"/>
              </w:rPr>
              <w:t>65k</w:t>
            </w:r>
          </w:p>
        </w:tc>
        <w:tc>
          <w:tcPr>
            <w:tcW w:type="dxa" w:w="1007"/>
            <w:tcMar>
              <w:top w:w="40" w:type="dxa"/>
              <w:start w:w="48" w:type="dxa"/>
              <w:bottom w:w="40" w:type="dxa"/>
              <w:end w:w="48" w:type="dxa"/>
            </w:tcMar>
            <w:vAlign w:val="top"/>
          </w:tcPr>
          <w:p>
            <w:pPr>
              <w:jc w:val="right"/>
            </w:pPr>
            <w:r>
              <w:rPr>
                <w:rFonts w:ascii="Arial" w:hAnsi="Arial"/>
                <w:b w:val="0"/>
                <w:color w:val="000000"/>
                <w:sz w:val="11"/>
              </w:rPr>
              <w:t>$2.84B</w:t>
            </w:r>
          </w:p>
        </w:tc>
        <w:tc>
          <w:tcPr>
            <w:tcW w:type="dxa" w:w="1080"/>
            <w:tcMar>
              <w:top w:w="40" w:type="dxa"/>
              <w:start w:w="48" w:type="dxa"/>
              <w:bottom w:w="40" w:type="dxa"/>
              <w:end w:w="48" w:type="dxa"/>
            </w:tcMar>
            <w:vAlign w:val="top"/>
          </w:tcPr>
          <w:p>
            <w:pPr>
              <w:jc w:val="right"/>
            </w:pPr>
            <w:r>
              <w:rPr>
                <w:rFonts w:ascii="Arial" w:hAnsi="Arial"/>
                <w:b w:val="0"/>
                <w:color w:val="000000"/>
                <w:sz w:val="11"/>
              </w:rPr>
              <w:t>0.86</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Microsoft / Nebius</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New Jersey</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50</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57k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$1.89B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1.14</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512"/>
            <w:tcMar>
              <w:top w:w="40" w:type="dxa"/>
              <w:start w:w="48" w:type="dxa"/>
              <w:bottom w:w="40" w:type="dxa"/>
              <w:end w:w="48" w:type="dxa"/>
            </w:tcMar>
            <w:vAlign w:val="top"/>
          </w:tcPr>
          <w:p>
            <w:pPr>
              <w:jc w:val="left"/>
            </w:pPr>
            <w:r>
              <w:rPr>
                <w:rFonts w:ascii="Arial" w:hAnsi="Arial"/>
                <w:b w:val="0"/>
                <w:color w:val="000000"/>
                <w:sz w:val="11"/>
              </w:rPr>
              <w:t>Microsoft</w:t>
            </w:r>
          </w:p>
        </w:tc>
        <w:tc>
          <w:tcPr>
            <w:tcW w:type="dxa" w:w="1728"/>
            <w:tcMar>
              <w:top w:w="40" w:type="dxa"/>
              <w:start w:w="48" w:type="dxa"/>
              <w:bottom w:w="40" w:type="dxa"/>
              <w:end w:w="48" w:type="dxa"/>
            </w:tcMar>
            <w:vAlign w:val="top"/>
          </w:tcPr>
          <w:p>
            <w:pPr>
              <w:jc w:val="left"/>
            </w:pPr>
            <w:r>
              <w:rPr>
                <w:rFonts w:ascii="Arial" w:hAnsi="Arial"/>
                <w:b w:val="0"/>
                <w:color w:val="000000"/>
                <w:sz w:val="11"/>
              </w:rPr>
              <w:t>SAT14</w:t>
            </w:r>
          </w:p>
        </w:tc>
        <w:tc>
          <w:tcPr>
            <w:tcW w:type="dxa" w:w="792"/>
            <w:tcMar>
              <w:top w:w="40" w:type="dxa"/>
              <w:start w:w="48" w:type="dxa"/>
              <w:bottom w:w="40" w:type="dxa"/>
              <w:end w:w="48" w:type="dxa"/>
            </w:tcMar>
            <w:vAlign w:val="top"/>
          </w:tcPr>
          <w:p>
            <w:pPr>
              <w:jc w:val="right"/>
            </w:pPr>
            <w:r>
              <w:rPr>
                <w:rFonts w:ascii="Arial" w:hAnsi="Arial"/>
                <w:b w:val="0"/>
                <w:color w:val="000000"/>
                <w:sz w:val="11"/>
              </w:rPr>
              <w:t>47</w:t>
            </w:r>
          </w:p>
        </w:tc>
        <w:tc>
          <w:tcPr>
            <w:tcW w:type="dxa" w:w="864"/>
            <w:tcMar>
              <w:top w:w="40" w:type="dxa"/>
              <w:start w:w="48" w:type="dxa"/>
              <w:bottom w:w="40" w:type="dxa"/>
              <w:end w:w="48" w:type="dxa"/>
            </w:tcMar>
            <w:vAlign w:val="top"/>
          </w:tcPr>
          <w:p>
            <w:pPr>
              <w:jc w:val="right"/>
            </w:pPr>
            <w:r>
              <w:rPr>
                <w:rFonts w:ascii="Arial" w:hAnsi="Arial"/>
                <w:b w:val="0"/>
                <w:color w:val="000000"/>
                <w:sz w:val="11"/>
              </w:rPr>
              <w:t>45k</w:t>
            </w:r>
          </w:p>
        </w:tc>
        <w:tc>
          <w:tcPr>
            <w:tcW w:type="dxa" w:w="1007"/>
            <w:tcMar>
              <w:top w:w="40" w:type="dxa"/>
              <w:start w:w="48" w:type="dxa"/>
              <w:bottom w:w="40" w:type="dxa"/>
              <w:end w:w="48" w:type="dxa"/>
            </w:tcMar>
            <w:vAlign w:val="top"/>
          </w:tcPr>
          <w:p>
            <w:pPr>
              <w:jc w:val="right"/>
            </w:pPr>
            <w:r>
              <w:rPr>
                <w:rFonts w:ascii="Arial" w:hAnsi="Arial"/>
                <w:b w:val="0"/>
                <w:color w:val="000000"/>
                <w:sz w:val="11"/>
              </w:rPr>
              <w:t>$1.78B</w:t>
            </w:r>
          </w:p>
        </w:tc>
        <w:tc>
          <w:tcPr>
            <w:tcW w:type="dxa" w:w="1080"/>
            <w:tcMar>
              <w:top w:w="40" w:type="dxa"/>
              <w:start w:w="48" w:type="dxa"/>
              <w:bottom w:w="40" w:type="dxa"/>
              <w:end w:w="48" w:type="dxa"/>
            </w:tcMar>
            <w:vAlign w:val="top"/>
          </w:tcPr>
          <w:p>
            <w:pPr>
              <w:jc w:val="right"/>
            </w:pPr>
            <w:r>
              <w:rPr>
                <w:rFonts w:ascii="Arial" w:hAnsi="Arial"/>
                <w:b w:val="0"/>
                <w:color w:val="000000"/>
                <w:sz w:val="11"/>
              </w:rPr>
              <w:t>0.96</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Oracle</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Oracle / OpenAI</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Stargate Abilene</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421</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509k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$15.95B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1.21</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Oracle</w:t>
            </w:r>
          </w:p>
        </w:tc>
        <w:tc>
          <w:tcPr>
            <w:tcW w:type="dxa" w:w="1512"/>
            <w:tcMar>
              <w:top w:w="40" w:type="dxa"/>
              <w:start w:w="48" w:type="dxa"/>
              <w:bottom w:w="40" w:type="dxa"/>
              <w:end w:w="48" w:type="dxa"/>
            </w:tcMar>
            <w:vAlign w:val="top"/>
          </w:tcPr>
          <w:p>
            <w:pPr>
              <w:jc w:val="left"/>
            </w:pPr>
            <w:r>
              <w:rPr>
                <w:rFonts w:ascii="Arial" w:hAnsi="Arial"/>
                <w:b w:val="0"/>
                <w:color w:val="000000"/>
                <w:sz w:val="11"/>
              </w:rPr>
              <w:t>Oracle</w:t>
            </w:r>
          </w:p>
        </w:tc>
        <w:tc>
          <w:tcPr>
            <w:tcW w:type="dxa" w:w="1728"/>
            <w:tcMar>
              <w:top w:w="40" w:type="dxa"/>
              <w:start w:w="48" w:type="dxa"/>
              <w:bottom w:w="40" w:type="dxa"/>
              <w:end w:w="48" w:type="dxa"/>
            </w:tcMar>
            <w:vAlign w:val="top"/>
          </w:tcPr>
          <w:p>
            <w:pPr>
              <w:jc w:val="left"/>
            </w:pPr>
            <w:r>
              <w:rPr>
                <w:rFonts w:ascii="Arial" w:hAnsi="Arial"/>
                <w:b w:val="0"/>
                <w:color w:val="000000"/>
                <w:sz w:val="11"/>
              </w:rPr>
              <w:t>Batam</w:t>
            </w:r>
          </w:p>
        </w:tc>
        <w:tc>
          <w:tcPr>
            <w:tcW w:type="dxa" w:w="792"/>
            <w:tcMar>
              <w:top w:w="40" w:type="dxa"/>
              <w:start w:w="48" w:type="dxa"/>
              <w:bottom w:w="40" w:type="dxa"/>
              <w:end w:w="48" w:type="dxa"/>
            </w:tcMar>
            <w:vAlign w:val="top"/>
          </w:tcPr>
          <w:p>
            <w:pPr>
              <w:jc w:val="right"/>
            </w:pPr>
            <w:r>
              <w:rPr>
                <w:rFonts w:ascii="Arial" w:hAnsi="Arial"/>
                <w:b w:val="0"/>
                <w:color w:val="000000"/>
                <w:sz w:val="11"/>
              </w:rPr>
              <w:t>72</w:t>
            </w:r>
          </w:p>
        </w:tc>
        <w:tc>
          <w:tcPr>
            <w:tcW w:type="dxa" w:w="864"/>
            <w:tcMar>
              <w:top w:w="40" w:type="dxa"/>
              <w:start w:w="48" w:type="dxa"/>
              <w:bottom w:w="40" w:type="dxa"/>
              <w:end w:w="48" w:type="dxa"/>
            </w:tcMar>
            <w:vAlign w:val="top"/>
          </w:tcPr>
          <w:p>
            <w:pPr>
              <w:jc w:val="right"/>
            </w:pPr>
            <w:r>
              <w:rPr>
                <w:rFonts w:ascii="Arial" w:hAnsi="Arial"/>
                <w:b w:val="0"/>
                <w:color w:val="000000"/>
                <w:sz w:val="11"/>
              </w:rPr>
              <w:t>84k</w:t>
            </w:r>
          </w:p>
        </w:tc>
        <w:tc>
          <w:tcPr>
            <w:tcW w:type="dxa" w:w="1007"/>
            <w:tcMar>
              <w:top w:w="40" w:type="dxa"/>
              <w:start w:w="48" w:type="dxa"/>
              <w:bottom w:w="40" w:type="dxa"/>
              <w:end w:w="48" w:type="dxa"/>
            </w:tcMar>
            <w:vAlign w:val="top"/>
          </w:tcPr>
          <w:p>
            <w:pPr>
              <w:jc w:val="right"/>
            </w:pPr>
            <w:r>
              <w:rPr>
                <w:rFonts w:ascii="Arial" w:hAnsi="Arial"/>
                <w:b w:val="0"/>
                <w:color w:val="000000"/>
                <w:sz w:val="11"/>
              </w:rPr>
              <w:t>$2.73B</w:t>
            </w:r>
          </w:p>
        </w:tc>
        <w:tc>
          <w:tcPr>
            <w:tcW w:type="dxa" w:w="1080"/>
            <w:tcMar>
              <w:top w:w="40" w:type="dxa"/>
              <w:start w:w="48" w:type="dxa"/>
              <w:bottom w:w="40" w:type="dxa"/>
              <w:end w:w="48" w:type="dxa"/>
            </w:tcMar>
            <w:vAlign w:val="top"/>
          </w:tcPr>
          <w:p>
            <w:pPr>
              <w:jc w:val="right"/>
            </w:pPr>
            <w:r>
              <w:rPr>
                <w:rFonts w:ascii="Arial" w:hAnsi="Arial"/>
                <w:b w:val="0"/>
                <w:color w:val="000000"/>
                <w:sz w:val="11"/>
              </w:rPr>
              <w:t>1.17</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shd w:fill="F7FAFC"/>
          </w:tcPr>
          <w:p>
            <w:pPr>
              <w:jc w:val="left"/>
            </w:pPr>
            <w:r>
              <w:rPr>
                <w:rFonts w:ascii="Arial" w:hAnsi="Arial"/>
                <w:b w:val="0"/>
                <w:color w:val="000000"/>
                <w:sz w:val="11"/>
              </w:rPr>
              <w:t>xAI / SpaceXAI</w:t>
            </w:r>
          </w:p>
        </w:tc>
        <w:tc>
          <w:tcPr>
            <w:tcW w:type="dxa" w:w="1512"/>
            <w:tcMar>
              <w:top w:w="40" w:type="dxa"/>
              <w:start w:w="48" w:type="dxa"/>
              <w:bottom w:w="40" w:type="dxa"/>
              <w:end w:w="48" w:type="dxa"/>
            </w:tcMar>
            <w:vAlign w:val="top"/>
            <w:shd w:fill="F7FAFC"/>
          </w:tcPr>
          <w:p>
            <w:pPr>
              <w:jc w:val="left"/>
            </w:pPr>
            <w:r>
              <w:rPr>
                <w:rFonts w:ascii="Arial" w:hAnsi="Arial"/>
                <w:b w:val="0"/>
                <w:color w:val="000000"/>
                <w:sz w:val="11"/>
              </w:rPr>
              <w:t>xAI / SpaceXAI</w:t>
            </w:r>
          </w:p>
        </w:tc>
        <w:tc>
          <w:tcPr>
            <w:tcW w:type="dxa" w:w="1728"/>
            <w:tcMar>
              <w:top w:w="40" w:type="dxa"/>
              <w:start w:w="48" w:type="dxa"/>
              <w:bottom w:w="40" w:type="dxa"/>
              <w:end w:w="48" w:type="dxa"/>
            </w:tcMar>
            <w:vAlign w:val="top"/>
            <w:shd w:fill="F7FAFC"/>
          </w:tcPr>
          <w:p>
            <w:pPr>
              <w:jc w:val="left"/>
            </w:pPr>
            <w:r>
              <w:rPr>
                <w:rFonts w:ascii="Arial" w:hAnsi="Arial"/>
                <w:b w:val="0"/>
                <w:color w:val="000000"/>
                <w:sz w:val="11"/>
              </w:rPr>
              <w:t>Colossus 2</w:t>
            </w:r>
          </w:p>
        </w:tc>
        <w:tc>
          <w:tcPr>
            <w:tcW w:type="dxa" w:w="792"/>
            <w:tcMar>
              <w:top w:w="40" w:type="dxa"/>
              <w:start w:w="48" w:type="dxa"/>
              <w:bottom w:w="40" w:type="dxa"/>
              <w:end w:w="48" w:type="dxa"/>
            </w:tcMar>
            <w:vAlign w:val="top"/>
            <w:shd w:fill="F7FAFC"/>
          </w:tcPr>
          <w:p>
            <w:pPr>
              <w:jc w:val="right"/>
            </w:pPr>
            <w:r>
              <w:rPr>
                <w:rFonts w:ascii="Arial" w:hAnsi="Arial"/>
                <w:b w:val="0"/>
                <w:color w:val="000000"/>
                <w:sz w:val="11"/>
              </w:rPr>
              <w:t>946</w:t>
            </w:r>
          </w:p>
        </w:tc>
        <w:tc>
          <w:tcPr>
            <w:tcW w:type="dxa" w:w="864"/>
            <w:tcMar>
              <w:top w:w="40" w:type="dxa"/>
              <w:start w:w="48" w:type="dxa"/>
              <w:bottom w:w="40" w:type="dxa"/>
              <w:end w:w="48" w:type="dxa"/>
            </w:tcMar>
            <w:vAlign w:val="top"/>
            <w:shd w:fill="F7FAFC"/>
          </w:tcPr>
          <w:p>
            <w:pPr>
              <w:jc w:val="right"/>
            </w:pPr>
            <w:r>
              <w:rPr>
                <w:rFonts w:ascii="Arial" w:hAnsi="Arial"/>
                <w:b w:val="0"/>
                <w:color w:val="000000"/>
                <w:sz w:val="11"/>
              </w:rPr>
              <w:t>1,112k</w:t>
            </w:r>
          </w:p>
        </w:tc>
        <w:tc>
          <w:tcPr>
            <w:tcW w:type="dxa" w:w="1007"/>
            <w:tcMar>
              <w:top w:w="40" w:type="dxa"/>
              <w:start w:w="48" w:type="dxa"/>
              <w:bottom w:w="40" w:type="dxa"/>
              <w:end w:w="48" w:type="dxa"/>
            </w:tcMar>
            <w:vAlign w:val="top"/>
            <w:shd w:fill="F7FAFC"/>
          </w:tcPr>
          <w:p>
            <w:pPr>
              <w:jc w:val="right"/>
            </w:pPr>
            <w:r>
              <w:rPr>
                <w:rFonts w:ascii="Arial" w:hAnsi="Arial"/>
                <w:b w:val="0"/>
                <w:color w:val="000000"/>
                <w:sz w:val="11"/>
              </w:rPr>
              <w:t>$35.84B</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1.18</w:t>
            </w:r>
          </w:p>
        </w:tc>
        <w:tc>
          <w:tcPr>
            <w:tcW w:type="dxa" w:w="2376"/>
            <w:tcMar>
              <w:top w:w="40" w:type="dxa"/>
              <w:start w:w="48" w:type="dxa"/>
              <w:bottom w:w="40" w:type="dxa"/>
              <w:end w:w="48" w:type="dxa"/>
            </w:tcMar>
            <w:vAlign w:val="top"/>
            <w:shd w:fill="F7FAFC"/>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512"/>
            <w:tcMar>
              <w:top w:w="40" w:type="dxa"/>
              <w:start w:w="48" w:type="dxa"/>
              <w:bottom w:w="40" w:type="dxa"/>
              <w:end w:w="48" w:type="dxa"/>
            </w:tcMar>
            <w:vAlign w:val="top"/>
          </w:tcPr>
          <w:p>
            <w:pPr>
              <w:jc w:val="left"/>
            </w:pPr>
            <w:r>
              <w:rPr>
                <w:rFonts w:ascii="Arial" w:hAnsi="Arial"/>
                <w:b w:val="0"/>
                <w:color w:val="000000"/>
                <w:sz w:val="11"/>
              </w:rPr>
              <w:t>xAI / SpaceXAI</w:t>
            </w:r>
          </w:p>
        </w:tc>
        <w:tc>
          <w:tcPr>
            <w:tcW w:type="dxa" w:w="1512"/>
            <w:tcMar>
              <w:top w:w="40" w:type="dxa"/>
              <w:start w:w="48" w:type="dxa"/>
              <w:bottom w:w="40" w:type="dxa"/>
              <w:end w:w="48" w:type="dxa"/>
            </w:tcMar>
            <w:vAlign w:val="top"/>
          </w:tcPr>
          <w:p>
            <w:pPr>
              <w:jc w:val="left"/>
            </w:pPr>
            <w:r>
              <w:rPr>
                <w:rFonts w:ascii="Arial" w:hAnsi="Arial"/>
                <w:b w:val="0"/>
                <w:color w:val="000000"/>
                <w:sz w:val="11"/>
              </w:rPr>
              <w:t>xAI</w:t>
            </w:r>
          </w:p>
        </w:tc>
        <w:tc>
          <w:tcPr>
            <w:tcW w:type="dxa" w:w="1728"/>
            <w:tcMar>
              <w:top w:w="40" w:type="dxa"/>
              <w:start w:w="48" w:type="dxa"/>
              <w:bottom w:w="40" w:type="dxa"/>
              <w:end w:w="48" w:type="dxa"/>
            </w:tcMar>
            <w:vAlign w:val="top"/>
          </w:tcPr>
          <w:p>
            <w:pPr>
              <w:jc w:val="left"/>
            </w:pPr>
            <w:r>
              <w:rPr>
                <w:rFonts w:ascii="Arial" w:hAnsi="Arial"/>
                <w:b w:val="0"/>
                <w:color w:val="000000"/>
                <w:sz w:val="11"/>
              </w:rPr>
              <w:t>QTS Atlanta</w:t>
            </w:r>
          </w:p>
        </w:tc>
        <w:tc>
          <w:tcPr>
            <w:tcW w:type="dxa" w:w="792"/>
            <w:tcMar>
              <w:top w:w="40" w:type="dxa"/>
              <w:start w:w="48" w:type="dxa"/>
              <w:bottom w:w="40" w:type="dxa"/>
              <w:end w:w="48" w:type="dxa"/>
            </w:tcMar>
            <w:vAlign w:val="top"/>
          </w:tcPr>
          <w:p>
            <w:pPr>
              <w:jc w:val="right"/>
            </w:pPr>
            <w:r>
              <w:rPr>
                <w:rFonts w:ascii="Arial" w:hAnsi="Arial"/>
                <w:b w:val="0"/>
                <w:color w:val="000000"/>
                <w:sz w:val="11"/>
              </w:rPr>
              <w:t>17</w:t>
            </w:r>
          </w:p>
        </w:tc>
        <w:tc>
          <w:tcPr>
            <w:tcW w:type="dxa" w:w="864"/>
            <w:tcMar>
              <w:top w:w="40" w:type="dxa"/>
              <w:start w:w="48" w:type="dxa"/>
              <w:bottom w:w="40" w:type="dxa"/>
              <w:end w:w="48" w:type="dxa"/>
            </w:tcMar>
            <w:vAlign w:val="top"/>
          </w:tcPr>
          <w:p>
            <w:pPr>
              <w:jc w:val="right"/>
            </w:pPr>
            <w:r>
              <w:rPr>
                <w:rFonts w:ascii="Arial" w:hAnsi="Arial"/>
                <w:b w:val="0"/>
                <w:color w:val="000000"/>
                <w:sz w:val="11"/>
              </w:rPr>
              <w:t>12k</w:t>
            </w:r>
          </w:p>
        </w:tc>
        <w:tc>
          <w:tcPr>
            <w:tcW w:type="dxa" w:w="1007"/>
            <w:tcMar>
              <w:top w:w="40" w:type="dxa"/>
              <w:start w:w="48" w:type="dxa"/>
              <w:bottom w:w="40" w:type="dxa"/>
              <w:end w:w="48" w:type="dxa"/>
            </w:tcMar>
            <w:vAlign w:val="top"/>
          </w:tcPr>
          <w:p>
            <w:pPr>
              <w:jc w:val="right"/>
            </w:pPr>
            <w:r>
              <w:rPr>
                <w:rFonts w:ascii="Arial" w:hAnsi="Arial"/>
                <w:b w:val="0"/>
                <w:color w:val="000000"/>
                <w:sz w:val="11"/>
              </w:rPr>
              <w:t>$0.66B</w:t>
            </w:r>
          </w:p>
        </w:tc>
        <w:tc>
          <w:tcPr>
            <w:tcW w:type="dxa" w:w="1080"/>
            <w:tcMar>
              <w:top w:w="40" w:type="dxa"/>
              <w:start w:w="48" w:type="dxa"/>
              <w:bottom w:w="40" w:type="dxa"/>
              <w:end w:w="48" w:type="dxa"/>
            </w:tcMar>
            <w:vAlign w:val="top"/>
          </w:tcPr>
          <w:p>
            <w:pPr>
              <w:jc w:val="right"/>
            </w:pPr>
            <w:r>
              <w:rPr>
                <w:rFonts w:ascii="Arial" w:hAnsi="Arial"/>
                <w:b w:val="0"/>
                <w:color w:val="000000"/>
                <w:sz w:val="11"/>
              </w:rPr>
              <w:t>0.66</w:t>
            </w:r>
          </w:p>
        </w:tc>
        <w:tc>
          <w:tcPr>
            <w:tcW w:type="dxa" w:w="2376"/>
            <w:tcMar>
              <w:top w:w="40" w:type="dxa"/>
              <w:start w:w="48" w:type="dxa"/>
              <w:bottom w:w="40" w:type="dxa"/>
              <w:end w:w="48" w:type="dxa"/>
            </w:tcMar>
            <w:vAlign w:val="top"/>
          </w:tcPr>
          <w:p>
            <w:pPr>
              <w:jc w:val="left"/>
            </w:pPr>
            <w:r>
              <w:rPr>
                <w:rFonts w:ascii="Arial" w:hAnsi="Arial"/>
                <w:b w:val="0"/>
                <w:color w:val="000000"/>
                <w:sz w:val="11"/>
              </w:rPr>
              <w:t>Epoch modeled full-stack replacement capex</w:t>
            </w:r>
          </w:p>
        </w:tc>
        <w:tc>
          <w:tcPr>
            <w:tcW w:type="dxa" w:w="792"/>
            <w:tcMar>
              <w:top w:w="40" w:type="dxa"/>
              <w:start w:w="48" w:type="dxa"/>
              <w:bottom w:w="40" w:type="dxa"/>
              <w:end w:w="48" w:type="dxa"/>
            </w:tcMar>
            <w:vAlign w:val="top"/>
          </w:tcPr>
          <w:p>
            <w:pPr>
              <w:jc w:val="center"/>
            </w:pPr>
            <w:r>
              <w:rPr>
                <w:rFonts w:ascii="Arial" w:hAnsi="Arial"/>
                <w:b w:val="0"/>
                <w:color w:val="666666"/>
                <w:sz w:val="11"/>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4"/>
        </w:rPr>
        <w:t>The appendix contains the 55 major-vendor current rows used in the report, not all 86 campuses in the underlying database. Modeled cost is a common replacement-cost estimate. [S01,S02]</w:t>
      </w:r>
    </w:p>
    <w:p>
      <w:pPr>
        <w:sectPr>
          <w:headerReference w:type="default" r:id="rId70"/>
          <w:footerReference w:type="default" r:id="rId71"/>
          <w:pgSz w:w="12240" w:h="15840" w:orient="landscape"/>
          <w:pgMar w:top="648" w:right="648" w:bottom="648" w:left="648" w:header="720" w:footer="720" w:gutter="0"/>
          <w:cols w:space="720"/>
          <w:titlePg/>
          <w:docGrid w:linePitch="360"/>
        </w:sectPr>
      </w:pPr>
    </w:p>
    <w:p>
      <w:pPr>
        <w:pStyle w:val="Heading1"/>
      </w:pPr>
      <w:r>
        <w:t>Appendix C. Planned / target site-level table</w:t>
      </w:r>
    </w:p>
    <w:tbl>
      <w:tblPr>
        <w:tblW w:type="auto" w:w="0"/>
        <w:jc w:val="center"/>
        <w:tblLayout w:type="fixed"/>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1440"/>
            <w:shd w:fill="17365D"/>
            <w:tcMar>
              <w:top w:w="55" w:type="dxa"/>
              <w:start w:w="60" w:type="dxa"/>
              <w:bottom w:w="55" w:type="dxa"/>
              <w:end w:w="60" w:type="dxa"/>
            </w:tcMar>
            <w:vAlign w:val="center"/>
          </w:tcPr>
          <w:p>
            <w:pPr>
              <w:jc w:val="center"/>
            </w:pPr>
            <w:r>
              <w:rPr>
                <w:rFonts w:ascii="Arial" w:hAnsi="Arial"/>
                <w:b/>
                <w:color w:val="FFFFFF"/>
                <w:sz w:val="10"/>
              </w:rPr>
              <w:t>Vendor roll-up</w:t>
            </w:r>
          </w:p>
        </w:tc>
        <w:tc>
          <w:tcPr>
            <w:tcW w:type="dxa" w:w="1440"/>
            <w:shd w:fill="17365D"/>
            <w:tcMar>
              <w:top w:w="55" w:type="dxa"/>
              <w:start w:w="60" w:type="dxa"/>
              <w:bottom w:w="55" w:type="dxa"/>
              <w:end w:w="60" w:type="dxa"/>
            </w:tcMar>
            <w:vAlign w:val="center"/>
          </w:tcPr>
          <w:p>
            <w:pPr>
              <w:jc w:val="center"/>
            </w:pPr>
            <w:r>
              <w:rPr>
                <w:rFonts w:ascii="Arial" w:hAnsi="Arial"/>
                <w:b/>
                <w:color w:val="FFFFFF"/>
                <w:sz w:val="10"/>
              </w:rPr>
              <w:t>Owner / sponsor</w:t>
            </w:r>
          </w:p>
        </w:tc>
        <w:tc>
          <w:tcPr>
            <w:tcW w:type="dxa" w:w="1699"/>
            <w:shd w:fill="17365D"/>
            <w:tcMar>
              <w:top w:w="55" w:type="dxa"/>
              <w:start w:w="60" w:type="dxa"/>
              <w:bottom w:w="55" w:type="dxa"/>
              <w:end w:w="60" w:type="dxa"/>
            </w:tcMar>
            <w:vAlign w:val="center"/>
          </w:tcPr>
          <w:p>
            <w:pPr>
              <w:jc w:val="center"/>
            </w:pPr>
            <w:r>
              <w:rPr>
                <w:rFonts w:ascii="Arial" w:hAnsi="Arial"/>
                <w:b/>
                <w:color w:val="FFFFFF"/>
                <w:sz w:val="10"/>
              </w:rPr>
              <w:t>Site</w:t>
            </w:r>
          </w:p>
        </w:tc>
        <w:tc>
          <w:tcPr>
            <w:tcW w:type="dxa" w:w="892"/>
            <w:shd w:fill="17365D"/>
            <w:tcMar>
              <w:top w:w="55" w:type="dxa"/>
              <w:start w:w="60" w:type="dxa"/>
              <w:bottom w:w="55" w:type="dxa"/>
              <w:end w:w="60" w:type="dxa"/>
            </w:tcMar>
            <w:vAlign w:val="center"/>
          </w:tcPr>
          <w:p>
            <w:pPr>
              <w:jc w:val="center"/>
            </w:pPr>
            <w:r>
              <w:rPr>
                <w:rFonts w:ascii="Arial" w:hAnsi="Arial"/>
                <w:b/>
                <w:color w:val="FFFFFF"/>
                <w:sz w:val="10"/>
              </w:rPr>
              <w:t>Target IT MW</w:t>
            </w:r>
          </w:p>
        </w:tc>
        <w:tc>
          <w:tcPr>
            <w:tcW w:type="dxa" w:w="979"/>
            <w:shd w:fill="17365D"/>
            <w:tcMar>
              <w:top w:w="55" w:type="dxa"/>
              <w:start w:w="60" w:type="dxa"/>
              <w:bottom w:w="55" w:type="dxa"/>
              <w:end w:w="60" w:type="dxa"/>
            </w:tcMar>
            <w:vAlign w:val="center"/>
          </w:tcPr>
          <w:p>
            <w:pPr>
              <w:jc w:val="center"/>
            </w:pPr>
            <w:r>
              <w:rPr>
                <w:rFonts w:ascii="Arial" w:hAnsi="Arial"/>
                <w:b/>
                <w:color w:val="FFFFFF"/>
                <w:sz w:val="10"/>
              </w:rPr>
              <w:t>Matched current MW</w:t>
            </w:r>
          </w:p>
        </w:tc>
        <w:tc>
          <w:tcPr>
            <w:tcW w:type="dxa" w:w="936"/>
            <w:shd w:fill="17365D"/>
            <w:tcMar>
              <w:top w:w="55" w:type="dxa"/>
              <w:start w:w="60" w:type="dxa"/>
              <w:bottom w:w="55" w:type="dxa"/>
              <w:end w:w="60" w:type="dxa"/>
            </w:tcMar>
            <w:vAlign w:val="center"/>
          </w:tcPr>
          <w:p>
            <w:pPr>
              <w:jc w:val="center"/>
            </w:pPr>
            <w:r>
              <w:rPr>
                <w:rFonts w:ascii="Arial" w:hAnsi="Arial"/>
                <w:b/>
                <w:color w:val="FFFFFF"/>
                <w:sz w:val="10"/>
              </w:rPr>
              <w:t>Incremental MW</w:t>
            </w:r>
          </w:p>
        </w:tc>
        <w:tc>
          <w:tcPr>
            <w:tcW w:type="dxa" w:w="979"/>
            <w:shd w:fill="17365D"/>
            <w:tcMar>
              <w:top w:w="55" w:type="dxa"/>
              <w:start w:w="60" w:type="dxa"/>
              <w:bottom w:w="55" w:type="dxa"/>
              <w:end w:w="60" w:type="dxa"/>
            </w:tcMar>
            <w:vAlign w:val="center"/>
          </w:tcPr>
          <w:p>
            <w:pPr>
              <w:jc w:val="center"/>
            </w:pPr>
            <w:r>
              <w:rPr>
                <w:rFonts w:ascii="Arial" w:hAnsi="Arial"/>
                <w:b/>
                <w:color w:val="FFFFFF"/>
                <w:sz w:val="10"/>
              </w:rPr>
              <w:t>Target H100e</w:t>
            </w:r>
          </w:p>
        </w:tc>
        <w:tc>
          <w:tcPr>
            <w:tcW w:type="dxa" w:w="1080"/>
            <w:shd w:fill="17365D"/>
            <w:tcMar>
              <w:top w:w="55" w:type="dxa"/>
              <w:start w:w="60" w:type="dxa"/>
              <w:bottom w:w="55" w:type="dxa"/>
              <w:end w:w="60" w:type="dxa"/>
            </w:tcMar>
            <w:vAlign w:val="center"/>
          </w:tcPr>
          <w:p>
            <w:pPr>
              <w:jc w:val="center"/>
            </w:pPr>
            <w:r>
              <w:rPr>
                <w:rFonts w:ascii="Arial" w:hAnsi="Arial"/>
                <w:b/>
                <w:color w:val="FFFFFF"/>
                <w:sz w:val="10"/>
              </w:rPr>
              <w:t>Incremental H100e</w:t>
            </w:r>
          </w:p>
        </w:tc>
        <w:tc>
          <w:tcPr>
            <w:tcW w:type="dxa" w:w="1036"/>
            <w:shd w:fill="17365D"/>
            <w:tcMar>
              <w:top w:w="55" w:type="dxa"/>
              <w:start w:w="60" w:type="dxa"/>
              <w:bottom w:w="55" w:type="dxa"/>
              <w:end w:w="60" w:type="dxa"/>
            </w:tcMar>
            <w:vAlign w:val="center"/>
          </w:tcPr>
          <w:p>
            <w:pPr>
              <w:jc w:val="center"/>
            </w:pPr>
            <w:r>
              <w:rPr>
                <w:rFonts w:ascii="Arial" w:hAnsi="Arial"/>
                <w:b/>
                <w:color w:val="FFFFFF"/>
                <w:sz w:val="10"/>
              </w:rPr>
              <w:t>Modeled cost</w:t>
            </w:r>
          </w:p>
        </w:tc>
        <w:tc>
          <w:tcPr>
            <w:tcW w:type="dxa" w:w="748"/>
            <w:shd w:fill="17365D"/>
            <w:tcMar>
              <w:top w:w="55" w:type="dxa"/>
              <w:start w:w="60" w:type="dxa"/>
              <w:bottom w:w="55" w:type="dxa"/>
              <w:end w:w="60" w:type="dxa"/>
            </w:tcMar>
            <w:vAlign w:val="center"/>
          </w:tcPr>
          <w:p>
            <w:pPr>
              <w:jc w:val="center"/>
            </w:pPr>
            <w:r>
              <w:rPr>
                <w:rFonts w:ascii="Arial" w:hAnsi="Arial"/>
                <w:b/>
                <w:color w:val="FFFFFF"/>
                <w:sz w:val="10"/>
              </w:rPr>
              <w:t>Source</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tcPr>
          <w:p>
            <w:pPr>
              <w:jc w:val="left"/>
            </w:pPr>
            <w:r>
              <w:rPr>
                <w:rFonts w:ascii="Arial" w:hAnsi="Arial"/>
                <w:b w:val="0"/>
                <w:color w:val="000000"/>
                <w:sz w:val="11"/>
              </w:rPr>
              <w:t>Fort Wayne</w:t>
            </w:r>
          </w:p>
        </w:tc>
        <w:tc>
          <w:tcPr>
            <w:tcW w:type="dxa" w:w="892"/>
            <w:tcMar>
              <w:top w:w="40" w:type="dxa"/>
              <w:start w:w="48" w:type="dxa"/>
              <w:bottom w:w="40" w:type="dxa"/>
              <w:end w:w="48" w:type="dxa"/>
            </w:tcMar>
            <w:vAlign w:val="top"/>
          </w:tcPr>
          <w:p>
            <w:pPr>
              <w:jc w:val="right"/>
            </w:pPr>
            <w:r>
              <w:rPr>
                <w:rFonts w:ascii="Arial" w:hAnsi="Arial"/>
                <w:b w:val="0"/>
                <w:color w:val="000000"/>
                <w:sz w:val="11"/>
              </w:rPr>
              <w:t>1,035</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1,035</w:t>
            </w:r>
          </w:p>
        </w:tc>
        <w:tc>
          <w:tcPr>
            <w:tcW w:type="dxa" w:w="979"/>
            <w:tcMar>
              <w:top w:w="40" w:type="dxa"/>
              <w:start w:w="48" w:type="dxa"/>
              <w:bottom w:w="40" w:type="dxa"/>
              <w:end w:w="48" w:type="dxa"/>
            </w:tcMar>
            <w:vAlign w:val="top"/>
          </w:tcPr>
          <w:p>
            <w:pPr>
              <w:jc w:val="right"/>
            </w:pPr>
            <w:r>
              <w:rPr>
                <w:rFonts w:ascii="Arial" w:hAnsi="Arial"/>
                <w:b w:val="0"/>
                <w:color w:val="000000"/>
                <w:sz w:val="11"/>
              </w:rPr>
              <w:t>3,600k</w:t>
            </w:r>
          </w:p>
        </w:tc>
        <w:tc>
          <w:tcPr>
            <w:tcW w:type="dxa" w:w="1080"/>
            <w:tcMar>
              <w:top w:w="40" w:type="dxa"/>
              <w:start w:w="48" w:type="dxa"/>
              <w:bottom w:w="40" w:type="dxa"/>
              <w:end w:w="48" w:type="dxa"/>
            </w:tcMar>
            <w:vAlign w:val="top"/>
          </w:tcPr>
          <w:p>
            <w:pPr>
              <w:jc w:val="right"/>
            </w:pPr>
            <w:r>
              <w:rPr>
                <w:rFonts w:ascii="Arial" w:hAnsi="Arial"/>
                <w:b w:val="0"/>
                <w:color w:val="000000"/>
                <w:sz w:val="11"/>
              </w:rPr>
              <w:t>3,600k</w:t>
            </w:r>
          </w:p>
        </w:tc>
        <w:tc>
          <w:tcPr>
            <w:tcW w:type="dxa" w:w="1036"/>
            <w:tcMar>
              <w:top w:w="40" w:type="dxa"/>
              <w:start w:w="48" w:type="dxa"/>
              <w:bottom w:w="40" w:type="dxa"/>
              <w:end w:w="48" w:type="dxa"/>
            </w:tcMar>
            <w:vAlign w:val="top"/>
          </w:tcPr>
          <w:p>
            <w:pPr>
              <w:jc w:val="right"/>
            </w:pPr>
            <w:r>
              <w:rPr>
                <w:rFonts w:ascii="Arial" w:hAnsi="Arial"/>
                <w:b w:val="0"/>
                <w:color w:val="000000"/>
                <w:sz w:val="11"/>
              </w:rPr>
              <w:t>$32.69B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Omaha</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474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237</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237</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1,100k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832k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$14.96B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tcPr>
          <w:p>
            <w:pPr>
              <w:jc w:val="left"/>
            </w:pPr>
            <w:r>
              <w:rPr>
                <w:rFonts w:ascii="Arial" w:hAnsi="Arial"/>
                <w:b w:val="0"/>
                <w:color w:val="000000"/>
                <w:sz w:val="11"/>
              </w:rPr>
              <w:t>Columbus</w:t>
            </w:r>
          </w:p>
        </w:tc>
        <w:tc>
          <w:tcPr>
            <w:tcW w:type="dxa" w:w="892"/>
            <w:tcMar>
              <w:top w:w="40" w:type="dxa"/>
              <w:start w:w="48" w:type="dxa"/>
              <w:bottom w:w="40" w:type="dxa"/>
              <w:end w:w="48" w:type="dxa"/>
            </w:tcMar>
            <w:vAlign w:val="top"/>
          </w:tcPr>
          <w:p>
            <w:pPr>
              <w:jc w:val="right"/>
            </w:pPr>
            <w:r>
              <w:rPr>
                <w:rFonts w:ascii="Arial" w:hAnsi="Arial"/>
                <w:b w:val="0"/>
                <w:color w:val="000000"/>
                <w:sz w:val="11"/>
              </w:rPr>
              <w:t>464</w:t>
            </w:r>
          </w:p>
        </w:tc>
        <w:tc>
          <w:tcPr>
            <w:tcW w:type="dxa" w:w="979"/>
            <w:tcMar>
              <w:top w:w="40" w:type="dxa"/>
              <w:start w:w="48" w:type="dxa"/>
              <w:bottom w:w="40" w:type="dxa"/>
              <w:end w:w="48" w:type="dxa"/>
            </w:tcMar>
            <w:vAlign w:val="top"/>
          </w:tcPr>
          <w:p>
            <w:pPr>
              <w:jc w:val="right"/>
            </w:pPr>
            <w:r>
              <w:rPr>
                <w:rFonts w:ascii="Arial" w:hAnsi="Arial"/>
                <w:b w:val="0"/>
                <w:color w:val="000000"/>
                <w:sz w:val="11"/>
              </w:rPr>
              <w:t>303</w:t>
            </w:r>
          </w:p>
        </w:tc>
        <w:tc>
          <w:tcPr>
            <w:tcW w:type="dxa" w:w="936"/>
            <w:tcMar>
              <w:top w:w="40" w:type="dxa"/>
              <w:start w:w="48" w:type="dxa"/>
              <w:bottom w:w="40" w:type="dxa"/>
              <w:end w:w="48" w:type="dxa"/>
            </w:tcMar>
            <w:vAlign w:val="top"/>
          </w:tcPr>
          <w:p>
            <w:pPr>
              <w:jc w:val="right"/>
            </w:pPr>
            <w:r>
              <w:rPr>
                <w:rFonts w:ascii="Arial" w:hAnsi="Arial"/>
                <w:b w:val="0"/>
                <w:color w:val="000000"/>
                <w:sz w:val="11"/>
              </w:rPr>
              <w:t>161</w:t>
            </w:r>
          </w:p>
        </w:tc>
        <w:tc>
          <w:tcPr>
            <w:tcW w:type="dxa" w:w="979"/>
            <w:tcMar>
              <w:top w:w="40" w:type="dxa"/>
              <w:start w:w="48" w:type="dxa"/>
              <w:bottom w:w="40" w:type="dxa"/>
              <w:end w:w="48" w:type="dxa"/>
            </w:tcMar>
            <w:vAlign w:val="top"/>
          </w:tcPr>
          <w:p>
            <w:pPr>
              <w:jc w:val="right"/>
            </w:pPr>
            <w:r>
              <w:rPr>
                <w:rFonts w:ascii="Arial" w:hAnsi="Arial"/>
                <w:b w:val="0"/>
                <w:color w:val="000000"/>
                <w:sz w:val="11"/>
              </w:rPr>
              <w:t>707k</w:t>
            </w:r>
          </w:p>
        </w:tc>
        <w:tc>
          <w:tcPr>
            <w:tcW w:type="dxa" w:w="1080"/>
            <w:tcMar>
              <w:top w:w="40" w:type="dxa"/>
              <w:start w:w="48" w:type="dxa"/>
              <w:bottom w:w="40" w:type="dxa"/>
              <w:end w:w="48" w:type="dxa"/>
            </w:tcMar>
            <w:vAlign w:val="top"/>
          </w:tcPr>
          <w:p>
            <w:pPr>
              <w:jc w:val="right"/>
            </w:pPr>
            <w:r>
              <w:rPr>
                <w:rFonts w:ascii="Arial" w:hAnsi="Arial"/>
                <w:b w:val="0"/>
                <w:color w:val="000000"/>
                <w:sz w:val="11"/>
              </w:rPr>
              <w:t>299k</w:t>
            </w:r>
          </w:p>
        </w:tc>
        <w:tc>
          <w:tcPr>
            <w:tcW w:type="dxa" w:w="1036"/>
            <w:tcMar>
              <w:top w:w="40" w:type="dxa"/>
              <w:start w:w="48" w:type="dxa"/>
              <w:bottom w:w="40" w:type="dxa"/>
              <w:end w:w="48" w:type="dxa"/>
            </w:tcMar>
            <w:vAlign w:val="top"/>
          </w:tcPr>
          <w:p>
            <w:pPr>
              <w:jc w:val="right"/>
            </w:pPr>
            <w:r>
              <w:rPr>
                <w:rFonts w:ascii="Arial" w:hAnsi="Arial"/>
                <w:b w:val="0"/>
                <w:color w:val="000000"/>
                <w:sz w:val="11"/>
              </w:rPr>
              <w:t>$14.62B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Storey</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389</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161</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228</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652k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498k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$11.36B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tcPr>
          <w:p>
            <w:pPr>
              <w:jc w:val="left"/>
            </w:pPr>
            <w:r>
              <w:rPr>
                <w:rFonts w:ascii="Arial" w:hAnsi="Arial"/>
                <w:b w:val="0"/>
                <w:color w:val="000000"/>
                <w:sz w:val="11"/>
              </w:rPr>
              <w:t>Lincoln</w:t>
            </w:r>
          </w:p>
        </w:tc>
        <w:tc>
          <w:tcPr>
            <w:tcW w:type="dxa" w:w="892"/>
            <w:tcMar>
              <w:top w:w="40" w:type="dxa"/>
              <w:start w:w="48" w:type="dxa"/>
              <w:bottom w:w="40" w:type="dxa"/>
              <w:end w:w="48" w:type="dxa"/>
            </w:tcMar>
            <w:vAlign w:val="top"/>
          </w:tcPr>
          <w:p>
            <w:pPr>
              <w:jc w:val="right"/>
            </w:pPr>
            <w:r>
              <w:rPr>
                <w:rFonts w:ascii="Arial" w:hAnsi="Arial"/>
                <w:b w:val="0"/>
                <w:color w:val="000000"/>
                <w:sz w:val="11"/>
              </w:rPr>
              <w:t>339</w:t>
            </w:r>
          </w:p>
        </w:tc>
        <w:tc>
          <w:tcPr>
            <w:tcW w:type="dxa" w:w="979"/>
            <w:tcMar>
              <w:top w:w="40" w:type="dxa"/>
              <w:start w:w="48" w:type="dxa"/>
              <w:bottom w:w="40" w:type="dxa"/>
              <w:end w:w="48" w:type="dxa"/>
            </w:tcMar>
            <w:vAlign w:val="top"/>
          </w:tcPr>
          <w:p>
            <w:pPr>
              <w:jc w:val="right"/>
            </w:pPr>
            <w:r>
              <w:rPr>
                <w:rFonts w:ascii="Arial" w:hAnsi="Arial"/>
                <w:b w:val="0"/>
                <w:color w:val="000000"/>
                <w:sz w:val="11"/>
              </w:rPr>
              <w:t>141</w:t>
            </w:r>
          </w:p>
        </w:tc>
        <w:tc>
          <w:tcPr>
            <w:tcW w:type="dxa" w:w="936"/>
            <w:tcMar>
              <w:top w:w="40" w:type="dxa"/>
              <w:start w:w="48" w:type="dxa"/>
              <w:bottom w:w="40" w:type="dxa"/>
              <w:end w:w="48" w:type="dxa"/>
            </w:tcMar>
            <w:vAlign w:val="top"/>
          </w:tcPr>
          <w:p>
            <w:pPr>
              <w:jc w:val="right"/>
            </w:pPr>
            <w:r>
              <w:rPr>
                <w:rFonts w:ascii="Arial" w:hAnsi="Arial"/>
                <w:b w:val="0"/>
                <w:color w:val="000000"/>
                <w:sz w:val="11"/>
              </w:rPr>
              <w:t>198</w:t>
            </w:r>
          </w:p>
        </w:tc>
        <w:tc>
          <w:tcPr>
            <w:tcW w:type="dxa" w:w="979"/>
            <w:tcMar>
              <w:top w:w="40" w:type="dxa"/>
              <w:start w:w="48" w:type="dxa"/>
              <w:bottom w:w="40" w:type="dxa"/>
              <w:end w:w="48" w:type="dxa"/>
            </w:tcMar>
            <w:vAlign w:val="top"/>
          </w:tcPr>
          <w:p>
            <w:pPr>
              <w:jc w:val="right"/>
            </w:pPr>
            <w:r>
              <w:rPr>
                <w:rFonts w:ascii="Arial" w:hAnsi="Arial"/>
                <w:b w:val="0"/>
                <w:color w:val="000000"/>
                <w:sz w:val="11"/>
              </w:rPr>
              <w:t>869k</w:t>
            </w:r>
          </w:p>
        </w:tc>
        <w:tc>
          <w:tcPr>
            <w:tcW w:type="dxa" w:w="1080"/>
            <w:tcMar>
              <w:top w:w="40" w:type="dxa"/>
              <w:start w:w="48" w:type="dxa"/>
              <w:bottom w:w="40" w:type="dxa"/>
              <w:end w:w="48" w:type="dxa"/>
            </w:tcMar>
            <w:vAlign w:val="top"/>
          </w:tcPr>
          <w:p>
            <w:pPr>
              <w:jc w:val="right"/>
            </w:pPr>
            <w:r>
              <w:rPr>
                <w:rFonts w:ascii="Arial" w:hAnsi="Arial"/>
                <w:b w:val="0"/>
                <w:color w:val="000000"/>
                <w:sz w:val="11"/>
              </w:rPr>
              <w:t>582k</w:t>
            </w:r>
          </w:p>
        </w:tc>
        <w:tc>
          <w:tcPr>
            <w:tcW w:type="dxa" w:w="1036"/>
            <w:tcMar>
              <w:top w:w="40" w:type="dxa"/>
              <w:start w:w="48" w:type="dxa"/>
              <w:bottom w:w="40" w:type="dxa"/>
              <w:end w:w="48" w:type="dxa"/>
            </w:tcMar>
            <w:vAlign w:val="top"/>
          </w:tcPr>
          <w:p>
            <w:pPr>
              <w:jc w:val="right"/>
            </w:pPr>
            <w:r>
              <w:rPr>
                <w:rFonts w:ascii="Arial" w:hAnsi="Arial"/>
                <w:b w:val="0"/>
                <w:color w:val="000000"/>
                <w:sz w:val="11"/>
              </w:rPr>
              <w:t>$10.72B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Cedar Rapids</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314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314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816k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816k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$9.89B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Alphabet / Google</w:t>
            </w:r>
          </w:p>
        </w:tc>
        <w:tc>
          <w:tcPr>
            <w:tcW w:type="dxa" w:w="1440"/>
            <w:tcMar>
              <w:top w:w="40" w:type="dxa"/>
              <w:start w:w="48" w:type="dxa"/>
              <w:bottom w:w="40" w:type="dxa"/>
              <w:end w:w="48" w:type="dxa"/>
            </w:tcMar>
            <w:vAlign w:val="top"/>
          </w:tcPr>
          <w:p>
            <w:pPr>
              <w:jc w:val="left"/>
            </w:pPr>
            <w:r>
              <w:rPr>
                <w:rFonts w:ascii="Arial" w:hAnsi="Arial"/>
                <w:b w:val="0"/>
                <w:color w:val="000000"/>
                <w:sz w:val="11"/>
              </w:rPr>
              <w:t>Google</w:t>
            </w:r>
          </w:p>
        </w:tc>
        <w:tc>
          <w:tcPr>
            <w:tcW w:type="dxa" w:w="1699"/>
            <w:tcMar>
              <w:top w:w="40" w:type="dxa"/>
              <w:start w:w="48" w:type="dxa"/>
              <w:bottom w:w="40" w:type="dxa"/>
              <w:end w:w="48" w:type="dxa"/>
            </w:tcMar>
            <w:vAlign w:val="top"/>
          </w:tcPr>
          <w:p>
            <w:pPr>
              <w:jc w:val="left"/>
            </w:pPr>
            <w:r>
              <w:rPr>
                <w:rFonts w:ascii="Arial" w:hAnsi="Arial"/>
                <w:b w:val="0"/>
                <w:color w:val="000000"/>
                <w:sz w:val="11"/>
              </w:rPr>
              <w:t>Red Oak</w:t>
            </w:r>
          </w:p>
        </w:tc>
        <w:tc>
          <w:tcPr>
            <w:tcW w:type="dxa" w:w="892"/>
            <w:tcMar>
              <w:top w:w="40" w:type="dxa"/>
              <w:start w:w="48" w:type="dxa"/>
              <w:bottom w:w="40" w:type="dxa"/>
              <w:end w:w="48" w:type="dxa"/>
            </w:tcMar>
            <w:vAlign w:val="top"/>
          </w:tcPr>
          <w:p>
            <w:pPr>
              <w:jc w:val="right"/>
            </w:pPr>
            <w:r>
              <w:rPr>
                <w:rFonts w:ascii="Arial" w:hAnsi="Arial"/>
                <w:b w:val="0"/>
                <w:color w:val="000000"/>
                <w:sz w:val="11"/>
              </w:rPr>
              <w:t>185</w:t>
            </w:r>
          </w:p>
        </w:tc>
        <w:tc>
          <w:tcPr>
            <w:tcW w:type="dxa" w:w="979"/>
            <w:tcMar>
              <w:top w:w="40" w:type="dxa"/>
              <w:start w:w="48" w:type="dxa"/>
              <w:bottom w:w="40" w:type="dxa"/>
              <w:end w:w="48" w:type="dxa"/>
            </w:tcMar>
            <w:vAlign w:val="top"/>
          </w:tcPr>
          <w:p>
            <w:pPr>
              <w:jc w:val="right"/>
            </w:pPr>
            <w:r>
              <w:rPr>
                <w:rFonts w:ascii="Arial" w:hAnsi="Arial"/>
                <w:b w:val="0"/>
                <w:color w:val="000000"/>
                <w:sz w:val="11"/>
              </w:rPr>
              <w:t>77</w:t>
            </w:r>
          </w:p>
        </w:tc>
        <w:tc>
          <w:tcPr>
            <w:tcW w:type="dxa" w:w="936"/>
            <w:tcMar>
              <w:top w:w="40" w:type="dxa"/>
              <w:start w:w="48" w:type="dxa"/>
              <w:bottom w:w="40" w:type="dxa"/>
              <w:end w:w="48" w:type="dxa"/>
            </w:tcMar>
            <w:vAlign w:val="top"/>
          </w:tcPr>
          <w:p>
            <w:pPr>
              <w:jc w:val="right"/>
            </w:pPr>
            <w:r>
              <w:rPr>
                <w:rFonts w:ascii="Arial" w:hAnsi="Arial"/>
                <w:b w:val="0"/>
                <w:color w:val="000000"/>
                <w:sz w:val="11"/>
              </w:rPr>
              <w:t>108</w:t>
            </w:r>
          </w:p>
        </w:tc>
        <w:tc>
          <w:tcPr>
            <w:tcW w:type="dxa" w:w="979"/>
            <w:tcMar>
              <w:top w:w="40" w:type="dxa"/>
              <w:start w:w="48" w:type="dxa"/>
              <w:bottom w:w="40" w:type="dxa"/>
              <w:end w:w="48" w:type="dxa"/>
            </w:tcMar>
            <w:vAlign w:val="top"/>
          </w:tcPr>
          <w:p>
            <w:pPr>
              <w:jc w:val="right"/>
            </w:pPr>
            <w:r>
              <w:rPr>
                <w:rFonts w:ascii="Arial" w:hAnsi="Arial"/>
                <w:b w:val="0"/>
                <w:color w:val="000000"/>
                <w:sz w:val="11"/>
              </w:rPr>
              <w:t>316k</w:t>
            </w:r>
          </w:p>
        </w:tc>
        <w:tc>
          <w:tcPr>
            <w:tcW w:type="dxa" w:w="1080"/>
            <w:tcMar>
              <w:top w:w="40" w:type="dxa"/>
              <w:start w:w="48" w:type="dxa"/>
              <w:bottom w:w="40" w:type="dxa"/>
              <w:end w:w="48" w:type="dxa"/>
            </w:tcMar>
            <w:vAlign w:val="top"/>
          </w:tcPr>
          <w:p>
            <w:pPr>
              <w:jc w:val="right"/>
            </w:pPr>
            <w:r>
              <w:rPr>
                <w:rFonts w:ascii="Arial" w:hAnsi="Arial"/>
                <w:b w:val="0"/>
                <w:color w:val="000000"/>
                <w:sz w:val="11"/>
              </w:rPr>
              <w:t>208k</w:t>
            </w:r>
          </w:p>
        </w:tc>
        <w:tc>
          <w:tcPr>
            <w:tcW w:type="dxa" w:w="1036"/>
            <w:tcMar>
              <w:top w:w="40" w:type="dxa"/>
              <w:start w:w="48" w:type="dxa"/>
              <w:bottom w:w="40" w:type="dxa"/>
              <w:end w:w="48" w:type="dxa"/>
            </w:tcMar>
            <w:vAlign w:val="top"/>
          </w:tcPr>
          <w:p>
            <w:pPr>
              <w:jc w:val="right"/>
            </w:pPr>
            <w:r>
              <w:rPr>
                <w:rFonts w:ascii="Arial" w:hAnsi="Arial"/>
                <w:b w:val="0"/>
                <w:color w:val="000000"/>
                <w:sz w:val="11"/>
              </w:rPr>
              <w:t>$5.83B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 / Anthropic</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New Carlisle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2,310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910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1,400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1,700k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1,014k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$72.92B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tcPr>
          <w:p>
            <w:pPr>
              <w:jc w:val="left"/>
            </w:pPr>
            <w:r>
              <w:rPr>
                <w:rFonts w:ascii="Arial" w:hAnsi="Arial"/>
                <w:b w:val="0"/>
                <w:color w:val="000000"/>
                <w:sz w:val="11"/>
              </w:rPr>
              <w:t>Amazon</w:t>
            </w:r>
          </w:p>
        </w:tc>
        <w:tc>
          <w:tcPr>
            <w:tcW w:type="dxa" w:w="1699"/>
            <w:tcMar>
              <w:top w:w="40" w:type="dxa"/>
              <w:start w:w="48" w:type="dxa"/>
              <w:bottom w:w="40" w:type="dxa"/>
              <w:end w:w="48" w:type="dxa"/>
            </w:tcMar>
            <w:vAlign w:val="top"/>
          </w:tcPr>
          <w:p>
            <w:pPr>
              <w:jc w:val="left"/>
            </w:pPr>
            <w:r>
              <w:rPr>
                <w:rFonts w:ascii="Arial" w:hAnsi="Arial"/>
                <w:b w:val="0"/>
                <w:color w:val="000000"/>
                <w:sz w:val="11"/>
              </w:rPr>
              <w:t>Ridgeland</w:t>
            </w:r>
          </w:p>
        </w:tc>
        <w:tc>
          <w:tcPr>
            <w:tcW w:type="dxa" w:w="892"/>
            <w:tcMar>
              <w:top w:w="40" w:type="dxa"/>
              <w:start w:w="48" w:type="dxa"/>
              <w:bottom w:w="40" w:type="dxa"/>
              <w:end w:w="48" w:type="dxa"/>
            </w:tcMar>
            <w:vAlign w:val="top"/>
          </w:tcPr>
          <w:p>
            <w:pPr>
              <w:jc w:val="right"/>
            </w:pPr>
            <w:r>
              <w:rPr>
                <w:rFonts w:ascii="Arial" w:hAnsi="Arial"/>
                <w:b w:val="0"/>
                <w:color w:val="000000"/>
                <w:sz w:val="11"/>
              </w:rPr>
              <w:t>1,008</w:t>
            </w:r>
          </w:p>
        </w:tc>
        <w:tc>
          <w:tcPr>
            <w:tcW w:type="dxa" w:w="979"/>
            <w:tcMar>
              <w:top w:w="40" w:type="dxa"/>
              <w:start w:w="48" w:type="dxa"/>
              <w:bottom w:w="40" w:type="dxa"/>
              <w:end w:w="48" w:type="dxa"/>
            </w:tcMar>
            <w:vAlign w:val="top"/>
          </w:tcPr>
          <w:p>
            <w:pPr>
              <w:jc w:val="right"/>
            </w:pPr>
            <w:r>
              <w:rPr>
                <w:rFonts w:ascii="Arial" w:hAnsi="Arial"/>
                <w:b w:val="0"/>
                <w:color w:val="000000"/>
                <w:sz w:val="11"/>
              </w:rPr>
              <w:t>228</w:t>
            </w:r>
          </w:p>
        </w:tc>
        <w:tc>
          <w:tcPr>
            <w:tcW w:type="dxa" w:w="936"/>
            <w:tcMar>
              <w:top w:w="40" w:type="dxa"/>
              <w:start w:w="48" w:type="dxa"/>
              <w:bottom w:w="40" w:type="dxa"/>
              <w:end w:w="48" w:type="dxa"/>
            </w:tcMar>
            <w:vAlign w:val="top"/>
          </w:tcPr>
          <w:p>
            <w:pPr>
              <w:jc w:val="right"/>
            </w:pPr>
            <w:r>
              <w:rPr>
                <w:rFonts w:ascii="Arial" w:hAnsi="Arial"/>
                <w:b w:val="0"/>
                <w:color w:val="000000"/>
                <w:sz w:val="11"/>
              </w:rPr>
              <w:t>780</w:t>
            </w:r>
          </w:p>
        </w:tc>
        <w:tc>
          <w:tcPr>
            <w:tcW w:type="dxa" w:w="979"/>
            <w:tcMar>
              <w:top w:w="40" w:type="dxa"/>
              <w:start w:w="48" w:type="dxa"/>
              <w:bottom w:w="40" w:type="dxa"/>
              <w:end w:w="48" w:type="dxa"/>
            </w:tcMar>
            <w:vAlign w:val="top"/>
          </w:tcPr>
          <w:p>
            <w:pPr>
              <w:jc w:val="right"/>
            </w:pPr>
            <w:r>
              <w:rPr>
                <w:rFonts w:ascii="Arial" w:hAnsi="Arial"/>
                <w:b w:val="0"/>
                <w:color w:val="000000"/>
                <w:sz w:val="11"/>
              </w:rPr>
              <w:t>788k</w:t>
            </w:r>
          </w:p>
        </w:tc>
        <w:tc>
          <w:tcPr>
            <w:tcW w:type="dxa" w:w="1080"/>
            <w:tcMar>
              <w:top w:w="40" w:type="dxa"/>
              <w:start w:w="48" w:type="dxa"/>
              <w:bottom w:w="40" w:type="dxa"/>
              <w:end w:w="48" w:type="dxa"/>
            </w:tcMar>
            <w:vAlign w:val="top"/>
          </w:tcPr>
          <w:p>
            <w:pPr>
              <w:jc w:val="right"/>
            </w:pPr>
            <w:r>
              <w:rPr>
                <w:rFonts w:ascii="Arial" w:hAnsi="Arial"/>
                <w:b w:val="0"/>
                <w:color w:val="000000"/>
                <w:sz w:val="11"/>
              </w:rPr>
              <w:t>617k</w:t>
            </w:r>
          </w:p>
        </w:tc>
        <w:tc>
          <w:tcPr>
            <w:tcW w:type="dxa" w:w="1036"/>
            <w:tcMar>
              <w:top w:w="40" w:type="dxa"/>
              <w:start w:w="48" w:type="dxa"/>
              <w:bottom w:w="40" w:type="dxa"/>
              <w:end w:w="48" w:type="dxa"/>
            </w:tcMar>
            <w:vAlign w:val="top"/>
          </w:tcPr>
          <w:p>
            <w:pPr>
              <w:jc w:val="right"/>
            </w:pPr>
            <w:r>
              <w:rPr>
                <w:rFonts w:ascii="Arial" w:hAnsi="Arial"/>
                <w:b w:val="0"/>
                <w:color w:val="000000"/>
                <w:sz w:val="11"/>
              </w:rPr>
              <w:t>$31.82B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Madison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819</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284</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535</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514k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300k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$25.87B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tcPr>
          <w:p>
            <w:pPr>
              <w:jc w:val="left"/>
            </w:pPr>
            <w:r>
              <w:rPr>
                <w:rFonts w:ascii="Arial" w:hAnsi="Arial"/>
                <w:b w:val="0"/>
                <w:color w:val="000000"/>
                <w:sz w:val="11"/>
              </w:rPr>
              <w:t>Amazon</w:t>
            </w:r>
          </w:p>
        </w:tc>
        <w:tc>
          <w:tcPr>
            <w:tcW w:type="dxa" w:w="1699"/>
            <w:tcMar>
              <w:top w:w="40" w:type="dxa"/>
              <w:start w:w="48" w:type="dxa"/>
              <w:bottom w:w="40" w:type="dxa"/>
              <w:end w:w="48" w:type="dxa"/>
            </w:tcMar>
            <w:vAlign w:val="top"/>
          </w:tcPr>
          <w:p>
            <w:pPr>
              <w:jc w:val="left"/>
            </w:pPr>
            <w:r>
              <w:rPr>
                <w:rFonts w:ascii="Arial" w:hAnsi="Arial"/>
                <w:b w:val="0"/>
                <w:color w:val="000000"/>
                <w:sz w:val="11"/>
              </w:rPr>
              <w:t>New Albany</w:t>
            </w:r>
          </w:p>
        </w:tc>
        <w:tc>
          <w:tcPr>
            <w:tcW w:type="dxa" w:w="892"/>
            <w:tcMar>
              <w:top w:w="40" w:type="dxa"/>
              <w:start w:w="48" w:type="dxa"/>
              <w:bottom w:w="40" w:type="dxa"/>
              <w:end w:w="48" w:type="dxa"/>
            </w:tcMar>
            <w:vAlign w:val="top"/>
          </w:tcPr>
          <w:p>
            <w:pPr>
              <w:jc w:val="right"/>
            </w:pPr>
            <w:r>
              <w:rPr>
                <w:rFonts w:ascii="Arial" w:hAnsi="Arial"/>
                <w:b w:val="0"/>
                <w:color w:val="000000"/>
                <w:sz w:val="11"/>
              </w:rPr>
              <w:t>405</w:t>
            </w:r>
          </w:p>
        </w:tc>
        <w:tc>
          <w:tcPr>
            <w:tcW w:type="dxa" w:w="979"/>
            <w:tcMar>
              <w:top w:w="40" w:type="dxa"/>
              <w:start w:w="48" w:type="dxa"/>
              <w:bottom w:w="40" w:type="dxa"/>
              <w:end w:w="48" w:type="dxa"/>
            </w:tcMar>
            <w:vAlign w:val="top"/>
          </w:tcPr>
          <w:p>
            <w:pPr>
              <w:jc w:val="right"/>
            </w:pPr>
            <w:r>
              <w:rPr>
                <w:rFonts w:ascii="Arial" w:hAnsi="Arial"/>
                <w:b w:val="0"/>
                <w:color w:val="000000"/>
                <w:sz w:val="11"/>
              </w:rPr>
              <w:t>213</w:t>
            </w:r>
          </w:p>
        </w:tc>
        <w:tc>
          <w:tcPr>
            <w:tcW w:type="dxa" w:w="936"/>
            <w:tcMar>
              <w:top w:w="40" w:type="dxa"/>
              <w:start w:w="48" w:type="dxa"/>
              <w:bottom w:w="40" w:type="dxa"/>
              <w:end w:w="48" w:type="dxa"/>
            </w:tcMar>
            <w:vAlign w:val="top"/>
          </w:tcPr>
          <w:p>
            <w:pPr>
              <w:jc w:val="right"/>
            </w:pPr>
            <w:r>
              <w:rPr>
                <w:rFonts w:ascii="Arial" w:hAnsi="Arial"/>
                <w:b w:val="0"/>
                <w:color w:val="000000"/>
                <w:sz w:val="11"/>
              </w:rPr>
              <w:t>192</w:t>
            </w:r>
          </w:p>
        </w:tc>
        <w:tc>
          <w:tcPr>
            <w:tcW w:type="dxa" w:w="979"/>
            <w:tcMar>
              <w:top w:w="40" w:type="dxa"/>
              <w:start w:w="48" w:type="dxa"/>
              <w:bottom w:w="40" w:type="dxa"/>
              <w:end w:w="48" w:type="dxa"/>
            </w:tcMar>
            <w:vAlign w:val="top"/>
          </w:tcPr>
          <w:p>
            <w:pPr>
              <w:jc w:val="right"/>
            </w:pPr>
            <w:r>
              <w:rPr>
                <w:rFonts w:ascii="Arial" w:hAnsi="Arial"/>
                <w:b w:val="0"/>
                <w:color w:val="000000"/>
                <w:sz w:val="11"/>
              </w:rPr>
              <w:t>352k</w:t>
            </w:r>
          </w:p>
        </w:tc>
        <w:tc>
          <w:tcPr>
            <w:tcW w:type="dxa" w:w="1080"/>
            <w:tcMar>
              <w:top w:w="40" w:type="dxa"/>
              <w:start w:w="48" w:type="dxa"/>
              <w:bottom w:w="40" w:type="dxa"/>
              <w:end w:w="48" w:type="dxa"/>
            </w:tcMar>
            <w:vAlign w:val="top"/>
          </w:tcPr>
          <w:p>
            <w:pPr>
              <w:jc w:val="right"/>
            </w:pPr>
            <w:r>
              <w:rPr>
                <w:rFonts w:ascii="Arial" w:hAnsi="Arial"/>
                <w:b w:val="0"/>
                <w:color w:val="000000"/>
                <w:sz w:val="11"/>
              </w:rPr>
              <w:t>151k</w:t>
            </w:r>
          </w:p>
        </w:tc>
        <w:tc>
          <w:tcPr>
            <w:tcW w:type="dxa" w:w="1036"/>
            <w:tcMar>
              <w:top w:w="40" w:type="dxa"/>
              <w:start w:w="48" w:type="dxa"/>
              <w:bottom w:w="40" w:type="dxa"/>
              <w:end w:w="48" w:type="dxa"/>
            </w:tcMar>
            <w:vAlign w:val="top"/>
          </w:tcPr>
          <w:p>
            <w:pPr>
              <w:jc w:val="right"/>
            </w:pPr>
            <w:r>
              <w:rPr>
                <w:rFonts w:ascii="Arial" w:hAnsi="Arial"/>
                <w:b w:val="0"/>
                <w:color w:val="000000"/>
                <w:sz w:val="11"/>
              </w:rPr>
              <w:t>$12.80B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 / AWS</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Amazon</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Berwick</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212</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108</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104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145k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64k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$6.40B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Anthropic</w:t>
            </w:r>
          </w:p>
        </w:tc>
        <w:tc>
          <w:tcPr>
            <w:tcW w:type="dxa" w:w="1440"/>
            <w:tcMar>
              <w:top w:w="40" w:type="dxa"/>
              <w:start w:w="48" w:type="dxa"/>
              <w:bottom w:w="40" w:type="dxa"/>
              <w:end w:w="48" w:type="dxa"/>
            </w:tcMar>
            <w:vAlign w:val="top"/>
          </w:tcPr>
          <w:p>
            <w:pPr>
              <w:jc w:val="left"/>
            </w:pPr>
            <w:r>
              <w:rPr>
                <w:rFonts w:ascii="Arial" w:hAnsi="Arial"/>
                <w:b w:val="0"/>
                <w:color w:val="000000"/>
                <w:sz w:val="11"/>
              </w:rPr>
              <w:t>Anthropic / Fluidstack</w:t>
            </w:r>
          </w:p>
        </w:tc>
        <w:tc>
          <w:tcPr>
            <w:tcW w:type="dxa" w:w="1699"/>
            <w:tcMar>
              <w:top w:w="40" w:type="dxa"/>
              <w:start w:w="48" w:type="dxa"/>
              <w:bottom w:w="40" w:type="dxa"/>
              <w:end w:w="48" w:type="dxa"/>
            </w:tcMar>
            <w:vAlign w:val="top"/>
          </w:tcPr>
          <w:p>
            <w:pPr>
              <w:jc w:val="left"/>
            </w:pPr>
            <w:r>
              <w:rPr>
                <w:rFonts w:ascii="Arial" w:hAnsi="Arial"/>
                <w:b w:val="0"/>
                <w:color w:val="000000"/>
                <w:sz w:val="11"/>
              </w:rPr>
              <w:t>Lake Mariner</w:t>
            </w:r>
          </w:p>
        </w:tc>
        <w:tc>
          <w:tcPr>
            <w:tcW w:type="dxa" w:w="892"/>
            <w:tcMar>
              <w:top w:w="40" w:type="dxa"/>
              <w:start w:w="48" w:type="dxa"/>
              <w:bottom w:w="40" w:type="dxa"/>
              <w:end w:w="48" w:type="dxa"/>
            </w:tcMar>
            <w:vAlign w:val="top"/>
          </w:tcPr>
          <w:p>
            <w:pPr>
              <w:jc w:val="right"/>
            </w:pPr>
            <w:r>
              <w:rPr>
                <w:rFonts w:ascii="Arial" w:hAnsi="Arial"/>
                <w:b w:val="0"/>
                <w:color w:val="000000"/>
                <w:sz w:val="11"/>
              </w:rPr>
              <w:t>441</w:t>
            </w:r>
          </w:p>
        </w:tc>
        <w:tc>
          <w:tcPr>
            <w:tcW w:type="dxa" w:w="979"/>
            <w:tcMar>
              <w:top w:w="40" w:type="dxa"/>
              <w:start w:w="48" w:type="dxa"/>
              <w:bottom w:w="40" w:type="dxa"/>
              <w:end w:w="48" w:type="dxa"/>
            </w:tcMar>
            <w:vAlign w:val="top"/>
          </w:tcPr>
          <w:p>
            <w:pPr>
              <w:jc w:val="right"/>
            </w:pPr>
            <w:r>
              <w:rPr>
                <w:rFonts w:ascii="Arial" w:hAnsi="Arial"/>
                <w:b w:val="0"/>
                <w:color w:val="000000"/>
                <w:sz w:val="11"/>
              </w:rPr>
              <w:t>42</w:t>
            </w:r>
          </w:p>
        </w:tc>
        <w:tc>
          <w:tcPr>
            <w:tcW w:type="dxa" w:w="936"/>
            <w:tcMar>
              <w:top w:w="40" w:type="dxa"/>
              <w:start w:w="48" w:type="dxa"/>
              <w:bottom w:w="40" w:type="dxa"/>
              <w:end w:w="48" w:type="dxa"/>
            </w:tcMar>
            <w:vAlign w:val="top"/>
          </w:tcPr>
          <w:p>
            <w:pPr>
              <w:jc w:val="right"/>
            </w:pPr>
            <w:r>
              <w:rPr>
                <w:rFonts w:ascii="Arial" w:hAnsi="Arial"/>
                <w:b w:val="0"/>
                <w:color w:val="000000"/>
                <w:sz w:val="11"/>
              </w:rPr>
              <w:t>399</w:t>
            </w:r>
          </w:p>
        </w:tc>
        <w:tc>
          <w:tcPr>
            <w:tcW w:type="dxa" w:w="979"/>
            <w:tcMar>
              <w:top w:w="40" w:type="dxa"/>
              <w:start w:w="48" w:type="dxa"/>
              <w:bottom w:w="40" w:type="dxa"/>
              <w:end w:w="48" w:type="dxa"/>
            </w:tcMar>
            <w:vAlign w:val="top"/>
          </w:tcPr>
          <w:p>
            <w:pPr>
              <w:jc w:val="right"/>
            </w:pPr>
            <w:r>
              <w:rPr>
                <w:rFonts w:ascii="Arial" w:hAnsi="Arial"/>
                <w:b w:val="0"/>
                <w:color w:val="000000"/>
                <w:sz w:val="11"/>
              </w:rPr>
              <w:t>527k</w:t>
            </w:r>
          </w:p>
        </w:tc>
        <w:tc>
          <w:tcPr>
            <w:tcW w:type="dxa" w:w="1080"/>
            <w:tcMar>
              <w:top w:w="40" w:type="dxa"/>
              <w:start w:w="48" w:type="dxa"/>
              <w:bottom w:w="40" w:type="dxa"/>
              <w:end w:w="48" w:type="dxa"/>
            </w:tcMar>
            <w:vAlign w:val="top"/>
          </w:tcPr>
          <w:p>
            <w:pPr>
              <w:jc w:val="right"/>
            </w:pPr>
            <w:r>
              <w:rPr>
                <w:rFonts w:ascii="Arial" w:hAnsi="Arial"/>
                <w:b w:val="0"/>
                <w:color w:val="000000"/>
                <w:sz w:val="11"/>
              </w:rPr>
              <w:t>468k</w:t>
            </w:r>
          </w:p>
        </w:tc>
        <w:tc>
          <w:tcPr>
            <w:tcW w:type="dxa" w:w="1036"/>
            <w:tcMar>
              <w:top w:w="40" w:type="dxa"/>
              <w:start w:w="48" w:type="dxa"/>
              <w:bottom w:w="40" w:type="dxa"/>
              <w:end w:w="48" w:type="dxa"/>
            </w:tcMar>
            <w:vAlign w:val="top"/>
          </w:tcPr>
          <w:p>
            <w:pPr>
              <w:jc w:val="right"/>
            </w:pPr>
            <w:r>
              <w:rPr>
                <w:rFonts w:ascii="Arial" w:hAnsi="Arial"/>
                <w:b w:val="0"/>
                <w:color w:val="000000"/>
                <w:sz w:val="11"/>
              </w:rPr>
              <w:t>$14.32B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Anthropic</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Anthropic</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Barber Lake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288k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288k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$7.84B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tcPr>
          <w:p>
            <w:pPr>
              <w:jc w:val="left"/>
            </w:pPr>
            <w:r>
              <w:rPr>
                <w:rFonts w:ascii="Arial" w:hAnsi="Arial"/>
                <w:b w:val="0"/>
                <w:color w:val="000000"/>
                <w:sz w:val="11"/>
              </w:rPr>
              <w:t>Helios</w:t>
            </w:r>
          </w:p>
        </w:tc>
        <w:tc>
          <w:tcPr>
            <w:tcW w:type="dxa" w:w="892"/>
            <w:tcMar>
              <w:top w:w="40" w:type="dxa"/>
              <w:start w:w="48" w:type="dxa"/>
              <w:bottom w:w="40" w:type="dxa"/>
              <w:end w:w="48" w:type="dxa"/>
            </w:tcMar>
            <w:vAlign w:val="top"/>
          </w:tcPr>
          <w:p>
            <w:pPr>
              <w:jc w:val="right"/>
            </w:pPr>
            <w:r>
              <w:rPr>
                <w:rFonts w:ascii="Arial" w:hAnsi="Arial"/>
                <w:b w:val="0"/>
                <w:color w:val="000000"/>
                <w:sz w:val="11"/>
              </w:rPr>
              <w:t>800</w:t>
            </w:r>
          </w:p>
        </w:tc>
        <w:tc>
          <w:tcPr>
            <w:tcW w:type="dxa" w:w="979"/>
            <w:tcMar>
              <w:top w:w="40" w:type="dxa"/>
              <w:start w:w="48" w:type="dxa"/>
              <w:bottom w:w="40" w:type="dxa"/>
              <w:end w:w="48" w:type="dxa"/>
            </w:tcMar>
            <w:vAlign w:val="top"/>
          </w:tcPr>
          <w:p>
            <w:pPr>
              <w:jc w:val="right"/>
            </w:pPr>
            <w:r>
              <w:rPr>
                <w:rFonts w:ascii="Arial" w:hAnsi="Arial"/>
                <w:b w:val="0"/>
                <w:color w:val="000000"/>
                <w:sz w:val="11"/>
              </w:rPr>
              <w:t>132</w:t>
            </w:r>
          </w:p>
        </w:tc>
        <w:tc>
          <w:tcPr>
            <w:tcW w:type="dxa" w:w="936"/>
            <w:tcMar>
              <w:top w:w="40" w:type="dxa"/>
              <w:start w:w="48" w:type="dxa"/>
              <w:bottom w:w="40" w:type="dxa"/>
              <w:end w:w="48" w:type="dxa"/>
            </w:tcMar>
            <w:vAlign w:val="top"/>
          </w:tcPr>
          <w:p>
            <w:pPr>
              <w:jc w:val="right"/>
            </w:pPr>
            <w:r>
              <w:rPr>
                <w:rFonts w:ascii="Arial" w:hAnsi="Arial"/>
                <w:b w:val="0"/>
                <w:color w:val="000000"/>
                <w:sz w:val="11"/>
              </w:rPr>
              <w:t>668</w:t>
            </w:r>
          </w:p>
        </w:tc>
        <w:tc>
          <w:tcPr>
            <w:tcW w:type="dxa" w:w="979"/>
            <w:tcMar>
              <w:top w:w="40" w:type="dxa"/>
              <w:start w:w="48" w:type="dxa"/>
              <w:bottom w:w="40" w:type="dxa"/>
              <w:end w:w="48" w:type="dxa"/>
            </w:tcMar>
            <w:vAlign w:val="top"/>
          </w:tcPr>
          <w:p>
            <w:pPr>
              <w:jc w:val="right"/>
            </w:pPr>
            <w:r>
              <w:rPr>
                <w:rFonts w:ascii="Arial" w:hAnsi="Arial"/>
                <w:b w:val="0"/>
                <w:color w:val="000000"/>
                <w:sz w:val="11"/>
              </w:rPr>
              <w:t>638k</w:t>
            </w:r>
          </w:p>
        </w:tc>
        <w:tc>
          <w:tcPr>
            <w:tcW w:type="dxa" w:w="1080"/>
            <w:tcMar>
              <w:top w:w="40" w:type="dxa"/>
              <w:start w:w="48" w:type="dxa"/>
              <w:bottom w:w="40" w:type="dxa"/>
              <w:end w:w="48" w:type="dxa"/>
            </w:tcMar>
            <w:vAlign w:val="top"/>
          </w:tcPr>
          <w:p>
            <w:pPr>
              <w:jc w:val="right"/>
            </w:pPr>
            <w:r>
              <w:rPr>
                <w:rFonts w:ascii="Arial" w:hAnsi="Arial"/>
                <w:b w:val="0"/>
                <w:color w:val="000000"/>
                <w:sz w:val="11"/>
              </w:rPr>
              <w:t>479k</w:t>
            </w:r>
          </w:p>
        </w:tc>
        <w:tc>
          <w:tcPr>
            <w:tcW w:type="dxa" w:w="1036"/>
            <w:tcMar>
              <w:top w:w="40" w:type="dxa"/>
              <w:start w:w="48" w:type="dxa"/>
              <w:bottom w:w="40" w:type="dxa"/>
              <w:end w:w="48" w:type="dxa"/>
            </w:tcMar>
            <w:vAlign w:val="top"/>
          </w:tcPr>
          <w:p>
            <w:pPr>
              <w:jc w:val="right"/>
            </w:pPr>
            <w:r>
              <w:rPr>
                <w:rFonts w:ascii="Arial" w:hAnsi="Arial"/>
                <w:b w:val="0"/>
                <w:color w:val="000000"/>
                <w:sz w:val="11"/>
              </w:rPr>
              <w:t>$20.00B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Ellendale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520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68</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452</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505k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412k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$15.15B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tcPr>
          <w:p>
            <w:pPr>
              <w:jc w:val="left"/>
            </w:pPr>
            <w:r>
              <w:rPr>
                <w:rFonts w:ascii="Arial" w:hAnsi="Arial"/>
                <w:b w:val="0"/>
                <w:color w:val="000000"/>
                <w:sz w:val="11"/>
              </w:rPr>
              <w:t>Denton</w:t>
            </w:r>
          </w:p>
        </w:tc>
        <w:tc>
          <w:tcPr>
            <w:tcW w:type="dxa" w:w="892"/>
            <w:tcMar>
              <w:top w:w="40" w:type="dxa"/>
              <w:start w:w="48" w:type="dxa"/>
              <w:bottom w:w="40" w:type="dxa"/>
              <w:end w:w="48" w:type="dxa"/>
            </w:tcMar>
            <w:vAlign w:val="top"/>
          </w:tcPr>
          <w:p>
            <w:pPr>
              <w:jc w:val="right"/>
            </w:pPr>
            <w:r>
              <w:rPr>
                <w:rFonts w:ascii="Arial" w:hAnsi="Arial"/>
                <w:b w:val="0"/>
                <w:color w:val="000000"/>
                <w:sz w:val="11"/>
              </w:rPr>
              <w:t>395</w:t>
            </w:r>
          </w:p>
        </w:tc>
        <w:tc>
          <w:tcPr>
            <w:tcW w:type="dxa" w:w="979"/>
            <w:tcMar>
              <w:top w:w="40" w:type="dxa"/>
              <w:start w:w="48" w:type="dxa"/>
              <w:bottom w:w="40" w:type="dxa"/>
              <w:end w:w="48" w:type="dxa"/>
            </w:tcMar>
            <w:vAlign w:val="top"/>
          </w:tcPr>
          <w:p>
            <w:pPr>
              <w:jc w:val="right"/>
            </w:pPr>
            <w:r>
              <w:rPr>
                <w:rFonts w:ascii="Arial" w:hAnsi="Arial"/>
                <w:b w:val="0"/>
                <w:color w:val="000000"/>
                <w:sz w:val="11"/>
              </w:rPr>
              <w:t>262</w:t>
            </w:r>
          </w:p>
        </w:tc>
        <w:tc>
          <w:tcPr>
            <w:tcW w:type="dxa" w:w="936"/>
            <w:tcMar>
              <w:top w:w="40" w:type="dxa"/>
              <w:start w:w="48" w:type="dxa"/>
              <w:bottom w:w="40" w:type="dxa"/>
              <w:end w:w="48" w:type="dxa"/>
            </w:tcMar>
            <w:vAlign w:val="top"/>
          </w:tcPr>
          <w:p>
            <w:pPr>
              <w:jc w:val="right"/>
            </w:pPr>
            <w:r>
              <w:rPr>
                <w:rFonts w:ascii="Arial" w:hAnsi="Arial"/>
                <w:b w:val="0"/>
                <w:color w:val="000000"/>
                <w:sz w:val="11"/>
              </w:rPr>
              <w:t>133</w:t>
            </w:r>
          </w:p>
        </w:tc>
        <w:tc>
          <w:tcPr>
            <w:tcW w:type="dxa" w:w="979"/>
            <w:tcMar>
              <w:top w:w="40" w:type="dxa"/>
              <w:start w:w="48" w:type="dxa"/>
              <w:bottom w:w="40" w:type="dxa"/>
              <w:end w:w="48" w:type="dxa"/>
            </w:tcMar>
            <w:vAlign w:val="top"/>
          </w:tcPr>
          <w:p>
            <w:pPr>
              <w:jc w:val="right"/>
            </w:pPr>
            <w:r>
              <w:rPr>
                <w:rFonts w:ascii="Arial" w:hAnsi="Arial"/>
                <w:b w:val="0"/>
                <w:color w:val="000000"/>
                <w:sz w:val="11"/>
              </w:rPr>
              <w:t>272k</w:t>
            </w:r>
          </w:p>
        </w:tc>
        <w:tc>
          <w:tcPr>
            <w:tcW w:type="dxa" w:w="1080"/>
            <w:tcMar>
              <w:top w:w="40" w:type="dxa"/>
              <w:start w:w="48" w:type="dxa"/>
              <w:bottom w:w="40" w:type="dxa"/>
              <w:end w:w="48" w:type="dxa"/>
            </w:tcMar>
            <w:vAlign w:val="top"/>
          </w:tcPr>
          <w:p>
            <w:pPr>
              <w:jc w:val="right"/>
            </w:pPr>
            <w:r>
              <w:rPr>
                <w:rFonts w:ascii="Arial" w:hAnsi="Arial"/>
                <w:b w:val="0"/>
                <w:color w:val="000000"/>
                <w:sz w:val="11"/>
              </w:rPr>
              <w:t>19k</w:t>
            </w:r>
          </w:p>
        </w:tc>
        <w:tc>
          <w:tcPr>
            <w:tcW w:type="dxa" w:w="1036"/>
            <w:tcMar>
              <w:top w:w="40" w:type="dxa"/>
              <w:start w:w="48" w:type="dxa"/>
              <w:bottom w:w="40" w:type="dxa"/>
              <w:end w:w="48" w:type="dxa"/>
            </w:tcMar>
            <w:vAlign w:val="top"/>
          </w:tcPr>
          <w:p>
            <w:pPr>
              <w:jc w:val="right"/>
            </w:pPr>
            <w:r>
              <w:rPr>
                <w:rFonts w:ascii="Arial" w:hAnsi="Arial"/>
                <w:b w:val="0"/>
                <w:color w:val="000000"/>
                <w:sz w:val="11"/>
              </w:rPr>
              <w:t>$10.68B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Chester</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197</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82</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115</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126k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37k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$4.28B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440"/>
            <w:tcMar>
              <w:top w:w="40" w:type="dxa"/>
              <w:start w:w="48" w:type="dxa"/>
              <w:bottom w:w="40" w:type="dxa"/>
              <w:end w:w="48" w:type="dxa"/>
            </w:tcMar>
            <w:vAlign w:val="top"/>
          </w:tcPr>
          <w:p>
            <w:pPr>
              <w:jc w:val="left"/>
            </w:pPr>
            <w:r>
              <w:rPr>
                <w:rFonts w:ascii="Arial" w:hAnsi="Arial"/>
                <w:b w:val="0"/>
                <w:color w:val="000000"/>
                <w:sz w:val="11"/>
              </w:rPr>
              <w:t>CoreWeave</w:t>
            </w:r>
          </w:p>
        </w:tc>
        <w:tc>
          <w:tcPr>
            <w:tcW w:type="dxa" w:w="1699"/>
            <w:tcMar>
              <w:top w:w="40" w:type="dxa"/>
              <w:start w:w="48" w:type="dxa"/>
              <w:bottom w:w="40" w:type="dxa"/>
              <w:end w:w="48" w:type="dxa"/>
            </w:tcMar>
            <w:vAlign w:val="top"/>
          </w:tcPr>
          <w:p>
            <w:pPr>
              <w:jc w:val="left"/>
            </w:pPr>
            <w:r>
              <w:rPr>
                <w:rFonts w:ascii="Arial" w:hAnsi="Arial"/>
                <w:b w:val="0"/>
                <w:color w:val="000000"/>
                <w:sz w:val="11"/>
              </w:rPr>
              <w:t>Muskogee</w:t>
            </w:r>
          </w:p>
        </w:tc>
        <w:tc>
          <w:tcPr>
            <w:tcW w:type="dxa" w:w="892"/>
            <w:tcMar>
              <w:top w:w="40" w:type="dxa"/>
              <w:start w:w="48" w:type="dxa"/>
              <w:bottom w:w="40" w:type="dxa"/>
              <w:end w:w="48" w:type="dxa"/>
            </w:tcMar>
            <w:vAlign w:val="top"/>
          </w:tcPr>
          <w:p>
            <w:pPr>
              <w:jc w:val="right"/>
            </w:pPr>
            <w:r>
              <w:rPr>
                <w:rFonts w:ascii="Arial" w:hAnsi="Arial"/>
                <w:b w:val="0"/>
                <w:color w:val="000000"/>
                <w:sz w:val="11"/>
              </w:rPr>
              <w:t>181</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181</w:t>
            </w:r>
          </w:p>
        </w:tc>
        <w:tc>
          <w:tcPr>
            <w:tcW w:type="dxa" w:w="979"/>
            <w:tcMar>
              <w:top w:w="40" w:type="dxa"/>
              <w:start w:w="48" w:type="dxa"/>
              <w:bottom w:w="40" w:type="dxa"/>
              <w:end w:w="48" w:type="dxa"/>
            </w:tcMar>
            <w:vAlign w:val="top"/>
          </w:tcPr>
          <w:p>
            <w:pPr>
              <w:jc w:val="right"/>
            </w:pPr>
            <w:r>
              <w:rPr>
                <w:rFonts w:ascii="Arial" w:hAnsi="Arial"/>
                <w:b w:val="0"/>
                <w:color w:val="000000"/>
                <w:sz w:val="11"/>
              </w:rPr>
              <w:t>198k</w:t>
            </w:r>
          </w:p>
        </w:tc>
        <w:tc>
          <w:tcPr>
            <w:tcW w:type="dxa" w:w="1080"/>
            <w:tcMar>
              <w:top w:w="40" w:type="dxa"/>
              <w:start w:w="48" w:type="dxa"/>
              <w:bottom w:w="40" w:type="dxa"/>
              <w:end w:w="48" w:type="dxa"/>
            </w:tcMar>
            <w:vAlign w:val="top"/>
          </w:tcPr>
          <w:p>
            <w:pPr>
              <w:jc w:val="right"/>
            </w:pPr>
            <w:r>
              <w:rPr>
                <w:rFonts w:ascii="Arial" w:hAnsi="Arial"/>
                <w:b w:val="0"/>
                <w:color w:val="000000"/>
                <w:sz w:val="11"/>
              </w:rPr>
              <w:t>198k</w:t>
            </w:r>
          </w:p>
        </w:tc>
        <w:tc>
          <w:tcPr>
            <w:tcW w:type="dxa" w:w="1036"/>
            <w:tcMar>
              <w:top w:w="40" w:type="dxa"/>
              <w:start w:w="48" w:type="dxa"/>
              <w:bottom w:w="40" w:type="dxa"/>
              <w:end w:w="48" w:type="dxa"/>
            </w:tcMar>
            <w:vAlign w:val="top"/>
          </w:tcPr>
          <w:p>
            <w:pPr>
              <w:jc w:val="right"/>
            </w:pPr>
            <w:r>
              <w:rPr>
                <w:rFonts w:ascii="Arial" w:hAnsi="Arial"/>
                <w:b w:val="0"/>
                <w:color w:val="000000"/>
                <w:sz w:val="11"/>
              </w:rPr>
              <w:t>$5.80B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Crusoe</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Crusoe</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Abilene expansion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941</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941</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1,700k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1,700k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$25.46B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699"/>
            <w:tcMar>
              <w:top w:w="40" w:type="dxa"/>
              <w:start w:w="48" w:type="dxa"/>
              <w:bottom w:w="40" w:type="dxa"/>
              <w:end w:w="48" w:type="dxa"/>
            </w:tcMar>
            <w:vAlign w:val="top"/>
          </w:tcPr>
          <w:p>
            <w:pPr>
              <w:jc w:val="left"/>
            </w:pPr>
            <w:r>
              <w:rPr>
                <w:rFonts w:ascii="Arial" w:hAnsi="Arial"/>
                <w:b w:val="0"/>
                <w:color w:val="000000"/>
                <w:sz w:val="11"/>
              </w:rPr>
              <w:t>Hyperion</w:t>
            </w:r>
          </w:p>
        </w:tc>
        <w:tc>
          <w:tcPr>
            <w:tcW w:type="dxa" w:w="892"/>
            <w:tcMar>
              <w:top w:w="40" w:type="dxa"/>
              <w:start w:w="48" w:type="dxa"/>
              <w:bottom w:w="40" w:type="dxa"/>
              <w:end w:w="48" w:type="dxa"/>
            </w:tcMar>
            <w:vAlign w:val="top"/>
          </w:tcPr>
          <w:p>
            <w:pPr>
              <w:jc w:val="right"/>
            </w:pPr>
            <w:r>
              <w:rPr>
                <w:rFonts w:ascii="Arial" w:hAnsi="Arial"/>
                <w:b w:val="0"/>
                <w:color w:val="000000"/>
                <w:sz w:val="11"/>
              </w:rPr>
              <w:t>2,262</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2,262</w:t>
            </w:r>
          </w:p>
        </w:tc>
        <w:tc>
          <w:tcPr>
            <w:tcW w:type="dxa" w:w="979"/>
            <w:tcMar>
              <w:top w:w="40" w:type="dxa"/>
              <w:start w:w="48" w:type="dxa"/>
              <w:bottom w:w="40" w:type="dxa"/>
              <w:end w:w="48" w:type="dxa"/>
            </w:tcMar>
            <w:vAlign w:val="top"/>
          </w:tcPr>
          <w:p>
            <w:pPr>
              <w:jc w:val="right"/>
            </w:pPr>
            <w:r>
              <w:rPr>
                <w:rFonts w:ascii="Arial" w:hAnsi="Arial"/>
                <w:b w:val="0"/>
                <w:color w:val="000000"/>
                <w:sz w:val="11"/>
              </w:rPr>
              <w:t>4,300k</w:t>
            </w:r>
          </w:p>
        </w:tc>
        <w:tc>
          <w:tcPr>
            <w:tcW w:type="dxa" w:w="1080"/>
            <w:tcMar>
              <w:top w:w="40" w:type="dxa"/>
              <w:start w:w="48" w:type="dxa"/>
              <w:bottom w:w="40" w:type="dxa"/>
              <w:end w:w="48" w:type="dxa"/>
            </w:tcMar>
            <w:vAlign w:val="top"/>
          </w:tcPr>
          <w:p>
            <w:pPr>
              <w:jc w:val="right"/>
            </w:pPr>
            <w:r>
              <w:rPr>
                <w:rFonts w:ascii="Arial" w:hAnsi="Arial"/>
                <w:b w:val="0"/>
                <w:color w:val="000000"/>
                <w:sz w:val="11"/>
              </w:rPr>
              <w:t>4,300k</w:t>
            </w:r>
          </w:p>
        </w:tc>
        <w:tc>
          <w:tcPr>
            <w:tcW w:type="dxa" w:w="1036"/>
            <w:tcMar>
              <w:top w:w="40" w:type="dxa"/>
              <w:start w:w="48" w:type="dxa"/>
              <w:bottom w:w="40" w:type="dxa"/>
              <w:end w:w="48" w:type="dxa"/>
            </w:tcMar>
            <w:vAlign w:val="top"/>
          </w:tcPr>
          <w:p>
            <w:pPr>
              <w:jc w:val="right"/>
            </w:pPr>
            <w:r>
              <w:rPr>
                <w:rFonts w:ascii="Arial" w:hAnsi="Arial"/>
                <w:b w:val="0"/>
                <w:color w:val="000000"/>
                <w:sz w:val="11"/>
              </w:rPr>
              <w:t>$63.49B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Prometheus</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1,110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562</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548</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1,000k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320k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$32.35B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699"/>
            <w:tcMar>
              <w:top w:w="40" w:type="dxa"/>
              <w:start w:w="48" w:type="dxa"/>
              <w:bottom w:w="40" w:type="dxa"/>
              <w:end w:w="48" w:type="dxa"/>
            </w:tcMar>
            <w:vAlign w:val="top"/>
          </w:tcPr>
          <w:p>
            <w:pPr>
              <w:jc w:val="left"/>
            </w:pPr>
            <w:r>
              <w:rPr>
                <w:rFonts w:ascii="Arial" w:hAnsi="Arial"/>
                <w:b w:val="0"/>
                <w:color w:val="000000"/>
                <w:sz w:val="11"/>
              </w:rPr>
              <w:t>Montgomery</w:t>
            </w:r>
          </w:p>
        </w:tc>
        <w:tc>
          <w:tcPr>
            <w:tcW w:type="dxa" w:w="892"/>
            <w:tcMar>
              <w:top w:w="40" w:type="dxa"/>
              <w:start w:w="48" w:type="dxa"/>
              <w:bottom w:w="40" w:type="dxa"/>
              <w:end w:w="48" w:type="dxa"/>
            </w:tcMar>
            <w:vAlign w:val="top"/>
          </w:tcPr>
          <w:p>
            <w:pPr>
              <w:jc w:val="right"/>
            </w:pPr>
            <w:r>
              <w:rPr>
                <w:rFonts w:ascii="Arial" w:hAnsi="Arial"/>
                <w:b w:val="0"/>
                <w:color w:val="000000"/>
                <w:sz w:val="11"/>
              </w:rPr>
              <w:t>465</w:t>
            </w:r>
          </w:p>
        </w:tc>
        <w:tc>
          <w:tcPr>
            <w:tcW w:type="dxa" w:w="979"/>
            <w:tcMar>
              <w:top w:w="40" w:type="dxa"/>
              <w:start w:w="48" w:type="dxa"/>
              <w:bottom w:w="40" w:type="dxa"/>
              <w:end w:w="48" w:type="dxa"/>
            </w:tcMar>
            <w:vAlign w:val="top"/>
          </w:tcPr>
          <w:p>
            <w:pPr>
              <w:jc w:val="right"/>
            </w:pPr>
            <w:r>
              <w:rPr>
                <w:rFonts w:ascii="Arial" w:hAnsi="Arial"/>
                <w:b w:val="0"/>
                <w:color w:val="000000"/>
                <w:sz w:val="11"/>
              </w:rPr>
              <w:t>153</w:t>
            </w:r>
          </w:p>
        </w:tc>
        <w:tc>
          <w:tcPr>
            <w:tcW w:type="dxa" w:w="936"/>
            <w:tcMar>
              <w:top w:w="40" w:type="dxa"/>
              <w:start w:w="48" w:type="dxa"/>
              <w:bottom w:w="40" w:type="dxa"/>
              <w:end w:w="48" w:type="dxa"/>
            </w:tcMar>
            <w:vAlign w:val="top"/>
          </w:tcPr>
          <w:p>
            <w:pPr>
              <w:jc w:val="right"/>
            </w:pPr>
            <w:r>
              <w:rPr>
                <w:rFonts w:ascii="Arial" w:hAnsi="Arial"/>
                <w:b w:val="0"/>
                <w:color w:val="000000"/>
                <w:sz w:val="11"/>
              </w:rPr>
              <w:t>312</w:t>
            </w:r>
          </w:p>
        </w:tc>
        <w:tc>
          <w:tcPr>
            <w:tcW w:type="dxa" w:w="979"/>
            <w:tcMar>
              <w:top w:w="40" w:type="dxa"/>
              <w:start w:w="48" w:type="dxa"/>
              <w:bottom w:w="40" w:type="dxa"/>
              <w:end w:w="48" w:type="dxa"/>
            </w:tcMar>
            <w:vAlign w:val="top"/>
          </w:tcPr>
          <w:p>
            <w:pPr>
              <w:jc w:val="right"/>
            </w:pPr>
            <w:r>
              <w:rPr>
                <w:rFonts w:ascii="Arial" w:hAnsi="Arial"/>
                <w:b w:val="0"/>
                <w:color w:val="000000"/>
                <w:sz w:val="11"/>
              </w:rPr>
              <w:t>408k</w:t>
            </w:r>
          </w:p>
        </w:tc>
        <w:tc>
          <w:tcPr>
            <w:tcW w:type="dxa" w:w="1080"/>
            <w:tcMar>
              <w:top w:w="40" w:type="dxa"/>
              <w:start w:w="48" w:type="dxa"/>
              <w:bottom w:w="40" w:type="dxa"/>
              <w:end w:w="48" w:type="dxa"/>
            </w:tcMar>
            <w:vAlign w:val="top"/>
          </w:tcPr>
          <w:p>
            <w:pPr>
              <w:jc w:val="right"/>
            </w:pPr>
            <w:r>
              <w:rPr>
                <w:rFonts w:ascii="Arial" w:hAnsi="Arial"/>
                <w:b w:val="0"/>
                <w:color w:val="000000"/>
                <w:sz w:val="11"/>
              </w:rPr>
              <w:t>233k</w:t>
            </w:r>
          </w:p>
        </w:tc>
        <w:tc>
          <w:tcPr>
            <w:tcW w:type="dxa" w:w="1036"/>
            <w:tcMar>
              <w:top w:w="40" w:type="dxa"/>
              <w:start w:w="48" w:type="dxa"/>
              <w:bottom w:w="40" w:type="dxa"/>
              <w:end w:w="48" w:type="dxa"/>
            </w:tcMar>
            <w:vAlign w:val="top"/>
          </w:tcPr>
          <w:p>
            <w:pPr>
              <w:jc w:val="right"/>
            </w:pPr>
            <w:r>
              <w:rPr>
                <w:rFonts w:ascii="Arial" w:hAnsi="Arial"/>
                <w:b w:val="0"/>
                <w:color w:val="000000"/>
                <w:sz w:val="11"/>
              </w:rPr>
              <w:t>$13.56B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Meta</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Cheyenne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264</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152</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112</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251k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78k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$8.33B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440"/>
            <w:tcMar>
              <w:top w:w="40" w:type="dxa"/>
              <w:start w:w="48" w:type="dxa"/>
              <w:bottom w:w="40" w:type="dxa"/>
              <w:end w:w="48" w:type="dxa"/>
            </w:tcMar>
            <w:vAlign w:val="top"/>
          </w:tcPr>
          <w:p>
            <w:pPr>
              <w:jc w:val="left"/>
            </w:pPr>
            <w:r>
              <w:rPr>
                <w:rFonts w:ascii="Arial" w:hAnsi="Arial"/>
                <w:b w:val="0"/>
                <w:color w:val="000000"/>
                <w:sz w:val="11"/>
              </w:rPr>
              <w:t>Meta</w:t>
            </w:r>
          </w:p>
        </w:tc>
        <w:tc>
          <w:tcPr>
            <w:tcW w:type="dxa" w:w="1699"/>
            <w:tcMar>
              <w:top w:w="40" w:type="dxa"/>
              <w:start w:w="48" w:type="dxa"/>
              <w:bottom w:w="40" w:type="dxa"/>
              <w:end w:w="48" w:type="dxa"/>
            </w:tcMar>
            <w:vAlign w:val="top"/>
          </w:tcPr>
          <w:p>
            <w:pPr>
              <w:jc w:val="left"/>
            </w:pPr>
            <w:r>
              <w:rPr>
                <w:rFonts w:ascii="Arial" w:hAnsi="Arial"/>
                <w:b w:val="0"/>
                <w:color w:val="000000"/>
                <w:sz w:val="11"/>
              </w:rPr>
              <w:t>Temple</w:t>
            </w:r>
          </w:p>
        </w:tc>
        <w:tc>
          <w:tcPr>
            <w:tcW w:type="dxa" w:w="892"/>
            <w:tcMar>
              <w:top w:w="40" w:type="dxa"/>
              <w:start w:w="48" w:type="dxa"/>
              <w:bottom w:w="40" w:type="dxa"/>
              <w:end w:w="48" w:type="dxa"/>
            </w:tcMar>
            <w:vAlign w:val="top"/>
          </w:tcPr>
          <w:p>
            <w:pPr>
              <w:jc w:val="right"/>
            </w:pPr>
            <w:r>
              <w:rPr>
                <w:rFonts w:ascii="Arial" w:hAnsi="Arial"/>
                <w:b w:val="0"/>
                <w:color w:val="000000"/>
                <w:sz w:val="11"/>
              </w:rPr>
              <w:t>231</w:t>
            </w:r>
          </w:p>
        </w:tc>
        <w:tc>
          <w:tcPr>
            <w:tcW w:type="dxa" w:w="979"/>
            <w:tcMar>
              <w:top w:w="40" w:type="dxa"/>
              <w:start w:w="48" w:type="dxa"/>
              <w:bottom w:w="40" w:type="dxa"/>
              <w:end w:w="48" w:type="dxa"/>
            </w:tcMar>
            <w:vAlign w:val="top"/>
          </w:tcPr>
          <w:p>
            <w:pPr>
              <w:jc w:val="right"/>
            </w:pPr>
            <w:r>
              <w:rPr>
                <w:rFonts w:ascii="Arial" w:hAnsi="Arial"/>
                <w:b w:val="0"/>
                <w:color w:val="000000"/>
                <w:sz w:val="11"/>
              </w:rPr>
              <w:t>152</w:t>
            </w:r>
          </w:p>
        </w:tc>
        <w:tc>
          <w:tcPr>
            <w:tcW w:type="dxa" w:w="936"/>
            <w:tcMar>
              <w:top w:w="40" w:type="dxa"/>
              <w:start w:w="48" w:type="dxa"/>
              <w:bottom w:w="40" w:type="dxa"/>
              <w:end w:w="48" w:type="dxa"/>
            </w:tcMar>
            <w:vAlign w:val="top"/>
          </w:tcPr>
          <w:p>
            <w:pPr>
              <w:jc w:val="right"/>
            </w:pPr>
            <w:r>
              <w:rPr>
                <w:rFonts w:ascii="Arial" w:hAnsi="Arial"/>
                <w:b w:val="0"/>
                <w:color w:val="000000"/>
                <w:sz w:val="11"/>
              </w:rPr>
              <w:t>79</w:t>
            </w:r>
          </w:p>
        </w:tc>
        <w:tc>
          <w:tcPr>
            <w:tcW w:type="dxa" w:w="979"/>
            <w:tcMar>
              <w:top w:w="40" w:type="dxa"/>
              <w:start w:w="48" w:type="dxa"/>
              <w:bottom w:w="40" w:type="dxa"/>
              <w:end w:w="48" w:type="dxa"/>
            </w:tcMar>
            <w:vAlign w:val="top"/>
          </w:tcPr>
          <w:p>
            <w:pPr>
              <w:jc w:val="right"/>
            </w:pPr>
            <w:r>
              <w:rPr>
                <w:rFonts w:ascii="Arial" w:hAnsi="Arial"/>
                <w:b w:val="0"/>
                <w:color w:val="000000"/>
                <w:sz w:val="11"/>
              </w:rPr>
              <w:t>202k</w:t>
            </w:r>
          </w:p>
        </w:tc>
        <w:tc>
          <w:tcPr>
            <w:tcW w:type="dxa" w:w="1080"/>
            <w:tcMar>
              <w:top w:w="40" w:type="dxa"/>
              <w:start w:w="48" w:type="dxa"/>
              <w:bottom w:w="40" w:type="dxa"/>
              <w:end w:w="48" w:type="dxa"/>
            </w:tcMar>
            <w:vAlign w:val="top"/>
          </w:tcPr>
          <w:p>
            <w:pPr>
              <w:jc w:val="right"/>
            </w:pPr>
            <w:r>
              <w:rPr>
                <w:rFonts w:ascii="Arial" w:hAnsi="Arial"/>
                <w:b w:val="0"/>
                <w:color w:val="000000"/>
                <w:sz w:val="11"/>
              </w:rPr>
              <w:t>29k</w:t>
            </w:r>
          </w:p>
        </w:tc>
        <w:tc>
          <w:tcPr>
            <w:tcW w:type="dxa" w:w="1036"/>
            <w:tcMar>
              <w:top w:w="40" w:type="dxa"/>
              <w:start w:w="48" w:type="dxa"/>
              <w:bottom w:w="40" w:type="dxa"/>
              <w:end w:w="48" w:type="dxa"/>
            </w:tcMar>
            <w:vAlign w:val="top"/>
          </w:tcPr>
          <w:p>
            <w:pPr>
              <w:jc w:val="right"/>
            </w:pPr>
            <w:r>
              <w:rPr>
                <w:rFonts w:ascii="Arial" w:hAnsi="Arial"/>
                <w:b w:val="0"/>
                <w:color w:val="000000"/>
                <w:sz w:val="11"/>
              </w:rPr>
              <w:t>$6.74B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Microsoft</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Fairwater Wisconsin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2,715</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369</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2,346</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4,500k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4,054k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$85.73B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Microsoft</w:t>
            </w:r>
          </w:p>
        </w:tc>
        <w:tc>
          <w:tcPr>
            <w:tcW w:type="dxa" w:w="1440"/>
            <w:tcMar>
              <w:top w:w="40" w:type="dxa"/>
              <w:start w:w="48" w:type="dxa"/>
              <w:bottom w:w="40" w:type="dxa"/>
              <w:end w:w="48" w:type="dxa"/>
            </w:tcMar>
            <w:vAlign w:val="top"/>
          </w:tcPr>
          <w:p>
            <w:pPr>
              <w:jc w:val="left"/>
            </w:pPr>
            <w:r>
              <w:rPr>
                <w:rFonts w:ascii="Arial" w:hAnsi="Arial"/>
                <w:b w:val="0"/>
                <w:color w:val="000000"/>
                <w:sz w:val="11"/>
              </w:rPr>
              <w:t>Microsoft</w:t>
            </w:r>
          </w:p>
        </w:tc>
        <w:tc>
          <w:tcPr>
            <w:tcW w:type="dxa" w:w="1699"/>
            <w:tcMar>
              <w:top w:w="40" w:type="dxa"/>
              <w:start w:w="48" w:type="dxa"/>
              <w:bottom w:w="40" w:type="dxa"/>
              <w:end w:w="48" w:type="dxa"/>
            </w:tcMar>
            <w:vAlign w:val="top"/>
          </w:tcPr>
          <w:p>
            <w:pPr>
              <w:jc w:val="left"/>
            </w:pPr>
            <w:r>
              <w:rPr>
                <w:rFonts w:ascii="Arial" w:hAnsi="Arial"/>
                <w:b w:val="0"/>
                <w:color w:val="000000"/>
                <w:sz w:val="11"/>
              </w:rPr>
              <w:t>Narvik</w:t>
            </w:r>
          </w:p>
        </w:tc>
        <w:tc>
          <w:tcPr>
            <w:tcW w:type="dxa" w:w="892"/>
            <w:tcMar>
              <w:top w:w="40" w:type="dxa"/>
              <w:start w:w="48" w:type="dxa"/>
              <w:bottom w:w="40" w:type="dxa"/>
              <w:end w:w="48" w:type="dxa"/>
            </w:tcMar>
            <w:vAlign w:val="top"/>
          </w:tcPr>
          <w:p>
            <w:pPr>
              <w:jc w:val="right"/>
            </w:pPr>
            <w:r>
              <w:rPr>
                <w:rFonts w:ascii="Arial" w:hAnsi="Arial"/>
                <w:b w:val="0"/>
                <w:color w:val="000000"/>
                <w:sz w:val="11"/>
              </w:rPr>
              <w:t>124</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124</w:t>
            </w:r>
          </w:p>
        </w:tc>
        <w:tc>
          <w:tcPr>
            <w:tcW w:type="dxa" w:w="979"/>
            <w:tcMar>
              <w:top w:w="40" w:type="dxa"/>
              <w:start w:w="48" w:type="dxa"/>
              <w:bottom w:w="40" w:type="dxa"/>
              <w:end w:w="48" w:type="dxa"/>
            </w:tcMar>
            <w:vAlign w:val="top"/>
          </w:tcPr>
          <w:p>
            <w:pPr>
              <w:jc w:val="right"/>
            </w:pPr>
            <w:r>
              <w:rPr>
                <w:rFonts w:ascii="Arial" w:hAnsi="Arial"/>
                <w:b w:val="0"/>
                <w:color w:val="000000"/>
                <w:sz w:val="11"/>
              </w:rPr>
              <w:t>265k</w:t>
            </w:r>
          </w:p>
        </w:tc>
        <w:tc>
          <w:tcPr>
            <w:tcW w:type="dxa" w:w="1080"/>
            <w:tcMar>
              <w:top w:w="40" w:type="dxa"/>
              <w:start w:w="48" w:type="dxa"/>
              <w:bottom w:w="40" w:type="dxa"/>
              <w:end w:w="48" w:type="dxa"/>
            </w:tcMar>
            <w:vAlign w:val="top"/>
          </w:tcPr>
          <w:p>
            <w:pPr>
              <w:jc w:val="right"/>
            </w:pPr>
            <w:r>
              <w:rPr>
                <w:rFonts w:ascii="Arial" w:hAnsi="Arial"/>
                <w:b w:val="0"/>
                <w:color w:val="000000"/>
                <w:sz w:val="11"/>
              </w:rPr>
              <w:t>265k</w:t>
            </w:r>
          </w:p>
        </w:tc>
        <w:tc>
          <w:tcPr>
            <w:tcW w:type="dxa" w:w="1036"/>
            <w:tcMar>
              <w:top w:w="40" w:type="dxa"/>
              <w:start w:w="48" w:type="dxa"/>
              <w:bottom w:w="40" w:type="dxa"/>
              <w:end w:w="48" w:type="dxa"/>
            </w:tcMar>
            <w:vAlign w:val="top"/>
          </w:tcPr>
          <w:p>
            <w:pPr>
              <w:jc w:val="right"/>
            </w:pPr>
            <w:r>
              <w:rPr>
                <w:rFonts w:ascii="Arial" w:hAnsi="Arial"/>
                <w:b w:val="0"/>
                <w:color w:val="000000"/>
                <w:sz w:val="11"/>
              </w:rPr>
              <w:t>$3.49B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Stargate New Mexico</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2,450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2,450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5,100k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5,100k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$66.29B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tcPr>
          <w:p>
            <w:pPr>
              <w:jc w:val="left"/>
            </w:pPr>
            <w:r>
              <w:rPr>
                <w:rFonts w:ascii="Arial" w:hAnsi="Arial"/>
                <w:b w:val="0"/>
                <w:color w:val="000000"/>
                <w:sz w:val="11"/>
              </w:rPr>
              <w:t>Stargate Shackelford</w:t>
            </w:r>
          </w:p>
        </w:tc>
        <w:tc>
          <w:tcPr>
            <w:tcW w:type="dxa" w:w="892"/>
            <w:tcMar>
              <w:top w:w="40" w:type="dxa"/>
              <w:start w:w="48" w:type="dxa"/>
              <w:bottom w:w="40" w:type="dxa"/>
              <w:end w:w="48" w:type="dxa"/>
            </w:tcMar>
            <w:vAlign w:val="top"/>
          </w:tcPr>
          <w:p>
            <w:pPr>
              <w:jc w:val="right"/>
            </w:pPr>
            <w:r>
              <w:rPr>
                <w:rFonts w:ascii="Arial" w:hAnsi="Arial"/>
                <w:b w:val="0"/>
                <w:color w:val="000000"/>
                <w:sz w:val="11"/>
              </w:rPr>
              <w:t>1,960</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1,960</w:t>
            </w:r>
          </w:p>
        </w:tc>
        <w:tc>
          <w:tcPr>
            <w:tcW w:type="dxa" w:w="979"/>
            <w:tcMar>
              <w:top w:w="40" w:type="dxa"/>
              <w:start w:w="48" w:type="dxa"/>
              <w:bottom w:w="40" w:type="dxa"/>
              <w:end w:w="48" w:type="dxa"/>
            </w:tcMar>
            <w:vAlign w:val="top"/>
          </w:tcPr>
          <w:p>
            <w:pPr>
              <w:jc w:val="right"/>
            </w:pPr>
            <w:r>
              <w:rPr>
                <w:rFonts w:ascii="Arial" w:hAnsi="Arial"/>
                <w:b w:val="0"/>
                <w:color w:val="000000"/>
                <w:sz w:val="11"/>
              </w:rPr>
              <w:t>4,600k</w:t>
            </w:r>
          </w:p>
        </w:tc>
        <w:tc>
          <w:tcPr>
            <w:tcW w:type="dxa" w:w="1080"/>
            <w:tcMar>
              <w:top w:w="40" w:type="dxa"/>
              <w:start w:w="48" w:type="dxa"/>
              <w:bottom w:w="40" w:type="dxa"/>
              <w:end w:w="48" w:type="dxa"/>
            </w:tcMar>
            <w:vAlign w:val="top"/>
          </w:tcPr>
          <w:p>
            <w:pPr>
              <w:jc w:val="right"/>
            </w:pPr>
            <w:r>
              <w:rPr>
                <w:rFonts w:ascii="Arial" w:hAnsi="Arial"/>
                <w:b w:val="0"/>
                <w:color w:val="000000"/>
                <w:sz w:val="11"/>
              </w:rPr>
              <w:t>4,600k</w:t>
            </w:r>
          </w:p>
        </w:tc>
        <w:tc>
          <w:tcPr>
            <w:tcW w:type="dxa" w:w="1036"/>
            <w:tcMar>
              <w:top w:w="40" w:type="dxa"/>
              <w:start w:w="48" w:type="dxa"/>
              <w:bottom w:w="40" w:type="dxa"/>
              <w:end w:w="48" w:type="dxa"/>
            </w:tcMar>
            <w:vAlign w:val="top"/>
          </w:tcPr>
          <w:p>
            <w:pPr>
              <w:jc w:val="right"/>
            </w:pPr>
            <w:r>
              <w:rPr>
                <w:rFonts w:ascii="Arial" w:hAnsi="Arial"/>
                <w:b w:val="0"/>
                <w:color w:val="000000"/>
                <w:sz w:val="11"/>
              </w:rPr>
              <w:t>$53.03B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Stargate UAE</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1,400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1,400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2,000k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2,000k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$37.88B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tcPr>
          <w:p>
            <w:pPr>
              <w:jc w:val="left"/>
            </w:pPr>
            <w:r>
              <w:rPr>
                <w:rFonts w:ascii="Arial" w:hAnsi="Arial"/>
                <w:b w:val="0"/>
                <w:color w:val="000000"/>
                <w:sz w:val="11"/>
              </w:rPr>
              <w:t>Stargate Michigan</w:t>
            </w:r>
          </w:p>
        </w:tc>
        <w:tc>
          <w:tcPr>
            <w:tcW w:type="dxa" w:w="892"/>
            <w:tcMar>
              <w:top w:w="40" w:type="dxa"/>
              <w:start w:w="48" w:type="dxa"/>
              <w:bottom w:w="40" w:type="dxa"/>
              <w:end w:w="48" w:type="dxa"/>
            </w:tcMar>
            <w:vAlign w:val="top"/>
          </w:tcPr>
          <w:p>
            <w:pPr>
              <w:jc w:val="right"/>
            </w:pPr>
            <w:r>
              <w:rPr>
                <w:rFonts w:ascii="Arial" w:hAnsi="Arial"/>
                <w:b w:val="0"/>
                <w:color w:val="000000"/>
                <w:sz w:val="11"/>
              </w:rPr>
              <w:t>1,383</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1,383</w:t>
            </w:r>
          </w:p>
        </w:tc>
        <w:tc>
          <w:tcPr>
            <w:tcW w:type="dxa" w:w="979"/>
            <w:tcMar>
              <w:top w:w="40" w:type="dxa"/>
              <w:start w:w="48" w:type="dxa"/>
              <w:bottom w:w="40" w:type="dxa"/>
              <w:end w:w="48" w:type="dxa"/>
            </w:tcMar>
            <w:vAlign w:val="top"/>
          </w:tcPr>
          <w:p>
            <w:pPr>
              <w:jc w:val="right"/>
            </w:pPr>
            <w:r>
              <w:rPr>
                <w:rFonts w:ascii="Arial" w:hAnsi="Arial"/>
                <w:b w:val="0"/>
                <w:color w:val="000000"/>
                <w:sz w:val="11"/>
              </w:rPr>
              <w:t>2,900k</w:t>
            </w:r>
          </w:p>
        </w:tc>
        <w:tc>
          <w:tcPr>
            <w:tcW w:type="dxa" w:w="1080"/>
            <w:tcMar>
              <w:top w:w="40" w:type="dxa"/>
              <w:start w:w="48" w:type="dxa"/>
              <w:bottom w:w="40" w:type="dxa"/>
              <w:end w:w="48" w:type="dxa"/>
            </w:tcMar>
            <w:vAlign w:val="top"/>
          </w:tcPr>
          <w:p>
            <w:pPr>
              <w:jc w:val="right"/>
            </w:pPr>
            <w:r>
              <w:rPr>
                <w:rFonts w:ascii="Arial" w:hAnsi="Arial"/>
                <w:b w:val="0"/>
                <w:color w:val="000000"/>
                <w:sz w:val="11"/>
              </w:rPr>
              <w:t>2,900k</w:t>
            </w:r>
          </w:p>
        </w:tc>
        <w:tc>
          <w:tcPr>
            <w:tcW w:type="dxa" w:w="1036"/>
            <w:tcMar>
              <w:top w:w="40" w:type="dxa"/>
              <w:start w:w="48" w:type="dxa"/>
              <w:bottom w:w="40" w:type="dxa"/>
              <w:end w:w="48" w:type="dxa"/>
            </w:tcMar>
            <w:vAlign w:val="top"/>
          </w:tcPr>
          <w:p>
            <w:pPr>
              <w:jc w:val="right"/>
            </w:pPr>
            <w:r>
              <w:rPr>
                <w:rFonts w:ascii="Arial" w:hAnsi="Arial"/>
                <w:b w:val="0"/>
                <w:color w:val="000000"/>
                <w:sz w:val="11"/>
              </w:rPr>
              <w:t>$37.43B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Stargate Wisconsin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2,600k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2,600k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$34.17B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tcPr>
          <w:p>
            <w:pPr>
              <w:jc w:val="left"/>
            </w:pPr>
            <w:r>
              <w:rPr>
                <w:rFonts w:ascii="Arial" w:hAnsi="Arial"/>
                <w:b w:val="0"/>
                <w:color w:val="000000"/>
                <w:sz w:val="11"/>
              </w:rPr>
              <w:t>Stargate Milam</w:t>
            </w:r>
          </w:p>
        </w:tc>
        <w:tc>
          <w:tcPr>
            <w:tcW w:type="dxa" w:w="892"/>
            <w:tcMar>
              <w:top w:w="40" w:type="dxa"/>
              <w:start w:w="48" w:type="dxa"/>
              <w:bottom w:w="40" w:type="dxa"/>
              <w:end w:w="48" w:type="dxa"/>
            </w:tcMar>
            <w:vAlign w:val="top"/>
          </w:tcPr>
          <w:p>
            <w:pPr>
              <w:jc w:val="right"/>
            </w:pPr>
            <w:r>
              <w:rPr>
                <w:rFonts w:ascii="Arial" w:hAnsi="Arial"/>
                <w:b w:val="0"/>
                <w:color w:val="000000"/>
                <w:sz w:val="11"/>
              </w:rPr>
              <w:t>1,200</w:t>
            </w:r>
          </w:p>
        </w:tc>
        <w:tc>
          <w:tcPr>
            <w:tcW w:type="dxa" w:w="979"/>
            <w:tcMar>
              <w:top w:w="40" w:type="dxa"/>
              <w:start w:w="48" w:type="dxa"/>
              <w:bottom w:w="40" w:type="dxa"/>
              <w:end w:w="48" w:type="dxa"/>
            </w:tcMar>
            <w:vAlign w:val="top"/>
          </w:tcPr>
          <w:p>
            <w:pPr>
              <w:jc w:val="right"/>
            </w:pPr>
            <w:r>
              <w:rPr>
                <w:rFonts w:ascii="Arial" w:hAnsi="Arial"/>
                <w:b w:val="0"/>
                <w:color w:val="000000"/>
                <w:sz w:val="11"/>
              </w:rPr>
              <w:t>0</w:t>
            </w:r>
          </w:p>
        </w:tc>
        <w:tc>
          <w:tcPr>
            <w:tcW w:type="dxa" w:w="936"/>
            <w:tcMar>
              <w:top w:w="40" w:type="dxa"/>
              <w:start w:w="48" w:type="dxa"/>
              <w:bottom w:w="40" w:type="dxa"/>
              <w:end w:w="48" w:type="dxa"/>
            </w:tcMar>
            <w:vAlign w:val="top"/>
          </w:tcPr>
          <w:p>
            <w:pPr>
              <w:jc w:val="right"/>
            </w:pPr>
            <w:r>
              <w:rPr>
                <w:rFonts w:ascii="Arial" w:hAnsi="Arial"/>
                <w:b w:val="0"/>
                <w:color w:val="000000"/>
                <w:sz w:val="11"/>
              </w:rPr>
              <w:t>1,200</w:t>
            </w:r>
          </w:p>
        </w:tc>
        <w:tc>
          <w:tcPr>
            <w:tcW w:type="dxa" w:w="979"/>
            <w:tcMar>
              <w:top w:w="40" w:type="dxa"/>
              <w:start w:w="48" w:type="dxa"/>
              <w:bottom w:w="40" w:type="dxa"/>
              <w:end w:w="48" w:type="dxa"/>
            </w:tcMar>
            <w:vAlign w:val="top"/>
          </w:tcPr>
          <w:p>
            <w:pPr>
              <w:jc w:val="right"/>
            </w:pPr>
            <w:r>
              <w:rPr>
                <w:rFonts w:ascii="Arial" w:hAnsi="Arial"/>
                <w:b w:val="0"/>
                <w:color w:val="000000"/>
                <w:sz w:val="11"/>
              </w:rPr>
              <w:t>2,500k</w:t>
            </w:r>
          </w:p>
        </w:tc>
        <w:tc>
          <w:tcPr>
            <w:tcW w:type="dxa" w:w="1080"/>
            <w:tcMar>
              <w:top w:w="40" w:type="dxa"/>
              <w:start w:w="48" w:type="dxa"/>
              <w:bottom w:w="40" w:type="dxa"/>
              <w:end w:w="48" w:type="dxa"/>
            </w:tcMar>
            <w:vAlign w:val="top"/>
          </w:tcPr>
          <w:p>
            <w:pPr>
              <w:jc w:val="right"/>
            </w:pPr>
            <w:r>
              <w:rPr>
                <w:rFonts w:ascii="Arial" w:hAnsi="Arial"/>
                <w:b w:val="0"/>
                <w:color w:val="000000"/>
                <w:sz w:val="11"/>
              </w:rPr>
              <w:t>2,500k</w:t>
            </w:r>
          </w:p>
        </w:tc>
        <w:tc>
          <w:tcPr>
            <w:tcW w:type="dxa" w:w="1036"/>
            <w:tcMar>
              <w:top w:w="40" w:type="dxa"/>
              <w:start w:w="48" w:type="dxa"/>
              <w:bottom w:w="40" w:type="dxa"/>
              <w:end w:w="48" w:type="dxa"/>
            </w:tcMar>
            <w:vAlign w:val="top"/>
          </w:tcPr>
          <w:p>
            <w:pPr>
              <w:jc w:val="right"/>
            </w:pPr>
            <w:r>
              <w:rPr>
                <w:rFonts w:ascii="Arial" w:hAnsi="Arial"/>
                <w:b w:val="0"/>
                <w:color w:val="000000"/>
                <w:sz w:val="11"/>
              </w:rPr>
              <w:t>$32.46B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OpenAI</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Lordstown</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300</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546k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546k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$8.11B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Oracle</w:t>
            </w:r>
          </w:p>
        </w:tc>
        <w:tc>
          <w:tcPr>
            <w:tcW w:type="dxa" w:w="1440"/>
            <w:tcMar>
              <w:top w:w="40" w:type="dxa"/>
              <w:start w:w="48" w:type="dxa"/>
              <w:bottom w:w="40" w:type="dxa"/>
              <w:end w:w="48" w:type="dxa"/>
            </w:tcMar>
            <w:vAlign w:val="top"/>
          </w:tcPr>
          <w:p>
            <w:pPr>
              <w:jc w:val="left"/>
            </w:pPr>
            <w:r>
              <w:rPr>
                <w:rFonts w:ascii="Arial" w:hAnsi="Arial"/>
                <w:b w:val="0"/>
                <w:color w:val="000000"/>
                <w:sz w:val="11"/>
              </w:rPr>
              <w:t>Oracle / OpenAI</w:t>
            </w:r>
          </w:p>
        </w:tc>
        <w:tc>
          <w:tcPr>
            <w:tcW w:type="dxa" w:w="1699"/>
            <w:tcMar>
              <w:top w:w="40" w:type="dxa"/>
              <w:start w:w="48" w:type="dxa"/>
              <w:bottom w:w="40" w:type="dxa"/>
              <w:end w:w="48" w:type="dxa"/>
            </w:tcMar>
            <w:vAlign w:val="top"/>
          </w:tcPr>
          <w:p>
            <w:pPr>
              <w:jc w:val="left"/>
            </w:pPr>
            <w:r>
              <w:rPr>
                <w:rFonts w:ascii="Arial" w:hAnsi="Arial"/>
                <w:b w:val="0"/>
                <w:color w:val="000000"/>
                <w:sz w:val="11"/>
              </w:rPr>
              <w:t>Stargate Abilene</w:t>
            </w:r>
          </w:p>
        </w:tc>
        <w:tc>
          <w:tcPr>
            <w:tcW w:type="dxa" w:w="892"/>
            <w:tcMar>
              <w:top w:w="40" w:type="dxa"/>
              <w:start w:w="48" w:type="dxa"/>
              <w:bottom w:w="40" w:type="dxa"/>
              <w:end w:w="48" w:type="dxa"/>
            </w:tcMar>
            <w:vAlign w:val="top"/>
          </w:tcPr>
          <w:p>
            <w:pPr>
              <w:jc w:val="right"/>
            </w:pPr>
            <w:r>
              <w:rPr>
                <w:rFonts w:ascii="Arial" w:hAnsi="Arial"/>
                <w:b w:val="0"/>
                <w:color w:val="000000"/>
                <w:sz w:val="11"/>
              </w:rPr>
              <w:t>1,180</w:t>
            </w:r>
          </w:p>
        </w:tc>
        <w:tc>
          <w:tcPr>
            <w:tcW w:type="dxa" w:w="979"/>
            <w:tcMar>
              <w:top w:w="40" w:type="dxa"/>
              <w:start w:w="48" w:type="dxa"/>
              <w:bottom w:w="40" w:type="dxa"/>
              <w:end w:w="48" w:type="dxa"/>
            </w:tcMar>
            <w:vAlign w:val="top"/>
          </w:tcPr>
          <w:p>
            <w:pPr>
              <w:jc w:val="right"/>
            </w:pPr>
            <w:r>
              <w:rPr>
                <w:rFonts w:ascii="Arial" w:hAnsi="Arial"/>
                <w:b w:val="0"/>
                <w:color w:val="000000"/>
                <w:sz w:val="11"/>
              </w:rPr>
              <w:t>421</w:t>
            </w:r>
          </w:p>
        </w:tc>
        <w:tc>
          <w:tcPr>
            <w:tcW w:type="dxa" w:w="936"/>
            <w:tcMar>
              <w:top w:w="40" w:type="dxa"/>
              <w:start w:w="48" w:type="dxa"/>
              <w:bottom w:w="40" w:type="dxa"/>
              <w:end w:w="48" w:type="dxa"/>
            </w:tcMar>
            <w:vAlign w:val="top"/>
          </w:tcPr>
          <w:p>
            <w:pPr>
              <w:jc w:val="right"/>
            </w:pPr>
            <w:r>
              <w:rPr>
                <w:rFonts w:ascii="Arial" w:hAnsi="Arial"/>
                <w:b w:val="0"/>
                <w:color w:val="000000"/>
                <w:sz w:val="11"/>
              </w:rPr>
              <w:t>759</w:t>
            </w:r>
          </w:p>
        </w:tc>
        <w:tc>
          <w:tcPr>
            <w:tcW w:type="dxa" w:w="979"/>
            <w:tcMar>
              <w:top w:w="40" w:type="dxa"/>
              <w:start w:w="48" w:type="dxa"/>
              <w:bottom w:w="40" w:type="dxa"/>
              <w:end w:w="48" w:type="dxa"/>
            </w:tcMar>
            <w:vAlign w:val="top"/>
          </w:tcPr>
          <w:p>
            <w:pPr>
              <w:jc w:val="right"/>
            </w:pPr>
            <w:r>
              <w:rPr>
                <w:rFonts w:ascii="Arial" w:hAnsi="Arial"/>
                <w:b w:val="0"/>
                <w:color w:val="000000"/>
                <w:sz w:val="11"/>
              </w:rPr>
              <w:t>1,000k</w:t>
            </w:r>
          </w:p>
        </w:tc>
        <w:tc>
          <w:tcPr>
            <w:tcW w:type="dxa" w:w="1080"/>
            <w:tcMar>
              <w:top w:w="40" w:type="dxa"/>
              <w:start w:w="48" w:type="dxa"/>
              <w:bottom w:w="40" w:type="dxa"/>
              <w:end w:w="48" w:type="dxa"/>
            </w:tcMar>
            <w:vAlign w:val="top"/>
          </w:tcPr>
          <w:p>
            <w:pPr>
              <w:jc w:val="right"/>
            </w:pPr>
            <w:r>
              <w:rPr>
                <w:rFonts w:ascii="Arial" w:hAnsi="Arial"/>
                <w:b w:val="0"/>
                <w:color w:val="000000"/>
                <w:sz w:val="11"/>
              </w:rPr>
              <w:t>491k</w:t>
            </w:r>
          </w:p>
        </w:tc>
        <w:tc>
          <w:tcPr>
            <w:tcW w:type="dxa" w:w="1036"/>
            <w:tcMar>
              <w:top w:w="40" w:type="dxa"/>
              <w:start w:w="48" w:type="dxa"/>
              <w:bottom w:w="40" w:type="dxa"/>
              <w:end w:w="48" w:type="dxa"/>
            </w:tcMar>
            <w:vAlign w:val="top"/>
          </w:tcPr>
          <w:p>
            <w:pPr>
              <w:jc w:val="right"/>
            </w:pPr>
            <w:r>
              <w:rPr>
                <w:rFonts w:ascii="Arial" w:hAnsi="Arial"/>
                <w:b w:val="0"/>
                <w:color w:val="000000"/>
                <w:sz w:val="11"/>
              </w:rPr>
              <w:t>$31.93B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shd w:fill="F7FAFC"/>
          </w:tcPr>
          <w:p>
            <w:pPr>
              <w:jc w:val="left"/>
            </w:pPr>
            <w:r>
              <w:rPr>
                <w:rFonts w:ascii="Arial" w:hAnsi="Arial"/>
                <w:b w:val="0"/>
                <w:color w:val="000000"/>
                <w:sz w:val="11"/>
              </w:rPr>
              <w:t>QTS</w:t>
            </w:r>
          </w:p>
        </w:tc>
        <w:tc>
          <w:tcPr>
            <w:tcW w:type="dxa" w:w="1440"/>
            <w:tcMar>
              <w:top w:w="40" w:type="dxa"/>
              <w:start w:w="48" w:type="dxa"/>
              <w:bottom w:w="40" w:type="dxa"/>
              <w:end w:w="48" w:type="dxa"/>
            </w:tcMar>
            <w:vAlign w:val="top"/>
            <w:shd w:fill="F7FAFC"/>
          </w:tcPr>
          <w:p>
            <w:pPr>
              <w:jc w:val="left"/>
            </w:pPr>
            <w:r>
              <w:rPr>
                <w:rFonts w:ascii="Arial" w:hAnsi="Arial"/>
                <w:b w:val="0"/>
                <w:color w:val="000000"/>
                <w:sz w:val="11"/>
              </w:rPr>
              <w:t>QTS</w:t>
            </w:r>
          </w:p>
        </w:tc>
        <w:tc>
          <w:tcPr>
            <w:tcW w:type="dxa" w:w="1699"/>
            <w:tcMar>
              <w:top w:w="40" w:type="dxa"/>
              <w:start w:w="48" w:type="dxa"/>
              <w:bottom w:w="40" w:type="dxa"/>
              <w:end w:w="48" w:type="dxa"/>
            </w:tcMar>
            <w:vAlign w:val="top"/>
            <w:shd w:fill="F7FAFC"/>
          </w:tcPr>
          <w:p>
            <w:pPr>
              <w:jc w:val="left"/>
            </w:pPr>
            <w:r>
              <w:rPr>
                <w:rFonts w:ascii="Arial" w:hAnsi="Arial"/>
                <w:b w:val="0"/>
                <w:color w:val="000000"/>
                <w:sz w:val="11"/>
              </w:rPr>
              <w:t>Cedar Rapids</w:t>
            </w:r>
          </w:p>
        </w:tc>
        <w:tc>
          <w:tcPr>
            <w:tcW w:type="dxa" w:w="892"/>
            <w:tcMar>
              <w:top w:w="40" w:type="dxa"/>
              <w:start w:w="48" w:type="dxa"/>
              <w:bottom w:w="40" w:type="dxa"/>
              <w:end w:w="48" w:type="dxa"/>
            </w:tcMar>
            <w:vAlign w:val="top"/>
            <w:shd w:fill="F7FAFC"/>
          </w:tcPr>
          <w:p>
            <w:pPr>
              <w:jc w:val="right"/>
            </w:pPr>
            <w:r>
              <w:rPr>
                <w:rFonts w:ascii="Arial" w:hAnsi="Arial"/>
                <w:b w:val="0"/>
                <w:color w:val="000000"/>
                <w:sz w:val="11"/>
              </w:rPr>
              <w:t>1,587</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0</w:t>
            </w:r>
          </w:p>
        </w:tc>
        <w:tc>
          <w:tcPr>
            <w:tcW w:type="dxa" w:w="936"/>
            <w:tcMar>
              <w:top w:w="40" w:type="dxa"/>
              <w:start w:w="48" w:type="dxa"/>
              <w:bottom w:w="40" w:type="dxa"/>
              <w:end w:w="48" w:type="dxa"/>
            </w:tcMar>
            <w:vAlign w:val="top"/>
            <w:shd w:fill="F7FAFC"/>
          </w:tcPr>
          <w:p>
            <w:pPr>
              <w:jc w:val="right"/>
            </w:pPr>
            <w:r>
              <w:rPr>
                <w:rFonts w:ascii="Arial" w:hAnsi="Arial"/>
                <w:b w:val="0"/>
                <w:color w:val="000000"/>
                <w:sz w:val="11"/>
              </w:rPr>
              <w:t>1,587</w:t>
            </w:r>
          </w:p>
        </w:tc>
        <w:tc>
          <w:tcPr>
            <w:tcW w:type="dxa" w:w="979"/>
            <w:tcMar>
              <w:top w:w="40" w:type="dxa"/>
              <w:start w:w="48" w:type="dxa"/>
              <w:bottom w:w="40" w:type="dxa"/>
              <w:end w:w="48" w:type="dxa"/>
            </w:tcMar>
            <w:vAlign w:val="top"/>
            <w:shd w:fill="F7FAFC"/>
          </w:tcPr>
          <w:p>
            <w:pPr>
              <w:jc w:val="right"/>
            </w:pPr>
            <w:r>
              <w:rPr>
                <w:rFonts w:ascii="Arial" w:hAnsi="Arial"/>
                <w:b w:val="0"/>
                <w:color w:val="000000"/>
                <w:sz w:val="11"/>
              </w:rPr>
              <w:t>3,700k</w:t>
            </w:r>
          </w:p>
        </w:tc>
        <w:tc>
          <w:tcPr>
            <w:tcW w:type="dxa" w:w="1080"/>
            <w:tcMar>
              <w:top w:w="40" w:type="dxa"/>
              <w:start w:w="48" w:type="dxa"/>
              <w:bottom w:w="40" w:type="dxa"/>
              <w:end w:w="48" w:type="dxa"/>
            </w:tcMar>
            <w:vAlign w:val="top"/>
            <w:shd w:fill="F7FAFC"/>
          </w:tcPr>
          <w:p>
            <w:pPr>
              <w:jc w:val="right"/>
            </w:pPr>
            <w:r>
              <w:rPr>
                <w:rFonts w:ascii="Arial" w:hAnsi="Arial"/>
                <w:b w:val="0"/>
                <w:color w:val="000000"/>
                <w:sz w:val="11"/>
              </w:rPr>
              <w:t>3,700k</w:t>
            </w:r>
          </w:p>
        </w:tc>
        <w:tc>
          <w:tcPr>
            <w:tcW w:type="dxa" w:w="1036"/>
            <w:tcMar>
              <w:top w:w="40" w:type="dxa"/>
              <w:start w:w="48" w:type="dxa"/>
              <w:bottom w:w="40" w:type="dxa"/>
              <w:end w:w="48" w:type="dxa"/>
            </w:tcMar>
            <w:vAlign w:val="top"/>
            <w:shd w:fill="F7FAFC"/>
          </w:tcPr>
          <w:p>
            <w:pPr>
              <w:jc w:val="right"/>
            </w:pPr>
            <w:r>
              <w:rPr>
                <w:rFonts w:ascii="Arial" w:hAnsi="Arial"/>
                <w:b w:val="0"/>
                <w:color w:val="000000"/>
                <w:sz w:val="11"/>
              </w:rPr>
              <w:t>$42.92B</w:t>
            </w:r>
          </w:p>
        </w:tc>
        <w:tc>
          <w:tcPr>
            <w:tcW w:type="dxa" w:w="748"/>
            <w:tcMar>
              <w:top w:w="40" w:type="dxa"/>
              <w:start w:w="48" w:type="dxa"/>
              <w:bottom w:w="40" w:type="dxa"/>
              <w:end w:w="48" w:type="dxa"/>
            </w:tcMar>
            <w:vAlign w:val="top"/>
            <w:shd w:fill="F7FAFC"/>
          </w:tcPr>
          <w:p>
            <w:pPr>
              <w:jc w:val="center"/>
            </w:pPr>
            <w:r>
              <w:rPr>
                <w:rFonts w:ascii="Arial" w:hAnsi="Arial"/>
                <w:b w:val="0"/>
                <w:color w:val="666666"/>
                <w:sz w:val="11"/>
              </w:rPr>
              <w:t>S01,S02</w:t>
            </w:r>
          </w:p>
        </w:tc>
      </w:tr>
      <w:tr>
        <w:trPr>
          <w:cantSplit/>
        </w:trPr>
        <w:tc>
          <w:tcPr>
            <w:tcW w:type="dxa" w:w="1440"/>
            <w:tcMar>
              <w:top w:w="40" w:type="dxa"/>
              <w:start w:w="48" w:type="dxa"/>
              <w:bottom w:w="40" w:type="dxa"/>
              <w:end w:w="48" w:type="dxa"/>
            </w:tcMar>
            <w:vAlign w:val="top"/>
          </w:tcPr>
          <w:p>
            <w:pPr>
              <w:jc w:val="left"/>
            </w:pPr>
            <w:r>
              <w:rPr>
                <w:rFonts w:ascii="Arial" w:hAnsi="Arial"/>
                <w:b w:val="0"/>
                <w:color w:val="000000"/>
                <w:sz w:val="11"/>
              </w:rPr>
              <w:t>xAI / SpaceXAI</w:t>
            </w:r>
          </w:p>
        </w:tc>
        <w:tc>
          <w:tcPr>
            <w:tcW w:type="dxa" w:w="1440"/>
            <w:tcMar>
              <w:top w:w="40" w:type="dxa"/>
              <w:start w:w="48" w:type="dxa"/>
              <w:bottom w:w="40" w:type="dxa"/>
              <w:end w:w="48" w:type="dxa"/>
            </w:tcMar>
            <w:vAlign w:val="top"/>
          </w:tcPr>
          <w:p>
            <w:pPr>
              <w:jc w:val="left"/>
            </w:pPr>
            <w:r>
              <w:rPr>
                <w:rFonts w:ascii="Arial" w:hAnsi="Arial"/>
                <w:b w:val="0"/>
                <w:color w:val="000000"/>
                <w:sz w:val="11"/>
              </w:rPr>
              <w:t>xAI / SpaceXAI</w:t>
            </w:r>
          </w:p>
        </w:tc>
        <w:tc>
          <w:tcPr>
            <w:tcW w:type="dxa" w:w="1699"/>
            <w:tcMar>
              <w:top w:w="40" w:type="dxa"/>
              <w:start w:w="48" w:type="dxa"/>
              <w:bottom w:w="40" w:type="dxa"/>
              <w:end w:w="48" w:type="dxa"/>
            </w:tcMar>
            <w:vAlign w:val="top"/>
          </w:tcPr>
          <w:p>
            <w:pPr>
              <w:jc w:val="left"/>
            </w:pPr>
            <w:r>
              <w:rPr>
                <w:rFonts w:ascii="Arial" w:hAnsi="Arial"/>
                <w:b w:val="0"/>
                <w:color w:val="000000"/>
                <w:sz w:val="11"/>
              </w:rPr>
              <w:t>Colossus 2</w:t>
            </w:r>
          </w:p>
        </w:tc>
        <w:tc>
          <w:tcPr>
            <w:tcW w:type="dxa" w:w="892"/>
            <w:tcMar>
              <w:top w:w="40" w:type="dxa"/>
              <w:start w:w="48" w:type="dxa"/>
              <w:bottom w:w="40" w:type="dxa"/>
              <w:end w:w="48" w:type="dxa"/>
            </w:tcMar>
            <w:vAlign w:val="top"/>
          </w:tcPr>
          <w:p>
            <w:pPr>
              <w:jc w:val="right"/>
            </w:pPr>
            <w:r>
              <w:rPr>
                <w:rFonts w:ascii="Arial" w:hAnsi="Arial"/>
                <w:b w:val="0"/>
                <w:color w:val="000000"/>
                <w:sz w:val="11"/>
              </w:rPr>
              <w:t>2,065</w:t>
            </w:r>
          </w:p>
        </w:tc>
        <w:tc>
          <w:tcPr>
            <w:tcW w:type="dxa" w:w="979"/>
            <w:tcMar>
              <w:top w:w="40" w:type="dxa"/>
              <w:start w:w="48" w:type="dxa"/>
              <w:bottom w:w="40" w:type="dxa"/>
              <w:end w:w="48" w:type="dxa"/>
            </w:tcMar>
            <w:vAlign w:val="top"/>
          </w:tcPr>
          <w:p>
            <w:pPr>
              <w:jc w:val="right"/>
            </w:pPr>
            <w:r>
              <w:rPr>
                <w:rFonts w:ascii="Arial" w:hAnsi="Arial"/>
                <w:b w:val="0"/>
                <w:color w:val="000000"/>
                <w:sz w:val="11"/>
              </w:rPr>
              <w:t>946</w:t>
            </w:r>
          </w:p>
        </w:tc>
        <w:tc>
          <w:tcPr>
            <w:tcW w:type="dxa" w:w="936"/>
            <w:tcMar>
              <w:top w:w="40" w:type="dxa"/>
              <w:start w:w="48" w:type="dxa"/>
              <w:bottom w:w="40" w:type="dxa"/>
              <w:end w:w="48" w:type="dxa"/>
            </w:tcMar>
            <w:vAlign w:val="top"/>
          </w:tcPr>
          <w:p>
            <w:pPr>
              <w:jc w:val="right"/>
            </w:pPr>
            <w:r>
              <w:rPr>
                <w:rFonts w:ascii="Arial" w:hAnsi="Arial"/>
                <w:b w:val="0"/>
                <w:color w:val="000000"/>
                <w:sz w:val="11"/>
              </w:rPr>
              <w:t>1,119</w:t>
            </w:r>
          </w:p>
        </w:tc>
        <w:tc>
          <w:tcPr>
            <w:tcW w:type="dxa" w:w="979"/>
            <w:tcMar>
              <w:top w:w="40" w:type="dxa"/>
              <w:start w:w="48" w:type="dxa"/>
              <w:bottom w:w="40" w:type="dxa"/>
              <w:end w:w="48" w:type="dxa"/>
            </w:tcMar>
            <w:vAlign w:val="top"/>
          </w:tcPr>
          <w:p>
            <w:pPr>
              <w:jc w:val="right"/>
            </w:pPr>
            <w:r>
              <w:rPr>
                <w:rFonts w:ascii="Arial" w:hAnsi="Arial"/>
                <w:b w:val="0"/>
                <w:color w:val="000000"/>
                <w:sz w:val="11"/>
              </w:rPr>
              <w:t>1,800k</w:t>
            </w:r>
          </w:p>
        </w:tc>
        <w:tc>
          <w:tcPr>
            <w:tcW w:type="dxa" w:w="1080"/>
            <w:tcMar>
              <w:top w:w="40" w:type="dxa"/>
              <w:start w:w="48" w:type="dxa"/>
              <w:bottom w:w="40" w:type="dxa"/>
              <w:end w:w="48" w:type="dxa"/>
            </w:tcMar>
            <w:vAlign w:val="top"/>
          </w:tcPr>
          <w:p>
            <w:pPr>
              <w:jc w:val="right"/>
            </w:pPr>
            <w:r>
              <w:rPr>
                <w:rFonts w:ascii="Arial" w:hAnsi="Arial"/>
                <w:b w:val="0"/>
                <w:color w:val="000000"/>
                <w:sz w:val="11"/>
              </w:rPr>
              <w:t>688k</w:t>
            </w:r>
          </w:p>
        </w:tc>
        <w:tc>
          <w:tcPr>
            <w:tcW w:type="dxa" w:w="1036"/>
            <w:tcMar>
              <w:top w:w="40" w:type="dxa"/>
              <w:start w:w="48" w:type="dxa"/>
              <w:bottom w:w="40" w:type="dxa"/>
              <w:end w:w="48" w:type="dxa"/>
            </w:tcMar>
            <w:vAlign w:val="top"/>
          </w:tcPr>
          <w:p>
            <w:pPr>
              <w:jc w:val="right"/>
            </w:pPr>
            <w:r>
              <w:rPr>
                <w:rFonts w:ascii="Arial" w:hAnsi="Arial"/>
                <w:b w:val="0"/>
                <w:color w:val="000000"/>
                <w:sz w:val="11"/>
              </w:rPr>
              <w:t>$58.00B</w:t>
            </w:r>
          </w:p>
        </w:tc>
        <w:tc>
          <w:tcPr>
            <w:tcW w:type="dxa" w:w="748"/>
            <w:tcMar>
              <w:top w:w="40" w:type="dxa"/>
              <w:start w:w="48" w:type="dxa"/>
              <w:bottom w:w="40" w:type="dxa"/>
              <w:end w:w="48" w:type="dxa"/>
            </w:tcMar>
            <w:vAlign w:val="top"/>
          </w:tcPr>
          <w:p>
            <w:pPr>
              <w:jc w:val="center"/>
            </w:pPr>
            <w:r>
              <w:rPr>
                <w:rFonts w:ascii="Arial" w:hAnsi="Arial"/>
                <w:b w:val="0"/>
                <w:color w:val="666666"/>
                <w:sz w:val="11"/>
              </w:rPr>
              <w:t>S01,S02</w:t>
            </w:r>
          </w:p>
        </w:tc>
      </w:tr>
    </w:tbl>
    <w:p>
      <w:pPr>
        <w:spacing w:after="20"/>
      </w:pPr>
      <w:r>
        <w:rPr>
          <w:rFonts w:ascii="Arial" w:hAnsi="Arial"/>
          <w:b w:val="0"/>
          <w:i w:val="0"/>
          <w:color w:val="000000"/>
          <w:sz w:val="18"/>
        </w:rPr>
      </w:r>
    </w:p>
    <w:p>
      <w:pPr>
        <w:spacing w:after="80"/>
      </w:pPr>
      <w:r>
        <w:rPr>
          <w:rFonts w:ascii="Arial" w:hAnsi="Arial"/>
          <w:b w:val="0"/>
          <w:i w:val="0"/>
          <w:color w:val="000000"/>
          <w:sz w:val="14"/>
        </w:rPr>
        <w:t>Incremental capacity subtracts an exact same-name current site within the same vendor roll-up. It does not prove signing, financing, interconnect completion or final delivery. [S01,S02; Model]</w:t>
      </w:r>
    </w:p>
    <w:p>
      <w:pPr>
        <w:sectPr>
          <w:headerReference w:type="default" r:id="rId72"/>
          <w:footerReference w:type="default" r:id="rId73"/>
          <w:pgSz w:w="15840" w:h="12240" w:orient="landscape"/>
          <w:pgMar w:top="648" w:right="648" w:bottom="648" w:left="648" w:header="720" w:footer="720" w:gutter="0"/>
          <w:cols w:space="720"/>
          <w:titlePg/>
          <w:docGrid w:linePitch="360"/>
        </w:sectPr>
      </w:pPr>
    </w:p>
    <w:p>
      <w:pPr>
        <w:pStyle w:val="Heading1"/>
      </w:pPr>
      <w:r>
        <w:t>Appendix D. Source register</w:t>
      </w:r>
    </w:p>
    <w:tbl>
      <w:tblPr>
        <w:tblW w:type="auto" w:w="0"/>
        <w:jc w:val="center"/>
        <w:tblLayout w:type="fixed"/>
        <w:tblLook w:firstColumn="1" w:firstRow="1" w:lastColumn="0" w:lastRow="0" w:noHBand="0" w:noVBand="1" w:val="04A0"/>
      </w:tblPr>
      <w:tblGrid>
        <w:gridCol w:w="1563"/>
        <w:gridCol w:w="1563"/>
        <w:gridCol w:w="1563"/>
        <w:gridCol w:w="1563"/>
        <w:gridCol w:w="1563"/>
        <w:gridCol w:w="1563"/>
        <w:gridCol w:w="1563"/>
      </w:tblGrid>
      <w:tr>
        <w:trPr>
          <w:tblHeader w:val="true"/>
        </w:trPr>
        <w:tc>
          <w:tcPr>
            <w:tcW w:type="dxa" w:w="648"/>
            <w:shd w:fill="17365D"/>
            <w:tcMar>
              <w:top w:w="55" w:type="dxa"/>
              <w:start w:w="60" w:type="dxa"/>
              <w:bottom w:w="55" w:type="dxa"/>
              <w:end w:w="60" w:type="dxa"/>
            </w:tcMar>
          </w:tcPr>
          <w:p>
            <w:pPr>
              <w:jc w:val="center"/>
            </w:pPr>
            <w:r>
              <w:rPr>
                <w:rFonts w:ascii="Arial" w:hAnsi="Arial"/>
                <w:b/>
                <w:color w:val="FFFFFF"/>
                <w:sz w:val="11"/>
              </w:rPr>
              <w:t>ID</w:t>
            </w:r>
          </w:p>
        </w:tc>
        <w:tc>
          <w:tcPr>
            <w:tcW w:type="dxa" w:w="1512"/>
            <w:shd w:fill="17365D"/>
            <w:tcMar>
              <w:top w:w="55" w:type="dxa"/>
              <w:start w:w="60" w:type="dxa"/>
              <w:bottom w:w="55" w:type="dxa"/>
              <w:end w:w="60" w:type="dxa"/>
            </w:tcMar>
          </w:tcPr>
          <w:p>
            <w:pPr>
              <w:jc w:val="center"/>
            </w:pPr>
            <w:r>
              <w:rPr>
                <w:rFonts w:ascii="Arial" w:hAnsi="Arial"/>
                <w:b/>
                <w:color w:val="FFFFFF"/>
                <w:sz w:val="11"/>
              </w:rPr>
              <w:t>Category</w:t>
            </w:r>
          </w:p>
        </w:tc>
        <w:tc>
          <w:tcPr>
            <w:tcW w:type="dxa" w:w="1440"/>
            <w:shd w:fill="17365D"/>
            <w:tcMar>
              <w:top w:w="55" w:type="dxa"/>
              <w:start w:w="60" w:type="dxa"/>
              <w:bottom w:w="55" w:type="dxa"/>
              <w:end w:w="60" w:type="dxa"/>
            </w:tcMar>
          </w:tcPr>
          <w:p>
            <w:pPr>
              <w:jc w:val="center"/>
            </w:pPr>
            <w:r>
              <w:rPr>
                <w:rFonts w:ascii="Arial" w:hAnsi="Arial"/>
                <w:b/>
                <w:color w:val="FFFFFF"/>
                <w:sz w:val="11"/>
              </w:rPr>
              <w:t>Issuer</w:t>
            </w:r>
          </w:p>
        </w:tc>
        <w:tc>
          <w:tcPr>
            <w:tcW w:type="dxa" w:w="3240"/>
            <w:shd w:fill="17365D"/>
            <w:tcMar>
              <w:top w:w="55" w:type="dxa"/>
              <w:start w:w="60" w:type="dxa"/>
              <w:bottom w:w="55" w:type="dxa"/>
              <w:end w:w="60" w:type="dxa"/>
            </w:tcMar>
          </w:tcPr>
          <w:p>
            <w:pPr>
              <w:jc w:val="center"/>
            </w:pPr>
            <w:r>
              <w:rPr>
                <w:rFonts w:ascii="Arial" w:hAnsi="Arial"/>
                <w:b/>
                <w:color w:val="FFFFFF"/>
                <w:sz w:val="11"/>
              </w:rPr>
              <w:t>Document / dataset</w:t>
            </w:r>
          </w:p>
        </w:tc>
        <w:tc>
          <w:tcPr>
            <w:tcW w:type="dxa" w:w="1080"/>
            <w:shd w:fill="17365D"/>
            <w:tcMar>
              <w:top w:w="55" w:type="dxa"/>
              <w:start w:w="60" w:type="dxa"/>
              <w:bottom w:w="55" w:type="dxa"/>
              <w:end w:w="60" w:type="dxa"/>
            </w:tcMar>
          </w:tcPr>
          <w:p>
            <w:pPr>
              <w:jc w:val="center"/>
            </w:pPr>
            <w:r>
              <w:rPr>
                <w:rFonts w:ascii="Arial" w:hAnsi="Arial"/>
                <w:b/>
                <w:color w:val="FFFFFF"/>
                <w:sz w:val="11"/>
              </w:rPr>
              <w:t>Date</w:t>
            </w:r>
          </w:p>
        </w:tc>
        <w:tc>
          <w:tcPr>
            <w:tcW w:type="dxa" w:w="3671"/>
            <w:shd w:fill="17365D"/>
            <w:tcMar>
              <w:top w:w="55" w:type="dxa"/>
              <w:start w:w="60" w:type="dxa"/>
              <w:bottom w:w="55" w:type="dxa"/>
              <w:end w:w="60" w:type="dxa"/>
            </w:tcMar>
          </w:tcPr>
          <w:p>
            <w:pPr>
              <w:jc w:val="center"/>
            </w:pPr>
            <w:r>
              <w:rPr>
                <w:rFonts w:ascii="Arial" w:hAnsi="Arial"/>
                <w:b/>
                <w:color w:val="FFFFFF"/>
                <w:sz w:val="11"/>
              </w:rPr>
              <w:t>URL</w:t>
            </w:r>
          </w:p>
        </w:tc>
        <w:tc>
          <w:tcPr>
            <w:tcW w:type="dxa" w:w="3096"/>
            <w:shd w:fill="17365D"/>
            <w:tcMar>
              <w:top w:w="55" w:type="dxa"/>
              <w:start w:w="60" w:type="dxa"/>
              <w:bottom w:w="55" w:type="dxa"/>
              <w:end w:w="60" w:type="dxa"/>
            </w:tcMar>
          </w:tcPr>
          <w:p>
            <w:pPr>
              <w:jc w:val="center"/>
            </w:pPr>
            <w:r>
              <w:rPr>
                <w:rFonts w:ascii="Arial" w:hAnsi="Arial"/>
                <w:b/>
                <w:color w:val="FFFFFF"/>
                <w:sz w:val="11"/>
              </w:rPr>
              <w:t>Use</w:t>
            </w:r>
          </w:p>
        </w:tc>
      </w:tr>
      <w:tr>
        <w:trPr>
          <w:cantSplit/>
        </w:trPr>
        <w:tc>
          <w:tcPr>
            <w:tcW w:type="dxa" w:w="648"/>
            <w:tcMar>
              <w:top w:w="35" w:type="dxa"/>
              <w:start w:w="40" w:type="dxa"/>
              <w:bottom w:w="35" w:type="dxa"/>
              <w:end w:w="40" w:type="dxa"/>
            </w:tcMar>
          </w:tcPr>
          <w:p>
            <w:r>
              <w:rPr>
                <w:rFonts w:ascii="Arial" w:hAnsi="Arial"/>
                <w:sz w:val="11"/>
              </w:rPr>
              <w:t>S01</w:t>
            </w:r>
          </w:p>
        </w:tc>
        <w:tc>
          <w:tcPr>
            <w:tcW w:type="dxa" w:w="1512"/>
            <w:tcMar>
              <w:top w:w="35" w:type="dxa"/>
              <w:start w:w="40" w:type="dxa"/>
              <w:bottom w:w="35" w:type="dxa"/>
              <w:end w:w="40" w:type="dxa"/>
            </w:tcMar>
          </w:tcPr>
          <w:p>
            <w:r>
              <w:rPr>
                <w:rFonts w:ascii="Arial" w:hAnsi="Arial"/>
                <w:sz w:val="11"/>
              </w:rPr>
              <w:t>Independent dataset</w:t>
            </w:r>
          </w:p>
        </w:tc>
        <w:tc>
          <w:tcPr>
            <w:tcW w:type="dxa" w:w="1440"/>
            <w:tcMar>
              <w:top w:w="35" w:type="dxa"/>
              <w:start w:w="40" w:type="dxa"/>
              <w:bottom w:w="35" w:type="dxa"/>
              <w:end w:w="40" w:type="dxa"/>
            </w:tcMar>
          </w:tcPr>
          <w:p>
            <w:r>
              <w:rPr>
                <w:rFonts w:ascii="Arial" w:hAnsi="Arial"/>
                <w:sz w:val="11"/>
              </w:rPr>
              <w:t>Epoch AI</w:t>
            </w:r>
          </w:p>
        </w:tc>
        <w:tc>
          <w:tcPr>
            <w:tcW w:type="dxa" w:w="3240"/>
            <w:tcMar>
              <w:top w:w="35" w:type="dxa"/>
              <w:start w:w="40" w:type="dxa"/>
              <w:bottom w:w="35" w:type="dxa"/>
              <w:end w:w="40" w:type="dxa"/>
            </w:tcMar>
          </w:tcPr>
          <w:p>
            <w:r>
              <w:rPr>
                <w:rFonts w:ascii="Arial" w:hAnsi="Arial"/>
                <w:sz w:val="11"/>
              </w:rPr>
              <w:t>AI Data Centers dataset</w:t>
            </w:r>
          </w:p>
        </w:tc>
        <w:tc>
          <w:tcPr>
            <w:tcW w:type="dxa" w:w="1080"/>
            <w:tcMar>
              <w:top w:w="35" w:type="dxa"/>
              <w:start w:w="40" w:type="dxa"/>
              <w:bottom w:w="35" w:type="dxa"/>
              <w:end w:w="40" w:type="dxa"/>
            </w:tcMar>
          </w:tcPr>
          <w:p>
            <w:r>
              <w:rPr>
                <w:rFonts w:ascii="Arial" w:hAnsi="Arial"/>
                <w:sz w:val="11"/>
              </w:rPr>
              <w:t>2026-08-31</w:t>
            </w:r>
          </w:p>
        </w:tc>
        <w:tc>
          <w:tcPr>
            <w:tcW w:type="dxa" w:w="3671"/>
            <w:tcMar>
              <w:top w:w="35" w:type="dxa"/>
              <w:start w:w="40" w:type="dxa"/>
              <w:bottom w:w="35" w:type="dxa"/>
              <w:end w:w="40" w:type="dxa"/>
            </w:tcMar>
          </w:tcPr>
          <w:p>
            <w:hyperlink r:id="rId18">
              <w:r>
                <w:rPr>
                  <w:color w:val="0563C1"/>
                  <w:u w:val="single"/>
                </w:rPr>
                <w:t>https://epoch.ai/data/ai-data-centers</w:t>
              </w:r>
            </w:hyperlink>
          </w:p>
        </w:tc>
        <w:tc>
          <w:tcPr>
            <w:tcW w:type="dxa" w:w="3096"/>
            <w:tcMar>
              <w:top w:w="35" w:type="dxa"/>
              <w:start w:w="40" w:type="dxa"/>
              <w:bottom w:w="35" w:type="dxa"/>
              <w:end w:w="40" w:type="dxa"/>
            </w:tcMar>
          </w:tcPr>
          <w:p>
            <w:r>
              <w:rPr>
                <w:rFonts w:ascii="Arial" w:hAnsi="Arial"/>
                <w:sz w:val="11"/>
              </w:rPr>
              <w:t>Named current/planned site IT power, H100e, modeled capex, coverage and uncertainty.</w:t>
            </w:r>
          </w:p>
        </w:tc>
      </w:tr>
      <w:tr>
        <w:trPr>
          <w:cantSplit/>
        </w:trPr>
        <w:tc>
          <w:tcPr>
            <w:tcW w:type="dxa" w:w="648"/>
            <w:tcMar>
              <w:top w:w="35" w:type="dxa"/>
              <w:start w:w="40" w:type="dxa"/>
              <w:bottom w:w="35" w:type="dxa"/>
              <w:end w:w="40" w:type="dxa"/>
            </w:tcMar>
            <w:shd w:fill="F7FAFC"/>
          </w:tcPr>
          <w:p>
            <w:r>
              <w:rPr>
                <w:rFonts w:ascii="Arial" w:hAnsi="Arial"/>
                <w:sz w:val="11"/>
              </w:rPr>
              <w:t>S02</w:t>
            </w:r>
          </w:p>
        </w:tc>
        <w:tc>
          <w:tcPr>
            <w:tcW w:type="dxa" w:w="1512"/>
            <w:tcMar>
              <w:top w:w="35" w:type="dxa"/>
              <w:start w:w="40" w:type="dxa"/>
              <w:bottom w:w="35" w:type="dxa"/>
              <w:end w:w="40" w:type="dxa"/>
            </w:tcMar>
            <w:shd w:fill="F7FAFC"/>
          </w:tcPr>
          <w:p>
            <w:r>
              <w:rPr>
                <w:rFonts w:ascii="Arial" w:hAnsi="Arial"/>
                <w:sz w:val="11"/>
              </w:rPr>
              <w:t>Methodology</w:t>
            </w:r>
          </w:p>
        </w:tc>
        <w:tc>
          <w:tcPr>
            <w:tcW w:type="dxa" w:w="1440"/>
            <w:tcMar>
              <w:top w:w="35" w:type="dxa"/>
              <w:start w:w="40" w:type="dxa"/>
              <w:bottom w:w="35" w:type="dxa"/>
              <w:end w:w="40" w:type="dxa"/>
            </w:tcMar>
            <w:shd w:fill="F7FAFC"/>
          </w:tcPr>
          <w:p>
            <w:r>
              <w:rPr>
                <w:rFonts w:ascii="Arial" w:hAnsi="Arial"/>
                <w:sz w:val="11"/>
              </w:rPr>
              <w:t>Epoch AI</w:t>
            </w:r>
          </w:p>
        </w:tc>
        <w:tc>
          <w:tcPr>
            <w:tcW w:type="dxa" w:w="3240"/>
            <w:tcMar>
              <w:top w:w="35" w:type="dxa"/>
              <w:start w:w="40" w:type="dxa"/>
              <w:bottom w:w="35" w:type="dxa"/>
              <w:end w:w="40" w:type="dxa"/>
            </w:tcMar>
            <w:shd w:fill="F7FAFC"/>
          </w:tcPr>
          <w:p>
            <w:r>
              <w:rPr>
                <w:rFonts w:ascii="Arial" w:hAnsi="Arial"/>
                <w:sz w:val="11"/>
              </w:rPr>
              <w:t>AI Data Centers methodology</w:t>
            </w:r>
          </w:p>
        </w:tc>
        <w:tc>
          <w:tcPr>
            <w:tcW w:type="dxa" w:w="1080"/>
            <w:tcMar>
              <w:top w:w="35" w:type="dxa"/>
              <w:start w:w="40" w:type="dxa"/>
              <w:bottom w:w="35" w:type="dxa"/>
              <w:end w:w="40" w:type="dxa"/>
            </w:tcMar>
            <w:shd w:fill="F7FAFC"/>
          </w:tcPr>
          <w:p>
            <w:r>
              <w:rPr>
                <w:rFonts w:ascii="Arial" w:hAnsi="Arial"/>
                <w:sz w:val="11"/>
              </w:rPr>
              <w:t>2026-08-31</w:t>
            </w:r>
          </w:p>
        </w:tc>
        <w:tc>
          <w:tcPr>
            <w:tcW w:type="dxa" w:w="3671"/>
            <w:tcMar>
              <w:top w:w="35" w:type="dxa"/>
              <w:start w:w="40" w:type="dxa"/>
              <w:bottom w:w="35" w:type="dxa"/>
              <w:end w:w="40" w:type="dxa"/>
            </w:tcMar>
            <w:shd w:fill="F7FAFC"/>
          </w:tcPr>
          <w:p>
            <w:hyperlink r:id="rId19">
              <w:r>
                <w:rPr>
                  <w:color w:val="0563C1"/>
                  <w:u w:val="single"/>
                </w:rPr>
                <w:t>https://epoch.ai/data/data-centers-documentation/methodology</w:t>
              </w:r>
            </w:hyperlink>
          </w:p>
        </w:tc>
        <w:tc>
          <w:tcPr>
            <w:tcW w:type="dxa" w:w="3096"/>
            <w:tcMar>
              <w:top w:w="35" w:type="dxa"/>
              <w:start w:w="40" w:type="dxa"/>
              <w:bottom w:w="35" w:type="dxa"/>
              <w:end w:w="40" w:type="dxa"/>
            </w:tcMar>
            <w:shd w:fill="F7FAFC"/>
          </w:tcPr>
          <w:p>
            <w:r>
              <w:rPr>
                <w:rFonts w:ascii="Arial" w:hAnsi="Arial"/>
                <w:sz w:val="11"/>
              </w:rPr>
              <w:t>Definitions, estimation methods, common cost convention and uncertainty.</w:t>
            </w:r>
          </w:p>
        </w:tc>
      </w:tr>
      <w:tr>
        <w:trPr>
          <w:cantSplit/>
        </w:trPr>
        <w:tc>
          <w:tcPr>
            <w:tcW w:type="dxa" w:w="648"/>
            <w:tcMar>
              <w:top w:w="35" w:type="dxa"/>
              <w:start w:w="40" w:type="dxa"/>
              <w:bottom w:w="35" w:type="dxa"/>
              <w:end w:w="40" w:type="dxa"/>
            </w:tcMar>
          </w:tcPr>
          <w:p>
            <w:r>
              <w:rPr>
                <w:rFonts w:ascii="Arial" w:hAnsi="Arial"/>
                <w:sz w:val="11"/>
              </w:rPr>
              <w:t>S03</w:t>
            </w:r>
          </w:p>
        </w:tc>
        <w:tc>
          <w:tcPr>
            <w:tcW w:type="dxa" w:w="1512"/>
            <w:tcMar>
              <w:top w:w="35" w:type="dxa"/>
              <w:start w:w="40" w:type="dxa"/>
              <w:bottom w:w="35" w:type="dxa"/>
              <w:end w:w="40" w:type="dxa"/>
            </w:tcMar>
          </w:tcPr>
          <w:p>
            <w:r>
              <w:rPr>
                <w:rFonts w:ascii="Arial" w:hAnsi="Arial"/>
                <w:sz w:val="11"/>
              </w:rPr>
              <w:t>Cost model</w:t>
            </w:r>
          </w:p>
        </w:tc>
        <w:tc>
          <w:tcPr>
            <w:tcW w:type="dxa" w:w="1440"/>
            <w:tcMar>
              <w:top w:w="35" w:type="dxa"/>
              <w:start w:w="40" w:type="dxa"/>
              <w:bottom w:w="35" w:type="dxa"/>
              <w:end w:w="40" w:type="dxa"/>
            </w:tcMar>
          </w:tcPr>
          <w:p>
            <w:r>
              <w:rPr>
                <w:rFonts w:ascii="Arial" w:hAnsi="Arial"/>
                <w:sz w:val="11"/>
              </w:rPr>
              <w:t>Epoch AI</w:t>
            </w:r>
          </w:p>
        </w:tc>
        <w:tc>
          <w:tcPr>
            <w:tcW w:type="dxa" w:w="3240"/>
            <w:tcMar>
              <w:top w:w="35" w:type="dxa"/>
              <w:start w:w="40" w:type="dxa"/>
              <w:bottom w:w="35" w:type="dxa"/>
              <w:end w:w="40" w:type="dxa"/>
            </w:tcMar>
          </w:tcPr>
          <w:p>
            <w:r>
              <w:rPr>
                <w:rFonts w:ascii="Arial" w:hAnsi="Arial"/>
                <w:sz w:val="11"/>
              </w:rPr>
              <w:t>AI data center cost breakdown</w:t>
            </w:r>
          </w:p>
        </w:tc>
        <w:tc>
          <w:tcPr>
            <w:tcW w:type="dxa" w:w="1080"/>
            <w:tcMar>
              <w:top w:w="35" w:type="dxa"/>
              <w:start w:w="40" w:type="dxa"/>
              <w:bottom w:w="35" w:type="dxa"/>
              <w:end w:w="40" w:type="dxa"/>
            </w:tcMar>
          </w:tcPr>
          <w:p>
            <w:r>
              <w:rPr>
                <w:rFonts w:ascii="Arial" w:hAnsi="Arial"/>
                <w:sz w:val="11"/>
              </w:rPr>
              <w:t>2025-06-12</w:t>
            </w:r>
          </w:p>
        </w:tc>
        <w:tc>
          <w:tcPr>
            <w:tcW w:type="dxa" w:w="3671"/>
            <w:tcMar>
              <w:top w:w="35" w:type="dxa"/>
              <w:start w:w="40" w:type="dxa"/>
              <w:bottom w:w="35" w:type="dxa"/>
              <w:end w:w="40" w:type="dxa"/>
            </w:tcMar>
          </w:tcPr>
          <w:p>
            <w:hyperlink r:id="rId20">
              <w:r>
                <w:rPr>
                  <w:color w:val="0563C1"/>
                  <w:u w:val="single"/>
                </w:rPr>
                <w:t>https://epoch.ai/data-insights/ai-datacenter-cost-breakdown</w:t>
              </w:r>
            </w:hyperlink>
          </w:p>
        </w:tc>
        <w:tc>
          <w:tcPr>
            <w:tcW w:type="dxa" w:w="3096"/>
            <w:tcMar>
              <w:top w:w="35" w:type="dxa"/>
              <w:start w:w="40" w:type="dxa"/>
              <w:bottom w:w="35" w:type="dxa"/>
              <w:end w:w="40" w:type="dxa"/>
            </w:tcMar>
          </w:tcPr>
          <w:p>
            <w:r>
              <w:rPr>
                <w:rFonts w:ascii="Arial" w:hAnsi="Arial"/>
                <w:sz w:val="11"/>
              </w:rPr>
              <w:t>One-GW installed cost and annual TCO component model.</w:t>
            </w:r>
          </w:p>
        </w:tc>
      </w:tr>
      <w:tr>
        <w:trPr>
          <w:cantSplit/>
        </w:trPr>
        <w:tc>
          <w:tcPr>
            <w:tcW w:type="dxa" w:w="648"/>
            <w:tcMar>
              <w:top w:w="35" w:type="dxa"/>
              <w:start w:w="40" w:type="dxa"/>
              <w:bottom w:w="35" w:type="dxa"/>
              <w:end w:w="40" w:type="dxa"/>
            </w:tcMar>
            <w:shd w:fill="F7FAFC"/>
          </w:tcPr>
          <w:p>
            <w:r>
              <w:rPr>
                <w:rFonts w:ascii="Arial" w:hAnsi="Arial"/>
                <w:sz w:val="11"/>
              </w:rPr>
              <w:t>S04</w:t>
            </w:r>
          </w:p>
        </w:tc>
        <w:tc>
          <w:tcPr>
            <w:tcW w:type="dxa" w:w="1512"/>
            <w:tcMar>
              <w:top w:w="35" w:type="dxa"/>
              <w:start w:w="40" w:type="dxa"/>
              <w:bottom w:w="35" w:type="dxa"/>
              <w:end w:w="40" w:type="dxa"/>
            </w:tcMar>
            <w:shd w:fill="F7FAFC"/>
          </w:tcPr>
          <w:p>
            <w:r>
              <w:rPr>
                <w:rFonts w:ascii="Arial" w:hAnsi="Arial"/>
                <w:sz w:val="11"/>
              </w:rPr>
              <w:t>Independent dataset</w:t>
            </w:r>
          </w:p>
        </w:tc>
        <w:tc>
          <w:tcPr>
            <w:tcW w:type="dxa" w:w="1440"/>
            <w:tcMar>
              <w:top w:w="35" w:type="dxa"/>
              <w:start w:w="40" w:type="dxa"/>
              <w:bottom w:w="35" w:type="dxa"/>
              <w:end w:w="40" w:type="dxa"/>
            </w:tcMar>
            <w:shd w:fill="F7FAFC"/>
          </w:tcPr>
          <w:p>
            <w:r>
              <w:rPr>
                <w:rFonts w:ascii="Arial" w:hAnsi="Arial"/>
                <w:sz w:val="11"/>
              </w:rPr>
              <w:t>Epoch AI</w:t>
            </w:r>
          </w:p>
        </w:tc>
        <w:tc>
          <w:tcPr>
            <w:tcW w:type="dxa" w:w="3240"/>
            <w:tcMar>
              <w:top w:w="35" w:type="dxa"/>
              <w:start w:w="40" w:type="dxa"/>
              <w:bottom w:w="35" w:type="dxa"/>
              <w:end w:w="40" w:type="dxa"/>
            </w:tcMar>
            <w:shd w:fill="F7FAFC"/>
          </w:tcPr>
          <w:p>
            <w:r>
              <w:rPr>
                <w:rFonts w:ascii="Arial" w:hAnsi="Arial"/>
                <w:sz w:val="11"/>
              </w:rPr>
              <w:t>AI Chip Owners dataset</w:t>
            </w:r>
          </w:p>
        </w:tc>
        <w:tc>
          <w:tcPr>
            <w:tcW w:type="dxa" w:w="1080"/>
            <w:tcMar>
              <w:top w:w="35" w:type="dxa"/>
              <w:start w:w="40" w:type="dxa"/>
              <w:bottom w:w="35" w:type="dxa"/>
              <w:end w:w="40" w:type="dxa"/>
            </w:tcMar>
            <w:shd w:fill="F7FAFC"/>
          </w:tcPr>
          <w:p>
            <w:r>
              <w:rPr>
                <w:rFonts w:ascii="Arial" w:hAnsi="Arial"/>
                <w:sz w:val="11"/>
              </w:rPr>
              <w:t>2026-08-31</w:t>
            </w:r>
          </w:p>
        </w:tc>
        <w:tc>
          <w:tcPr>
            <w:tcW w:type="dxa" w:w="3671"/>
            <w:tcMar>
              <w:top w:w="35" w:type="dxa"/>
              <w:start w:w="40" w:type="dxa"/>
              <w:bottom w:w="35" w:type="dxa"/>
              <w:end w:w="40" w:type="dxa"/>
            </w:tcMar>
            <w:shd w:fill="F7FAFC"/>
          </w:tcPr>
          <w:p>
            <w:hyperlink r:id="rId21">
              <w:r>
                <w:rPr>
                  <w:color w:val="0563C1"/>
                  <w:u w:val="single"/>
                </w:rPr>
                <w:t>https://epoch.ai/data/ai-chip-owners</w:t>
              </w:r>
            </w:hyperlink>
          </w:p>
        </w:tc>
        <w:tc>
          <w:tcPr>
            <w:tcW w:type="dxa" w:w="3096"/>
            <w:tcMar>
              <w:top w:w="35" w:type="dxa"/>
              <w:start w:w="40" w:type="dxa"/>
              <w:bottom w:w="35" w:type="dxa"/>
              <w:end w:w="40" w:type="dxa"/>
            </w:tcMar>
            <w:shd w:fill="F7FAFC"/>
          </w:tcPr>
          <w:p>
            <w:r>
              <w:rPr>
                <w:rFonts w:ascii="Arial" w:hAnsi="Arial"/>
                <w:sz w:val="11"/>
              </w:rPr>
              <w:t>Modeled accelerator stocks by owner and chip type.</w:t>
            </w:r>
          </w:p>
        </w:tc>
      </w:tr>
      <w:tr>
        <w:trPr>
          <w:cantSplit/>
        </w:trPr>
        <w:tc>
          <w:tcPr>
            <w:tcW w:type="dxa" w:w="648"/>
            <w:tcMar>
              <w:top w:w="35" w:type="dxa"/>
              <w:start w:w="40" w:type="dxa"/>
              <w:bottom w:w="35" w:type="dxa"/>
              <w:end w:w="40" w:type="dxa"/>
            </w:tcMar>
          </w:tcPr>
          <w:p>
            <w:r>
              <w:rPr>
                <w:rFonts w:ascii="Arial" w:hAnsi="Arial"/>
                <w:sz w:val="11"/>
              </w:rPr>
              <w:t>S05</w:t>
            </w:r>
          </w:p>
        </w:tc>
        <w:tc>
          <w:tcPr>
            <w:tcW w:type="dxa" w:w="1512"/>
            <w:tcMar>
              <w:top w:w="35" w:type="dxa"/>
              <w:start w:w="40" w:type="dxa"/>
              <w:bottom w:w="35" w:type="dxa"/>
              <w:end w:w="40" w:type="dxa"/>
            </w:tcMar>
          </w:tcPr>
          <w:p>
            <w:r>
              <w:rPr>
                <w:rFonts w:ascii="Arial" w:hAnsi="Arial"/>
                <w:sz w:val="11"/>
              </w:rPr>
              <w:t>Methodology</w:t>
            </w:r>
          </w:p>
        </w:tc>
        <w:tc>
          <w:tcPr>
            <w:tcW w:type="dxa" w:w="1440"/>
            <w:tcMar>
              <w:top w:w="35" w:type="dxa"/>
              <w:start w:w="40" w:type="dxa"/>
              <w:bottom w:w="35" w:type="dxa"/>
              <w:end w:w="40" w:type="dxa"/>
            </w:tcMar>
          </w:tcPr>
          <w:p>
            <w:r>
              <w:rPr>
                <w:rFonts w:ascii="Arial" w:hAnsi="Arial"/>
                <w:sz w:val="11"/>
              </w:rPr>
              <w:t>Epoch AI</w:t>
            </w:r>
          </w:p>
        </w:tc>
        <w:tc>
          <w:tcPr>
            <w:tcW w:type="dxa" w:w="3240"/>
            <w:tcMar>
              <w:top w:w="35" w:type="dxa"/>
              <w:start w:w="40" w:type="dxa"/>
              <w:bottom w:w="35" w:type="dxa"/>
              <w:end w:w="40" w:type="dxa"/>
            </w:tcMar>
          </w:tcPr>
          <w:p>
            <w:r>
              <w:rPr>
                <w:rFonts w:ascii="Arial" w:hAnsi="Arial"/>
                <w:sz w:val="11"/>
              </w:rPr>
              <w:t>AI Chip Owners methodology</w:t>
            </w:r>
          </w:p>
        </w:tc>
        <w:tc>
          <w:tcPr>
            <w:tcW w:type="dxa" w:w="1080"/>
            <w:tcMar>
              <w:top w:w="35" w:type="dxa"/>
              <w:start w:w="40" w:type="dxa"/>
              <w:bottom w:w="35" w:type="dxa"/>
              <w:end w:w="40" w:type="dxa"/>
            </w:tcMar>
          </w:tcPr>
          <w:p>
            <w:r>
              <w:rPr>
                <w:rFonts w:ascii="Arial" w:hAnsi="Arial"/>
                <w:sz w:val="11"/>
              </w:rPr>
              <w:t>2026-08-31</w:t>
            </w:r>
          </w:p>
        </w:tc>
        <w:tc>
          <w:tcPr>
            <w:tcW w:type="dxa" w:w="3671"/>
            <w:tcMar>
              <w:top w:w="35" w:type="dxa"/>
              <w:start w:w="40" w:type="dxa"/>
              <w:bottom w:w="35" w:type="dxa"/>
              <w:end w:w="40" w:type="dxa"/>
            </w:tcMar>
          </w:tcPr>
          <w:p>
            <w:hyperlink r:id="rId22">
              <w:r>
                <w:rPr>
                  <w:color w:val="0563C1"/>
                  <w:u w:val="single"/>
                </w:rPr>
                <w:t>https://epoch.ai/data/ai-chip-owners-documentation/methodology</w:t>
              </w:r>
            </w:hyperlink>
          </w:p>
        </w:tc>
        <w:tc>
          <w:tcPr>
            <w:tcW w:type="dxa" w:w="3096"/>
            <w:tcMar>
              <w:top w:w="35" w:type="dxa"/>
              <w:start w:w="40" w:type="dxa"/>
              <w:bottom w:w="35" w:type="dxa"/>
              <w:end w:w="40" w:type="dxa"/>
            </w:tcMar>
          </w:tcPr>
          <w:p>
            <w:r>
              <w:rPr>
                <w:rFonts w:ascii="Arial" w:hAnsi="Arial"/>
                <w:sz w:val="11"/>
              </w:rPr>
              <w:t>H100e methodology and accelerator-TDP ownership model.</w:t>
            </w:r>
          </w:p>
        </w:tc>
      </w:tr>
      <w:tr>
        <w:trPr>
          <w:cantSplit/>
        </w:trPr>
        <w:tc>
          <w:tcPr>
            <w:tcW w:type="dxa" w:w="648"/>
            <w:tcMar>
              <w:top w:w="35" w:type="dxa"/>
              <w:start w:w="40" w:type="dxa"/>
              <w:bottom w:w="35" w:type="dxa"/>
              <w:end w:w="40" w:type="dxa"/>
            </w:tcMar>
            <w:shd w:fill="F7FAFC"/>
          </w:tcPr>
          <w:p>
            <w:r>
              <w:rPr>
                <w:rFonts w:ascii="Arial" w:hAnsi="Arial"/>
                <w:sz w:val="11"/>
              </w:rPr>
              <w:t>S06</w:t>
            </w:r>
          </w:p>
        </w:tc>
        <w:tc>
          <w:tcPr>
            <w:tcW w:type="dxa" w:w="1512"/>
            <w:tcMar>
              <w:top w:w="35" w:type="dxa"/>
              <w:start w:w="40" w:type="dxa"/>
              <w:bottom w:w="35" w:type="dxa"/>
              <w:end w:w="40" w:type="dxa"/>
            </w:tcMar>
            <w:shd w:fill="F7FAFC"/>
          </w:tcPr>
          <w:p>
            <w:r>
              <w:rPr>
                <w:rFonts w:ascii="Arial" w:hAnsi="Arial"/>
                <w:sz w:val="11"/>
              </w:rPr>
              <w:t>Technical specification</w:t>
            </w:r>
          </w:p>
        </w:tc>
        <w:tc>
          <w:tcPr>
            <w:tcW w:type="dxa" w:w="1440"/>
            <w:tcMar>
              <w:top w:w="35" w:type="dxa"/>
              <w:start w:w="40" w:type="dxa"/>
              <w:bottom w:w="35" w:type="dxa"/>
              <w:end w:w="40" w:type="dxa"/>
            </w:tcMar>
            <w:shd w:fill="F7FAFC"/>
          </w:tcPr>
          <w:p>
            <w:r>
              <w:rPr>
                <w:rFonts w:ascii="Arial" w:hAnsi="Arial"/>
                <w:sz w:val="11"/>
              </w:rPr>
              <w:t>NVIDIA</w:t>
            </w:r>
          </w:p>
        </w:tc>
        <w:tc>
          <w:tcPr>
            <w:tcW w:type="dxa" w:w="3240"/>
            <w:tcMar>
              <w:top w:w="35" w:type="dxa"/>
              <w:start w:w="40" w:type="dxa"/>
              <w:bottom w:w="35" w:type="dxa"/>
              <w:end w:w="40" w:type="dxa"/>
            </w:tcMar>
            <w:shd w:fill="F7FAFC"/>
          </w:tcPr>
          <w:p>
            <w:r>
              <w:rPr>
                <w:rFonts w:ascii="Arial" w:hAnsi="Arial"/>
                <w:sz w:val="11"/>
              </w:rPr>
              <w:t>DGX H100 user guide - introduction</w:t>
            </w:r>
          </w:p>
        </w:tc>
        <w:tc>
          <w:tcPr>
            <w:tcW w:type="dxa" w:w="1080"/>
            <w:tcMar>
              <w:top w:w="35" w:type="dxa"/>
              <w:start w:w="40" w:type="dxa"/>
              <w:bottom w:w="35" w:type="dxa"/>
              <w:end w:w="40" w:type="dxa"/>
            </w:tcMar>
            <w:shd w:fill="F7FAFC"/>
          </w:tcPr>
          <w:p>
            <w:r>
              <w:rPr>
                <w:rFonts w:ascii="Arial" w:hAnsi="Arial"/>
                <w:sz w:val="11"/>
              </w:rPr>
              <w:t>Current</w:t>
            </w:r>
          </w:p>
        </w:tc>
        <w:tc>
          <w:tcPr>
            <w:tcW w:type="dxa" w:w="3671"/>
            <w:tcMar>
              <w:top w:w="35" w:type="dxa"/>
              <w:start w:w="40" w:type="dxa"/>
              <w:bottom w:w="35" w:type="dxa"/>
              <w:end w:w="40" w:type="dxa"/>
            </w:tcMar>
            <w:shd w:fill="F7FAFC"/>
          </w:tcPr>
          <w:p>
            <w:hyperlink r:id="rId23">
              <w:r>
                <w:rPr>
                  <w:color w:val="0563C1"/>
                  <w:u w:val="single"/>
                </w:rPr>
                <w:t>https://docs.nvidia.com/dgx/dgxh100-user-guide/introduction-to-dgxh100.html</w:t>
              </w:r>
            </w:hyperlink>
          </w:p>
        </w:tc>
        <w:tc>
          <w:tcPr>
            <w:tcW w:type="dxa" w:w="3096"/>
            <w:tcMar>
              <w:top w:w="35" w:type="dxa"/>
              <w:start w:w="40" w:type="dxa"/>
              <w:bottom w:w="35" w:type="dxa"/>
              <w:end w:w="40" w:type="dxa"/>
            </w:tcMar>
            <w:shd w:fill="F7FAFC"/>
          </w:tcPr>
          <w:p>
            <w:r>
              <w:rPr>
                <w:rFonts w:ascii="Arial" w:hAnsi="Arial"/>
                <w:sz w:val="11"/>
              </w:rPr>
              <w:t>Eight H100 GPUs and 10.2 kW maximum system power.</w:t>
            </w:r>
          </w:p>
        </w:tc>
      </w:tr>
      <w:tr>
        <w:trPr>
          <w:cantSplit/>
        </w:trPr>
        <w:tc>
          <w:tcPr>
            <w:tcW w:type="dxa" w:w="648"/>
            <w:tcMar>
              <w:top w:w="35" w:type="dxa"/>
              <w:start w:w="40" w:type="dxa"/>
              <w:bottom w:w="35" w:type="dxa"/>
              <w:end w:w="40" w:type="dxa"/>
            </w:tcMar>
          </w:tcPr>
          <w:p>
            <w:r>
              <w:rPr>
                <w:rFonts w:ascii="Arial" w:hAnsi="Arial"/>
                <w:sz w:val="11"/>
              </w:rPr>
              <w:t>S07</w:t>
            </w:r>
          </w:p>
        </w:tc>
        <w:tc>
          <w:tcPr>
            <w:tcW w:type="dxa" w:w="1512"/>
            <w:tcMar>
              <w:top w:w="35" w:type="dxa"/>
              <w:start w:w="40" w:type="dxa"/>
              <w:bottom w:w="35" w:type="dxa"/>
              <w:end w:w="40" w:type="dxa"/>
            </w:tcMar>
          </w:tcPr>
          <w:p>
            <w:r>
              <w:rPr>
                <w:rFonts w:ascii="Arial" w:hAnsi="Arial"/>
                <w:sz w:val="11"/>
              </w:rPr>
              <w:t>Technical specification</w:t>
            </w:r>
          </w:p>
        </w:tc>
        <w:tc>
          <w:tcPr>
            <w:tcW w:type="dxa" w:w="1440"/>
            <w:tcMar>
              <w:top w:w="35" w:type="dxa"/>
              <w:start w:w="40" w:type="dxa"/>
              <w:bottom w:w="35" w:type="dxa"/>
              <w:end w:w="40" w:type="dxa"/>
            </w:tcMar>
          </w:tcPr>
          <w:p>
            <w:r>
              <w:rPr>
                <w:rFonts w:ascii="Arial" w:hAnsi="Arial"/>
                <w:sz w:val="11"/>
              </w:rPr>
              <w:t>NVIDIA</w:t>
            </w:r>
          </w:p>
        </w:tc>
        <w:tc>
          <w:tcPr>
            <w:tcW w:type="dxa" w:w="3240"/>
            <w:tcMar>
              <w:top w:w="35" w:type="dxa"/>
              <w:start w:w="40" w:type="dxa"/>
              <w:bottom w:w="35" w:type="dxa"/>
              <w:end w:w="40" w:type="dxa"/>
            </w:tcMar>
          </w:tcPr>
          <w:p>
            <w:r>
              <w:rPr>
                <w:rFonts w:ascii="Arial" w:hAnsi="Arial"/>
                <w:sz w:val="11"/>
              </w:rPr>
              <w:t>DGX B200</w:t>
            </w:r>
          </w:p>
        </w:tc>
        <w:tc>
          <w:tcPr>
            <w:tcW w:type="dxa" w:w="1080"/>
            <w:tcMar>
              <w:top w:w="35" w:type="dxa"/>
              <w:start w:w="40" w:type="dxa"/>
              <w:bottom w:w="35" w:type="dxa"/>
              <w:end w:w="40" w:type="dxa"/>
            </w:tcMar>
          </w:tcPr>
          <w:p>
            <w:r>
              <w:rPr>
                <w:rFonts w:ascii="Arial" w:hAnsi="Arial"/>
                <w:sz w:val="11"/>
              </w:rPr>
              <w:t>Current</w:t>
            </w:r>
          </w:p>
        </w:tc>
        <w:tc>
          <w:tcPr>
            <w:tcW w:type="dxa" w:w="3671"/>
            <w:tcMar>
              <w:top w:w="35" w:type="dxa"/>
              <w:start w:w="40" w:type="dxa"/>
              <w:bottom w:w="35" w:type="dxa"/>
              <w:end w:w="40" w:type="dxa"/>
            </w:tcMar>
          </w:tcPr>
          <w:p>
            <w:hyperlink r:id="rId24">
              <w:r>
                <w:rPr>
                  <w:color w:val="0563C1"/>
                  <w:u w:val="single"/>
                </w:rPr>
                <w:t>https://www.nvidia.com/en-us/data-center/dgx-b200/</w:t>
              </w:r>
            </w:hyperlink>
          </w:p>
        </w:tc>
        <w:tc>
          <w:tcPr>
            <w:tcW w:type="dxa" w:w="3096"/>
            <w:tcMar>
              <w:top w:w="35" w:type="dxa"/>
              <w:start w:w="40" w:type="dxa"/>
              <w:bottom w:w="35" w:type="dxa"/>
              <w:end w:w="40" w:type="dxa"/>
            </w:tcMar>
          </w:tcPr>
          <w:p>
            <w:r>
              <w:rPr>
                <w:rFonts w:ascii="Arial" w:hAnsi="Arial"/>
                <w:sz w:val="11"/>
              </w:rPr>
              <w:t>Eight B200 GPUs, 14.3 kW maximum power and FP8 throughput.</w:t>
            </w:r>
          </w:p>
        </w:tc>
      </w:tr>
      <w:tr>
        <w:trPr>
          <w:cantSplit/>
        </w:trPr>
        <w:tc>
          <w:tcPr>
            <w:tcW w:type="dxa" w:w="648"/>
            <w:tcMar>
              <w:top w:w="35" w:type="dxa"/>
              <w:start w:w="40" w:type="dxa"/>
              <w:bottom w:w="35" w:type="dxa"/>
              <w:end w:w="40" w:type="dxa"/>
            </w:tcMar>
            <w:shd w:fill="F7FAFC"/>
          </w:tcPr>
          <w:p>
            <w:r>
              <w:rPr>
                <w:rFonts w:ascii="Arial" w:hAnsi="Arial"/>
                <w:sz w:val="11"/>
              </w:rPr>
              <w:t>S08</w:t>
            </w:r>
          </w:p>
        </w:tc>
        <w:tc>
          <w:tcPr>
            <w:tcW w:type="dxa" w:w="1512"/>
            <w:tcMar>
              <w:top w:w="35" w:type="dxa"/>
              <w:start w:w="40" w:type="dxa"/>
              <w:bottom w:w="35" w:type="dxa"/>
              <w:end w:w="40" w:type="dxa"/>
            </w:tcMar>
            <w:shd w:fill="F7FAFC"/>
          </w:tcPr>
          <w:p>
            <w:r>
              <w:rPr>
                <w:rFonts w:ascii="Arial" w:hAnsi="Arial"/>
                <w:sz w:val="11"/>
              </w:rPr>
              <w:t>Technical specification</w:t>
            </w:r>
          </w:p>
        </w:tc>
        <w:tc>
          <w:tcPr>
            <w:tcW w:type="dxa" w:w="1440"/>
            <w:tcMar>
              <w:top w:w="35" w:type="dxa"/>
              <w:start w:w="40" w:type="dxa"/>
              <w:bottom w:w="35" w:type="dxa"/>
              <w:end w:w="40" w:type="dxa"/>
            </w:tcMar>
            <w:shd w:fill="F7FAFC"/>
          </w:tcPr>
          <w:p>
            <w:r>
              <w:rPr>
                <w:rFonts w:ascii="Arial" w:hAnsi="Arial"/>
                <w:sz w:val="11"/>
              </w:rPr>
              <w:t>NVIDIA</w:t>
            </w:r>
          </w:p>
        </w:tc>
        <w:tc>
          <w:tcPr>
            <w:tcW w:type="dxa" w:w="3240"/>
            <w:tcMar>
              <w:top w:w="35" w:type="dxa"/>
              <w:start w:w="40" w:type="dxa"/>
              <w:bottom w:w="35" w:type="dxa"/>
              <w:end w:w="40" w:type="dxa"/>
            </w:tcMar>
            <w:shd w:fill="F7FAFC"/>
          </w:tcPr>
          <w:p>
            <w:r>
              <w:rPr>
                <w:rFonts w:ascii="Arial" w:hAnsi="Arial"/>
                <w:sz w:val="11"/>
              </w:rPr>
              <w:t>HGX platform</w:t>
            </w:r>
          </w:p>
        </w:tc>
        <w:tc>
          <w:tcPr>
            <w:tcW w:type="dxa" w:w="1080"/>
            <w:tcMar>
              <w:top w:w="35" w:type="dxa"/>
              <w:start w:w="40" w:type="dxa"/>
              <w:bottom w:w="35" w:type="dxa"/>
              <w:end w:w="40" w:type="dxa"/>
            </w:tcMar>
            <w:shd w:fill="F7FAFC"/>
          </w:tcPr>
          <w:p>
            <w:r>
              <w:rPr>
                <w:rFonts w:ascii="Arial" w:hAnsi="Arial"/>
                <w:sz w:val="11"/>
              </w:rPr>
              <w:t>Current</w:t>
            </w:r>
          </w:p>
        </w:tc>
        <w:tc>
          <w:tcPr>
            <w:tcW w:type="dxa" w:w="3671"/>
            <w:tcMar>
              <w:top w:w="35" w:type="dxa"/>
              <w:start w:w="40" w:type="dxa"/>
              <w:bottom w:w="35" w:type="dxa"/>
              <w:end w:w="40" w:type="dxa"/>
            </w:tcMar>
            <w:shd w:fill="F7FAFC"/>
          </w:tcPr>
          <w:p>
            <w:hyperlink r:id="rId25">
              <w:r>
                <w:rPr>
                  <w:color w:val="0563C1"/>
                  <w:u w:val="single"/>
                </w:rPr>
                <w:t>https://www.nvidia.com/en-gb/data-center/hgx/</w:t>
              </w:r>
            </w:hyperlink>
          </w:p>
        </w:tc>
        <w:tc>
          <w:tcPr>
            <w:tcW w:type="dxa" w:w="3096"/>
            <w:tcMar>
              <w:top w:w="35" w:type="dxa"/>
              <w:start w:w="40" w:type="dxa"/>
              <w:bottom w:w="35" w:type="dxa"/>
              <w:end w:w="40" w:type="dxa"/>
            </w:tcMar>
            <w:shd w:fill="F7FAFC"/>
          </w:tcPr>
          <w:p>
            <w:r>
              <w:rPr>
                <w:rFonts w:ascii="Arial" w:hAnsi="Arial"/>
                <w:sz w:val="11"/>
              </w:rPr>
              <w:t>B200 eight-GPU platform and FP8 throughput.</w:t>
            </w:r>
          </w:p>
        </w:tc>
      </w:tr>
      <w:tr>
        <w:trPr>
          <w:cantSplit/>
        </w:trPr>
        <w:tc>
          <w:tcPr>
            <w:tcW w:type="dxa" w:w="648"/>
            <w:tcMar>
              <w:top w:w="35" w:type="dxa"/>
              <w:start w:w="40" w:type="dxa"/>
              <w:bottom w:w="35" w:type="dxa"/>
              <w:end w:w="40" w:type="dxa"/>
            </w:tcMar>
          </w:tcPr>
          <w:p>
            <w:r>
              <w:rPr>
                <w:rFonts w:ascii="Arial" w:hAnsi="Arial"/>
                <w:sz w:val="11"/>
              </w:rPr>
              <w:t>S09</w:t>
            </w:r>
          </w:p>
        </w:tc>
        <w:tc>
          <w:tcPr>
            <w:tcW w:type="dxa" w:w="1512"/>
            <w:tcMar>
              <w:top w:w="35" w:type="dxa"/>
              <w:start w:w="40" w:type="dxa"/>
              <w:bottom w:w="35" w:type="dxa"/>
              <w:end w:w="40" w:type="dxa"/>
            </w:tcMar>
          </w:tcPr>
          <w:p>
            <w:r>
              <w:rPr>
                <w:rFonts w:ascii="Arial" w:hAnsi="Arial"/>
                <w:sz w:val="11"/>
              </w:rPr>
              <w:t>Technical specification</w:t>
            </w:r>
          </w:p>
        </w:tc>
        <w:tc>
          <w:tcPr>
            <w:tcW w:type="dxa" w:w="1440"/>
            <w:tcMar>
              <w:top w:w="35" w:type="dxa"/>
              <w:start w:w="40" w:type="dxa"/>
              <w:bottom w:w="35" w:type="dxa"/>
              <w:end w:w="40" w:type="dxa"/>
            </w:tcMar>
          </w:tcPr>
          <w:p>
            <w:r>
              <w:rPr>
                <w:rFonts w:ascii="Arial" w:hAnsi="Arial"/>
                <w:sz w:val="11"/>
              </w:rPr>
              <w:t>NVIDIA</w:t>
            </w:r>
          </w:p>
        </w:tc>
        <w:tc>
          <w:tcPr>
            <w:tcW w:type="dxa" w:w="3240"/>
            <w:tcMar>
              <w:top w:w="35" w:type="dxa"/>
              <w:start w:w="40" w:type="dxa"/>
              <w:bottom w:w="35" w:type="dxa"/>
              <w:end w:w="40" w:type="dxa"/>
            </w:tcMar>
          </w:tcPr>
          <w:p>
            <w:r>
              <w:rPr>
                <w:rFonts w:ascii="Arial" w:hAnsi="Arial"/>
                <w:sz w:val="11"/>
              </w:rPr>
              <w:t>Blackwell Architecture Technical Overview</w:t>
            </w:r>
          </w:p>
        </w:tc>
        <w:tc>
          <w:tcPr>
            <w:tcW w:type="dxa" w:w="1080"/>
            <w:tcMar>
              <w:top w:w="35" w:type="dxa"/>
              <w:start w:w="40" w:type="dxa"/>
              <w:bottom w:w="35" w:type="dxa"/>
              <w:end w:w="40" w:type="dxa"/>
            </w:tcMar>
          </w:tcPr>
          <w:p>
            <w:r>
              <w:rPr>
                <w:rFonts w:ascii="Arial" w:hAnsi="Arial"/>
                <w:sz w:val="11"/>
              </w:rPr>
              <w:t>Current</w:t>
            </w:r>
          </w:p>
        </w:tc>
        <w:tc>
          <w:tcPr>
            <w:tcW w:type="dxa" w:w="3671"/>
            <w:tcMar>
              <w:top w:w="35" w:type="dxa"/>
              <w:start w:w="40" w:type="dxa"/>
              <w:bottom w:w="35" w:type="dxa"/>
              <w:end w:w="40" w:type="dxa"/>
            </w:tcMar>
          </w:tcPr>
          <w:p>
            <w:hyperlink r:id="rId26">
              <w:r>
                <w:rPr>
                  <w:color w:val="0563C1"/>
                  <w:u w:val="single"/>
                </w:rPr>
                <w:t>https://resources.nvidia.com/en-us-blackwell-architecture</w:t>
              </w:r>
            </w:hyperlink>
          </w:p>
        </w:tc>
        <w:tc>
          <w:tcPr>
            <w:tcW w:type="dxa" w:w="3096"/>
            <w:tcMar>
              <w:top w:w="35" w:type="dxa"/>
              <w:start w:w="40" w:type="dxa"/>
              <w:bottom w:w="35" w:type="dxa"/>
              <w:end w:w="40" w:type="dxa"/>
            </w:tcMar>
          </w:tcPr>
          <w:p>
            <w:r>
              <w:rPr>
                <w:rFonts w:ascii="Arial" w:hAnsi="Arial"/>
                <w:sz w:val="11"/>
              </w:rPr>
              <w:t>B100 throughput/power and GB200 platform performance.</w:t>
            </w:r>
          </w:p>
        </w:tc>
      </w:tr>
      <w:tr>
        <w:trPr>
          <w:cantSplit/>
        </w:trPr>
        <w:tc>
          <w:tcPr>
            <w:tcW w:type="dxa" w:w="648"/>
            <w:tcMar>
              <w:top w:w="35" w:type="dxa"/>
              <w:start w:w="40" w:type="dxa"/>
              <w:bottom w:w="35" w:type="dxa"/>
              <w:end w:w="40" w:type="dxa"/>
            </w:tcMar>
            <w:shd w:fill="F7FAFC"/>
          </w:tcPr>
          <w:p>
            <w:r>
              <w:rPr>
                <w:rFonts w:ascii="Arial" w:hAnsi="Arial"/>
                <w:sz w:val="11"/>
              </w:rPr>
              <w:t>S10</w:t>
            </w:r>
          </w:p>
        </w:tc>
        <w:tc>
          <w:tcPr>
            <w:tcW w:type="dxa" w:w="1512"/>
            <w:tcMar>
              <w:top w:w="35" w:type="dxa"/>
              <w:start w:w="40" w:type="dxa"/>
              <w:bottom w:w="35" w:type="dxa"/>
              <w:end w:w="40" w:type="dxa"/>
            </w:tcMar>
            <w:shd w:fill="F7FAFC"/>
          </w:tcPr>
          <w:p>
            <w:r>
              <w:rPr>
                <w:rFonts w:ascii="Arial" w:hAnsi="Arial"/>
                <w:sz w:val="11"/>
              </w:rPr>
              <w:t>Technical specification</w:t>
            </w:r>
          </w:p>
        </w:tc>
        <w:tc>
          <w:tcPr>
            <w:tcW w:type="dxa" w:w="1440"/>
            <w:tcMar>
              <w:top w:w="35" w:type="dxa"/>
              <w:start w:w="40" w:type="dxa"/>
              <w:bottom w:w="35" w:type="dxa"/>
              <w:end w:w="40" w:type="dxa"/>
            </w:tcMar>
            <w:shd w:fill="F7FAFC"/>
          </w:tcPr>
          <w:p>
            <w:r>
              <w:rPr>
                <w:rFonts w:ascii="Arial" w:hAnsi="Arial"/>
                <w:sz w:val="11"/>
              </w:rPr>
              <w:t>NVIDIA</w:t>
            </w:r>
          </w:p>
        </w:tc>
        <w:tc>
          <w:tcPr>
            <w:tcW w:type="dxa" w:w="3240"/>
            <w:tcMar>
              <w:top w:w="35" w:type="dxa"/>
              <w:start w:w="40" w:type="dxa"/>
              <w:bottom w:w="35" w:type="dxa"/>
              <w:end w:w="40" w:type="dxa"/>
            </w:tcMar>
            <w:shd w:fill="F7FAFC"/>
          </w:tcPr>
          <w:p>
            <w:r>
              <w:rPr>
                <w:rFonts w:ascii="Arial" w:hAnsi="Arial"/>
                <w:sz w:val="11"/>
              </w:rPr>
              <w:t>DGX GB200 hardware</w:t>
            </w:r>
          </w:p>
        </w:tc>
        <w:tc>
          <w:tcPr>
            <w:tcW w:type="dxa" w:w="1080"/>
            <w:tcMar>
              <w:top w:w="35" w:type="dxa"/>
              <w:start w:w="40" w:type="dxa"/>
              <w:bottom w:w="35" w:type="dxa"/>
              <w:end w:w="40" w:type="dxa"/>
            </w:tcMar>
            <w:shd w:fill="F7FAFC"/>
          </w:tcPr>
          <w:p>
            <w:r>
              <w:rPr>
                <w:rFonts w:ascii="Arial" w:hAnsi="Arial"/>
                <w:sz w:val="11"/>
              </w:rPr>
              <w:t>Current</w:t>
            </w:r>
          </w:p>
        </w:tc>
        <w:tc>
          <w:tcPr>
            <w:tcW w:type="dxa" w:w="3671"/>
            <w:tcMar>
              <w:top w:w="35" w:type="dxa"/>
              <w:start w:w="40" w:type="dxa"/>
              <w:bottom w:w="35" w:type="dxa"/>
              <w:end w:w="40" w:type="dxa"/>
            </w:tcMar>
            <w:shd w:fill="F7FAFC"/>
          </w:tcPr>
          <w:p>
            <w:hyperlink r:id="rId27">
              <w:r>
                <w:rPr>
                  <w:color w:val="0563C1"/>
                  <w:u w:val="single"/>
                </w:rPr>
                <w:t>https://docs.nvidia.com/dgx/dgxgb200-user-guide/hardware.html</w:t>
              </w:r>
            </w:hyperlink>
          </w:p>
        </w:tc>
        <w:tc>
          <w:tcPr>
            <w:tcW w:type="dxa" w:w="3096"/>
            <w:tcMar>
              <w:top w:w="35" w:type="dxa"/>
              <w:start w:w="40" w:type="dxa"/>
              <w:bottom w:w="35" w:type="dxa"/>
              <w:end w:w="40" w:type="dxa"/>
            </w:tcMar>
            <w:shd w:fill="F7FAFC"/>
          </w:tcPr>
          <w:p>
            <w:r>
              <w:rPr>
                <w:rFonts w:ascii="Arial" w:hAnsi="Arial"/>
                <w:sz w:val="11"/>
              </w:rPr>
              <w:t>NVL72 configuration: 72 Blackwell GPUs and 36 Grace CPUs.</w:t>
            </w:r>
          </w:p>
        </w:tc>
      </w:tr>
      <w:tr>
        <w:trPr>
          <w:cantSplit/>
        </w:trPr>
        <w:tc>
          <w:tcPr>
            <w:tcW w:type="dxa" w:w="648"/>
            <w:tcMar>
              <w:top w:w="35" w:type="dxa"/>
              <w:start w:w="40" w:type="dxa"/>
              <w:bottom w:w="35" w:type="dxa"/>
              <w:end w:w="40" w:type="dxa"/>
            </w:tcMar>
          </w:tcPr>
          <w:p>
            <w:r>
              <w:rPr>
                <w:rFonts w:ascii="Arial" w:hAnsi="Arial"/>
                <w:sz w:val="11"/>
              </w:rPr>
              <w:t>S11</w:t>
            </w:r>
          </w:p>
        </w:tc>
        <w:tc>
          <w:tcPr>
            <w:tcW w:type="dxa" w:w="1512"/>
            <w:tcMar>
              <w:top w:w="35" w:type="dxa"/>
              <w:start w:w="40" w:type="dxa"/>
              <w:bottom w:w="35" w:type="dxa"/>
              <w:end w:w="40" w:type="dxa"/>
            </w:tcMar>
          </w:tcPr>
          <w:p>
            <w:r>
              <w:rPr>
                <w:rFonts w:ascii="Arial" w:hAnsi="Arial"/>
                <w:sz w:val="11"/>
              </w:rPr>
              <w:t>Technical specification</w:t>
            </w:r>
          </w:p>
        </w:tc>
        <w:tc>
          <w:tcPr>
            <w:tcW w:type="dxa" w:w="1440"/>
            <w:tcMar>
              <w:top w:w="35" w:type="dxa"/>
              <w:start w:w="40" w:type="dxa"/>
              <w:bottom w:w="35" w:type="dxa"/>
              <w:end w:w="40" w:type="dxa"/>
            </w:tcMar>
          </w:tcPr>
          <w:p>
            <w:r>
              <w:rPr>
                <w:rFonts w:ascii="Arial" w:hAnsi="Arial"/>
                <w:sz w:val="11"/>
              </w:rPr>
              <w:t>NVIDIA</w:t>
            </w:r>
          </w:p>
        </w:tc>
        <w:tc>
          <w:tcPr>
            <w:tcW w:type="dxa" w:w="3240"/>
            <w:tcMar>
              <w:top w:w="35" w:type="dxa"/>
              <w:start w:w="40" w:type="dxa"/>
              <w:bottom w:w="35" w:type="dxa"/>
              <w:end w:w="40" w:type="dxa"/>
            </w:tcMar>
          </w:tcPr>
          <w:p>
            <w:r>
              <w:rPr>
                <w:rFonts w:ascii="Arial" w:hAnsi="Arial"/>
                <w:sz w:val="11"/>
              </w:rPr>
              <w:t>Mission Control FAQ - GB200 rack power</w:t>
            </w:r>
          </w:p>
        </w:tc>
        <w:tc>
          <w:tcPr>
            <w:tcW w:type="dxa" w:w="1080"/>
            <w:tcMar>
              <w:top w:w="35" w:type="dxa"/>
              <w:start w:w="40" w:type="dxa"/>
              <w:bottom w:w="35" w:type="dxa"/>
              <w:end w:w="40" w:type="dxa"/>
            </w:tcMar>
          </w:tcPr>
          <w:p>
            <w:r>
              <w:rPr>
                <w:rFonts w:ascii="Arial" w:hAnsi="Arial"/>
                <w:sz w:val="11"/>
              </w:rPr>
              <w:t>Current</w:t>
            </w:r>
          </w:p>
        </w:tc>
        <w:tc>
          <w:tcPr>
            <w:tcW w:type="dxa" w:w="3671"/>
            <w:tcMar>
              <w:top w:w="35" w:type="dxa"/>
              <w:start w:w="40" w:type="dxa"/>
              <w:bottom w:w="35" w:type="dxa"/>
              <w:end w:w="40" w:type="dxa"/>
            </w:tcMar>
          </w:tcPr>
          <w:p>
            <w:hyperlink r:id="rId28">
              <w:r>
                <w:rPr>
                  <w:color w:val="0563C1"/>
                  <w:u w:val="single"/>
                </w:rPr>
                <w:t>https://docs.nvidia.com/mission-control/docs/systems-administration-guide/2.0.0/prs/faq.html</w:t>
              </w:r>
            </w:hyperlink>
          </w:p>
        </w:tc>
        <w:tc>
          <w:tcPr>
            <w:tcW w:type="dxa" w:w="3096"/>
            <w:tcMar>
              <w:top w:w="35" w:type="dxa"/>
              <w:start w:w="40" w:type="dxa"/>
              <w:bottom w:w="35" w:type="dxa"/>
              <w:end w:w="40" w:type="dxa"/>
            </w:tcMar>
          </w:tcPr>
          <w:p>
            <w:r>
              <w:rPr>
                <w:rFonts w:ascii="Arial" w:hAnsi="Arial"/>
                <w:sz w:val="11"/>
              </w:rPr>
              <w:t>Approximately 120 kW full-load GB200 NVL72 rack power.</w:t>
            </w:r>
          </w:p>
        </w:tc>
      </w:tr>
      <w:tr>
        <w:trPr>
          <w:cantSplit/>
        </w:trPr>
        <w:tc>
          <w:tcPr>
            <w:tcW w:type="dxa" w:w="648"/>
            <w:tcMar>
              <w:top w:w="35" w:type="dxa"/>
              <w:start w:w="40" w:type="dxa"/>
              <w:bottom w:w="35" w:type="dxa"/>
              <w:end w:w="40" w:type="dxa"/>
            </w:tcMar>
            <w:shd w:fill="F7FAFC"/>
          </w:tcPr>
          <w:p>
            <w:r>
              <w:rPr>
                <w:rFonts w:ascii="Arial" w:hAnsi="Arial"/>
                <w:sz w:val="11"/>
              </w:rPr>
              <w:t>S12</w:t>
            </w:r>
          </w:p>
        </w:tc>
        <w:tc>
          <w:tcPr>
            <w:tcW w:type="dxa" w:w="1512"/>
            <w:tcMar>
              <w:top w:w="35" w:type="dxa"/>
              <w:start w:w="40" w:type="dxa"/>
              <w:bottom w:w="35" w:type="dxa"/>
              <w:end w:w="40" w:type="dxa"/>
            </w:tcMar>
            <w:shd w:fill="F7FAFC"/>
          </w:tcPr>
          <w:p>
            <w:r>
              <w:rPr>
                <w:rFonts w:ascii="Arial" w:hAnsi="Arial"/>
                <w:sz w:val="11"/>
              </w:rPr>
              <w:t>SEC filing</w:t>
            </w:r>
          </w:p>
        </w:tc>
        <w:tc>
          <w:tcPr>
            <w:tcW w:type="dxa" w:w="1440"/>
            <w:tcMar>
              <w:top w:w="35" w:type="dxa"/>
              <w:start w:w="40" w:type="dxa"/>
              <w:bottom w:w="35" w:type="dxa"/>
              <w:end w:w="40" w:type="dxa"/>
            </w:tcMar>
            <w:shd w:fill="F7FAFC"/>
          </w:tcPr>
          <w:p>
            <w:r>
              <w:rPr>
                <w:rFonts w:ascii="Arial" w:hAnsi="Arial"/>
                <w:sz w:val="11"/>
              </w:rPr>
              <w:t>Microsoft</w:t>
            </w:r>
          </w:p>
        </w:tc>
        <w:tc>
          <w:tcPr>
            <w:tcW w:type="dxa" w:w="3240"/>
            <w:tcMar>
              <w:top w:w="35" w:type="dxa"/>
              <w:start w:w="40" w:type="dxa"/>
              <w:bottom w:w="35" w:type="dxa"/>
              <w:end w:w="40" w:type="dxa"/>
            </w:tcMar>
            <w:shd w:fill="F7FAFC"/>
          </w:tcPr>
          <w:p>
            <w:r>
              <w:rPr>
                <w:rFonts w:ascii="Arial" w:hAnsi="Arial"/>
                <w:sz w:val="11"/>
              </w:rPr>
              <w:t>FY2026 Form 10-K</w:t>
            </w:r>
          </w:p>
        </w:tc>
        <w:tc>
          <w:tcPr>
            <w:tcW w:type="dxa" w:w="1080"/>
            <w:tcMar>
              <w:top w:w="35" w:type="dxa"/>
              <w:start w:w="40" w:type="dxa"/>
              <w:bottom w:w="35" w:type="dxa"/>
              <w:end w:w="40" w:type="dxa"/>
            </w:tcMar>
            <w:shd w:fill="F7FAFC"/>
          </w:tcPr>
          <w:p>
            <w:r>
              <w:rPr>
                <w:rFonts w:ascii="Arial" w:hAnsi="Arial"/>
                <w:sz w:val="11"/>
              </w:rPr>
              <w:t>2026-07-29</w:t>
            </w:r>
          </w:p>
        </w:tc>
        <w:tc>
          <w:tcPr>
            <w:tcW w:type="dxa" w:w="3671"/>
            <w:tcMar>
              <w:top w:w="35" w:type="dxa"/>
              <w:start w:w="40" w:type="dxa"/>
              <w:bottom w:w="35" w:type="dxa"/>
              <w:end w:w="40" w:type="dxa"/>
            </w:tcMar>
            <w:shd w:fill="F7FAFC"/>
          </w:tcPr>
          <w:p>
            <w:hyperlink r:id="rId29">
              <w:r>
                <w:rPr>
                  <w:color w:val="0563C1"/>
                  <w:u w:val="single"/>
                </w:rPr>
                <w:t>https://microsoft.gcs-web.com/static-files/8a9beeed-0e9e-48e6-b4fb-593d558e2693</w:t>
              </w:r>
            </w:hyperlink>
          </w:p>
        </w:tc>
        <w:tc>
          <w:tcPr>
            <w:tcW w:type="dxa" w:w="3096"/>
            <w:tcMar>
              <w:top w:w="35" w:type="dxa"/>
              <w:start w:w="40" w:type="dxa"/>
              <w:bottom w:w="35" w:type="dxa"/>
              <w:end w:w="40" w:type="dxa"/>
            </w:tcMar>
            <w:shd w:fill="F7FAFC"/>
          </w:tcPr>
          <w:p>
            <w:r>
              <w:rPr>
                <w:rFonts w:ascii="Arial" w:hAnsi="Arial"/>
                <w:sz w:val="11"/>
              </w:rPr>
              <w:t>PPE, leases, purchase/construction commitments, RPO and cash flow.</w:t>
            </w:r>
          </w:p>
        </w:tc>
      </w:tr>
      <w:tr>
        <w:trPr>
          <w:cantSplit/>
        </w:trPr>
        <w:tc>
          <w:tcPr>
            <w:tcW w:type="dxa" w:w="648"/>
            <w:tcMar>
              <w:top w:w="35" w:type="dxa"/>
              <w:start w:w="40" w:type="dxa"/>
              <w:bottom w:w="35" w:type="dxa"/>
              <w:end w:w="40" w:type="dxa"/>
            </w:tcMar>
          </w:tcPr>
          <w:p>
            <w:r>
              <w:rPr>
                <w:rFonts w:ascii="Arial" w:hAnsi="Arial"/>
                <w:sz w:val="11"/>
              </w:rPr>
              <w:t>S13</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Microsoft</w:t>
            </w:r>
          </w:p>
        </w:tc>
        <w:tc>
          <w:tcPr>
            <w:tcW w:type="dxa" w:w="3240"/>
            <w:tcMar>
              <w:top w:w="35" w:type="dxa"/>
              <w:start w:w="40" w:type="dxa"/>
              <w:bottom w:w="35" w:type="dxa"/>
              <w:end w:w="40" w:type="dxa"/>
            </w:tcMar>
          </w:tcPr>
          <w:p>
            <w:r>
              <w:rPr>
                <w:rFonts w:ascii="Arial" w:hAnsi="Arial"/>
                <w:sz w:val="11"/>
              </w:rPr>
              <w:t>Fairwater Wisconsin architecture</w:t>
            </w:r>
          </w:p>
        </w:tc>
        <w:tc>
          <w:tcPr>
            <w:tcW w:type="dxa" w:w="1080"/>
            <w:tcMar>
              <w:top w:w="35" w:type="dxa"/>
              <w:start w:w="40" w:type="dxa"/>
              <w:bottom w:w="35" w:type="dxa"/>
              <w:end w:w="40" w:type="dxa"/>
            </w:tcMar>
          </w:tcPr>
          <w:p>
            <w:r>
              <w:rPr>
                <w:rFonts w:ascii="Arial" w:hAnsi="Arial"/>
                <w:sz w:val="11"/>
              </w:rPr>
              <w:t>2025-09-18</w:t>
            </w:r>
          </w:p>
        </w:tc>
        <w:tc>
          <w:tcPr>
            <w:tcW w:type="dxa" w:w="3671"/>
            <w:tcMar>
              <w:top w:w="35" w:type="dxa"/>
              <w:start w:w="40" w:type="dxa"/>
              <w:bottom w:w="35" w:type="dxa"/>
              <w:end w:w="40" w:type="dxa"/>
            </w:tcMar>
          </w:tcPr>
          <w:p>
            <w:hyperlink r:id="rId30">
              <w:r>
                <w:rPr>
                  <w:color w:val="0563C1"/>
                  <w:u w:val="single"/>
                </w:rPr>
                <w:t>https://blogs.microsoft.com/blog/2025/09/18/inside-the-worlds-most-powerful-ai-datacenter/</w:t>
              </w:r>
            </w:hyperlink>
          </w:p>
        </w:tc>
        <w:tc>
          <w:tcPr>
            <w:tcW w:type="dxa" w:w="3096"/>
            <w:tcMar>
              <w:top w:w="35" w:type="dxa"/>
              <w:start w:w="40" w:type="dxa"/>
              <w:bottom w:w="35" w:type="dxa"/>
              <w:end w:w="40" w:type="dxa"/>
            </w:tcMar>
          </w:tcPr>
          <w:p>
            <w:r>
              <w:rPr>
                <w:rFonts w:ascii="Arial" w:hAnsi="Arial"/>
                <w:sz w:val="11"/>
              </w:rPr>
              <w:t>Campus acreage, area and hundreds of thousands of GB200 GPUs.</w:t>
            </w:r>
          </w:p>
        </w:tc>
      </w:tr>
      <w:tr>
        <w:trPr>
          <w:cantSplit/>
        </w:trPr>
        <w:tc>
          <w:tcPr>
            <w:tcW w:type="dxa" w:w="648"/>
            <w:tcMar>
              <w:top w:w="35" w:type="dxa"/>
              <w:start w:w="40" w:type="dxa"/>
              <w:bottom w:w="35" w:type="dxa"/>
              <w:end w:w="40" w:type="dxa"/>
            </w:tcMar>
            <w:shd w:fill="F7FAFC"/>
          </w:tcPr>
          <w:p>
            <w:r>
              <w:rPr>
                <w:rFonts w:ascii="Arial" w:hAnsi="Arial"/>
                <w:sz w:val="11"/>
              </w:rPr>
              <w:t>S14</w:t>
            </w:r>
          </w:p>
        </w:tc>
        <w:tc>
          <w:tcPr>
            <w:tcW w:type="dxa" w:w="1512"/>
            <w:tcMar>
              <w:top w:w="35" w:type="dxa"/>
              <w:start w:w="40" w:type="dxa"/>
              <w:bottom w:w="35" w:type="dxa"/>
              <w:end w:w="40" w:type="dxa"/>
            </w:tcMar>
            <w:shd w:fill="F7FAFC"/>
          </w:tcPr>
          <w:p>
            <w:r>
              <w:rPr>
                <w:rFonts w:ascii="Arial" w:hAnsi="Arial"/>
                <w:sz w:val="11"/>
              </w:rPr>
              <w:t>Company announcement</w:t>
            </w:r>
          </w:p>
        </w:tc>
        <w:tc>
          <w:tcPr>
            <w:tcW w:type="dxa" w:w="1440"/>
            <w:tcMar>
              <w:top w:w="35" w:type="dxa"/>
              <w:start w:w="40" w:type="dxa"/>
              <w:bottom w:w="35" w:type="dxa"/>
              <w:end w:w="40" w:type="dxa"/>
            </w:tcMar>
            <w:shd w:fill="F7FAFC"/>
          </w:tcPr>
          <w:p>
            <w:r>
              <w:rPr>
                <w:rFonts w:ascii="Arial" w:hAnsi="Arial"/>
                <w:sz w:val="11"/>
              </w:rPr>
              <w:t>Microsoft</w:t>
            </w:r>
          </w:p>
        </w:tc>
        <w:tc>
          <w:tcPr>
            <w:tcW w:type="dxa" w:w="3240"/>
            <w:tcMar>
              <w:top w:w="35" w:type="dxa"/>
              <w:start w:w="40" w:type="dxa"/>
              <w:bottom w:w="35" w:type="dxa"/>
              <w:end w:w="40" w:type="dxa"/>
            </w:tcMar>
            <w:shd w:fill="F7FAFC"/>
          </w:tcPr>
          <w:p>
            <w:r>
              <w:rPr>
                <w:rFonts w:ascii="Arial" w:hAnsi="Arial"/>
                <w:sz w:val="11"/>
              </w:rPr>
              <w:t>First Fairwater Wisconsin facility completed</w:t>
            </w:r>
          </w:p>
        </w:tc>
        <w:tc>
          <w:tcPr>
            <w:tcW w:type="dxa" w:w="1080"/>
            <w:tcMar>
              <w:top w:w="35" w:type="dxa"/>
              <w:start w:w="40" w:type="dxa"/>
              <w:bottom w:w="35" w:type="dxa"/>
              <w:end w:w="40" w:type="dxa"/>
            </w:tcMar>
            <w:shd w:fill="F7FAFC"/>
          </w:tcPr>
          <w:p>
            <w:r>
              <w:rPr>
                <w:rFonts w:ascii="Arial" w:hAnsi="Arial"/>
                <w:sz w:val="11"/>
              </w:rPr>
              <w:t>2026-06-23</w:t>
            </w:r>
          </w:p>
        </w:tc>
        <w:tc>
          <w:tcPr>
            <w:tcW w:type="dxa" w:w="3671"/>
            <w:tcMar>
              <w:top w:w="35" w:type="dxa"/>
              <w:start w:w="40" w:type="dxa"/>
              <w:bottom w:w="35" w:type="dxa"/>
              <w:end w:w="40" w:type="dxa"/>
            </w:tcMar>
            <w:shd w:fill="F7FAFC"/>
          </w:tcPr>
          <w:p>
            <w:hyperlink r:id="rId31">
              <w:r>
                <w:rPr>
                  <w:color w:val="0563C1"/>
                  <w:u w:val="single"/>
                </w:rPr>
                <w:t>https://news.microsoft.com/source/2026/06/23/microsoft-completes-construction-on-first-datacenter-facility-in-mount-pleasant-wisconsin/</w:t>
              </w:r>
            </w:hyperlink>
          </w:p>
        </w:tc>
        <w:tc>
          <w:tcPr>
            <w:tcW w:type="dxa" w:w="3096"/>
            <w:tcMar>
              <w:top w:w="35" w:type="dxa"/>
              <w:start w:w="40" w:type="dxa"/>
              <w:bottom w:w="35" w:type="dxa"/>
              <w:end w:w="40" w:type="dxa"/>
            </w:tcMar>
            <w:shd w:fill="F7FAFC"/>
          </w:tcPr>
          <w:p>
            <w:r>
              <w:rPr>
                <w:rFonts w:ascii="Arial" w:hAnsi="Arial"/>
                <w:sz w:val="11"/>
              </w:rPr>
              <w:t>Operational timing and $4.7B local construction spending estimate.</w:t>
            </w:r>
          </w:p>
        </w:tc>
      </w:tr>
      <w:tr>
        <w:trPr>
          <w:cantSplit/>
        </w:trPr>
        <w:tc>
          <w:tcPr>
            <w:tcW w:type="dxa" w:w="648"/>
            <w:tcMar>
              <w:top w:w="35" w:type="dxa"/>
              <w:start w:w="40" w:type="dxa"/>
              <w:bottom w:w="35" w:type="dxa"/>
              <w:end w:w="40" w:type="dxa"/>
            </w:tcMar>
          </w:tcPr>
          <w:p>
            <w:r>
              <w:rPr>
                <w:rFonts w:ascii="Arial" w:hAnsi="Arial"/>
                <w:sz w:val="11"/>
              </w:rPr>
              <w:t>S15</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Microsoft</w:t>
            </w:r>
          </w:p>
        </w:tc>
        <w:tc>
          <w:tcPr>
            <w:tcW w:type="dxa" w:w="3240"/>
            <w:tcMar>
              <w:top w:w="35" w:type="dxa"/>
              <w:start w:w="40" w:type="dxa"/>
              <w:bottom w:w="35" w:type="dxa"/>
              <w:end w:w="40" w:type="dxa"/>
            </w:tcMar>
          </w:tcPr>
          <w:p>
            <w:r>
              <w:rPr>
                <w:rFonts w:ascii="Arial" w:hAnsi="Arial"/>
                <w:sz w:val="11"/>
              </w:rPr>
              <w:t>Azure AI superfactory - Fairwater Atlanta</w:t>
            </w:r>
          </w:p>
        </w:tc>
        <w:tc>
          <w:tcPr>
            <w:tcW w:type="dxa" w:w="1080"/>
            <w:tcMar>
              <w:top w:w="35" w:type="dxa"/>
              <w:start w:w="40" w:type="dxa"/>
              <w:bottom w:w="35" w:type="dxa"/>
              <w:end w:w="40" w:type="dxa"/>
            </w:tcMar>
          </w:tcPr>
          <w:p>
            <w:r>
              <w:rPr>
                <w:rFonts w:ascii="Arial" w:hAnsi="Arial"/>
                <w:sz w:val="11"/>
              </w:rPr>
              <w:t>2025-11-12</w:t>
            </w:r>
          </w:p>
        </w:tc>
        <w:tc>
          <w:tcPr>
            <w:tcW w:type="dxa" w:w="3671"/>
            <w:tcMar>
              <w:top w:w="35" w:type="dxa"/>
              <w:start w:w="40" w:type="dxa"/>
              <w:bottom w:w="35" w:type="dxa"/>
              <w:end w:w="40" w:type="dxa"/>
            </w:tcMar>
          </w:tcPr>
          <w:p>
            <w:hyperlink r:id="rId32">
              <w:r>
                <w:rPr>
                  <w:color w:val="0563C1"/>
                  <w:u w:val="single"/>
                </w:rPr>
                <w:t>https://blogs.microsoft.com/blog/2025/11/12/infinite-scale-the-architecture-behind-the-azure-ai-superfactory/</w:t>
              </w:r>
            </w:hyperlink>
          </w:p>
        </w:tc>
        <w:tc>
          <w:tcPr>
            <w:tcW w:type="dxa" w:w="3096"/>
            <w:tcMar>
              <w:top w:w="35" w:type="dxa"/>
              <w:start w:w="40" w:type="dxa"/>
              <w:bottom w:w="35" w:type="dxa"/>
              <w:end w:w="40" w:type="dxa"/>
            </w:tcMar>
          </w:tcPr>
          <w:p>
            <w:r>
              <w:rPr>
                <w:rFonts w:ascii="Arial" w:hAnsi="Arial"/>
                <w:sz w:val="11"/>
              </w:rPr>
              <w:t>Hundreds of thousands of GB200/GB300 and approximately 140 kW rack design.</w:t>
            </w:r>
          </w:p>
        </w:tc>
      </w:tr>
      <w:tr>
        <w:trPr>
          <w:cantSplit/>
        </w:trPr>
        <w:tc>
          <w:tcPr>
            <w:tcW w:type="dxa" w:w="648"/>
            <w:tcMar>
              <w:top w:w="35" w:type="dxa"/>
              <w:start w:w="40" w:type="dxa"/>
              <w:bottom w:w="35" w:type="dxa"/>
              <w:end w:w="40" w:type="dxa"/>
            </w:tcMar>
            <w:shd w:fill="F7FAFC"/>
          </w:tcPr>
          <w:p>
            <w:r>
              <w:rPr>
                <w:rFonts w:ascii="Arial" w:hAnsi="Arial"/>
                <w:sz w:val="11"/>
              </w:rPr>
              <w:t>S16</w:t>
            </w:r>
          </w:p>
        </w:tc>
        <w:tc>
          <w:tcPr>
            <w:tcW w:type="dxa" w:w="1512"/>
            <w:tcMar>
              <w:top w:w="35" w:type="dxa"/>
              <w:start w:w="40" w:type="dxa"/>
              <w:bottom w:w="35" w:type="dxa"/>
              <w:end w:w="40" w:type="dxa"/>
            </w:tcMar>
            <w:shd w:fill="F7FAFC"/>
          </w:tcPr>
          <w:p>
            <w:r>
              <w:rPr>
                <w:rFonts w:ascii="Arial" w:hAnsi="Arial"/>
                <w:sz w:val="11"/>
              </w:rPr>
              <w:t>Counterparty announcement</w:t>
            </w:r>
          </w:p>
        </w:tc>
        <w:tc>
          <w:tcPr>
            <w:tcW w:type="dxa" w:w="1440"/>
            <w:tcMar>
              <w:top w:w="35" w:type="dxa"/>
              <w:start w:w="40" w:type="dxa"/>
              <w:bottom w:w="35" w:type="dxa"/>
              <w:end w:w="40" w:type="dxa"/>
            </w:tcMar>
            <w:shd w:fill="F7FAFC"/>
          </w:tcPr>
          <w:p>
            <w:r>
              <w:rPr>
                <w:rFonts w:ascii="Arial" w:hAnsi="Arial"/>
                <w:sz w:val="11"/>
              </w:rPr>
              <w:t>Nscale</w:t>
            </w:r>
          </w:p>
        </w:tc>
        <w:tc>
          <w:tcPr>
            <w:tcW w:type="dxa" w:w="3240"/>
            <w:tcMar>
              <w:top w:w="35" w:type="dxa"/>
              <w:start w:w="40" w:type="dxa"/>
              <w:bottom w:w="35" w:type="dxa"/>
              <w:end w:w="40" w:type="dxa"/>
            </w:tcMar>
            <w:shd w:fill="F7FAFC"/>
          </w:tcPr>
          <w:p>
            <w:r>
              <w:rPr>
                <w:rFonts w:ascii="Arial" w:hAnsi="Arial"/>
                <w:sz w:val="11"/>
              </w:rPr>
              <w:t>Nscale and Microsoft capacity agreements</w:t>
            </w:r>
          </w:p>
        </w:tc>
        <w:tc>
          <w:tcPr>
            <w:tcW w:type="dxa" w:w="1080"/>
            <w:tcMar>
              <w:top w:w="35" w:type="dxa"/>
              <w:start w:w="40" w:type="dxa"/>
              <w:bottom w:w="35" w:type="dxa"/>
              <w:end w:w="40" w:type="dxa"/>
            </w:tcMar>
            <w:shd w:fill="F7FAFC"/>
          </w:tcPr>
          <w:p>
            <w:r>
              <w:rPr>
                <w:rFonts w:ascii="Arial" w:hAnsi="Arial"/>
                <w:sz w:val="11"/>
              </w:rPr>
              <w:t>2025</w:t>
            </w:r>
          </w:p>
        </w:tc>
        <w:tc>
          <w:tcPr>
            <w:tcW w:type="dxa" w:w="3671"/>
            <w:tcMar>
              <w:top w:w="35" w:type="dxa"/>
              <w:start w:w="40" w:type="dxa"/>
              <w:bottom w:w="35" w:type="dxa"/>
              <w:end w:w="40" w:type="dxa"/>
            </w:tcMar>
            <w:shd w:fill="F7FAFC"/>
          </w:tcPr>
          <w:p>
            <w:hyperlink r:id="rId33">
              <w:r>
                <w:rPr>
                  <w:color w:val="0563C1"/>
                  <w:u w:val="single"/>
                </w:rPr>
                <w:t>https://www.nscale.com/press-releases/nscale-microsoft-2025</w:t>
              </w:r>
            </w:hyperlink>
          </w:p>
        </w:tc>
        <w:tc>
          <w:tcPr>
            <w:tcW w:type="dxa" w:w="3096"/>
            <w:tcMar>
              <w:top w:w="35" w:type="dxa"/>
              <w:start w:w="40" w:type="dxa"/>
              <w:bottom w:w="35" w:type="dxa"/>
              <w:end w:w="40" w:type="dxa"/>
            </w:tcMar>
            <w:shd w:fill="F7FAFC"/>
          </w:tcPr>
          <w:p>
            <w:r>
              <w:rPr>
                <w:rFonts w:ascii="Arial" w:hAnsi="Arial"/>
                <w:sz w:val="11"/>
              </w:rPr>
              <w:t>Approximately 200,000 GB300; Texas 104,000/~240 MW; other sites and 700 MW option.</w:t>
            </w:r>
          </w:p>
        </w:tc>
      </w:tr>
      <w:tr>
        <w:trPr>
          <w:cantSplit/>
        </w:trPr>
        <w:tc>
          <w:tcPr>
            <w:tcW w:type="dxa" w:w="648"/>
            <w:tcMar>
              <w:top w:w="35" w:type="dxa"/>
              <w:start w:w="40" w:type="dxa"/>
              <w:bottom w:w="35" w:type="dxa"/>
              <w:end w:w="40" w:type="dxa"/>
            </w:tcMar>
          </w:tcPr>
          <w:p>
            <w:r>
              <w:rPr>
                <w:rFonts w:ascii="Arial" w:hAnsi="Arial"/>
                <w:sz w:val="11"/>
              </w:rPr>
              <w:t>S17</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IREN</w:t>
            </w:r>
          </w:p>
        </w:tc>
        <w:tc>
          <w:tcPr>
            <w:tcW w:type="dxa" w:w="3240"/>
            <w:tcMar>
              <w:top w:w="35" w:type="dxa"/>
              <w:start w:w="40" w:type="dxa"/>
              <w:bottom w:w="35" w:type="dxa"/>
              <w:end w:w="40" w:type="dxa"/>
            </w:tcMar>
          </w:tcPr>
          <w:p>
            <w:r>
              <w:rPr>
                <w:rFonts w:ascii="Arial" w:hAnsi="Arial"/>
                <w:sz w:val="11"/>
              </w:rPr>
              <w:t>8-K: Microsoft AI cloud contract</w:t>
            </w:r>
          </w:p>
        </w:tc>
        <w:tc>
          <w:tcPr>
            <w:tcW w:type="dxa" w:w="1080"/>
            <w:tcMar>
              <w:top w:w="35" w:type="dxa"/>
              <w:start w:w="40" w:type="dxa"/>
              <w:bottom w:w="35" w:type="dxa"/>
              <w:end w:w="40" w:type="dxa"/>
            </w:tcMar>
          </w:tcPr>
          <w:p>
            <w:r>
              <w:rPr>
                <w:rFonts w:ascii="Arial" w:hAnsi="Arial"/>
                <w:sz w:val="11"/>
              </w:rPr>
              <w:t>2025-11-03</w:t>
            </w:r>
          </w:p>
        </w:tc>
        <w:tc>
          <w:tcPr>
            <w:tcW w:type="dxa" w:w="3671"/>
            <w:tcMar>
              <w:top w:w="35" w:type="dxa"/>
              <w:start w:w="40" w:type="dxa"/>
              <w:bottom w:w="35" w:type="dxa"/>
              <w:end w:w="40" w:type="dxa"/>
            </w:tcMar>
          </w:tcPr>
          <w:p>
            <w:hyperlink r:id="rId34">
              <w:r>
                <w:rPr>
                  <w:color w:val="0563C1"/>
                  <w:u w:val="single"/>
                </w:rPr>
                <w:t>https://www.sec.gov/Archives/edgar/data/1878848/000114036125040072/ef20058139_8k.htm</w:t>
              </w:r>
            </w:hyperlink>
          </w:p>
        </w:tc>
        <w:tc>
          <w:tcPr>
            <w:tcW w:type="dxa" w:w="3096"/>
            <w:tcMar>
              <w:top w:w="35" w:type="dxa"/>
              <w:start w:w="40" w:type="dxa"/>
              <w:bottom w:w="35" w:type="dxa"/>
              <w:end w:w="40" w:type="dxa"/>
            </w:tcMar>
          </w:tcPr>
          <w:p>
            <w:r>
              <w:rPr>
                <w:rFonts w:ascii="Arial" w:hAnsi="Arial"/>
                <w:sz w:val="11"/>
              </w:rPr>
              <w:t>$9.7B/5-year, 200 MW IT, 20% prepayment and $5.8B Dell GPU capex.</w:t>
            </w:r>
          </w:p>
        </w:tc>
      </w:tr>
      <w:tr>
        <w:trPr>
          <w:cantSplit/>
        </w:trPr>
        <w:tc>
          <w:tcPr>
            <w:tcW w:type="dxa" w:w="648"/>
            <w:tcMar>
              <w:top w:w="35" w:type="dxa"/>
              <w:start w:w="40" w:type="dxa"/>
              <w:bottom w:w="35" w:type="dxa"/>
              <w:end w:w="40" w:type="dxa"/>
            </w:tcMar>
            <w:shd w:fill="F7FAFC"/>
          </w:tcPr>
          <w:p>
            <w:r>
              <w:rPr>
                <w:rFonts w:ascii="Arial" w:hAnsi="Arial"/>
                <w:sz w:val="11"/>
              </w:rPr>
              <w:t>S18</w:t>
            </w:r>
          </w:p>
        </w:tc>
        <w:tc>
          <w:tcPr>
            <w:tcW w:type="dxa" w:w="1512"/>
            <w:tcMar>
              <w:top w:w="35" w:type="dxa"/>
              <w:start w:w="40" w:type="dxa"/>
              <w:bottom w:w="35" w:type="dxa"/>
              <w:end w:w="40" w:type="dxa"/>
            </w:tcMar>
            <w:shd w:fill="F7FAFC"/>
          </w:tcPr>
          <w:p>
            <w:r>
              <w:rPr>
                <w:rFonts w:ascii="Arial" w:hAnsi="Arial"/>
                <w:sz w:val="11"/>
              </w:rPr>
              <w:t>SEC filing</w:t>
            </w:r>
          </w:p>
        </w:tc>
        <w:tc>
          <w:tcPr>
            <w:tcW w:type="dxa" w:w="1440"/>
            <w:tcMar>
              <w:top w:w="35" w:type="dxa"/>
              <w:start w:w="40" w:type="dxa"/>
              <w:bottom w:w="35" w:type="dxa"/>
              <w:end w:w="40" w:type="dxa"/>
            </w:tcMar>
            <w:shd w:fill="F7FAFC"/>
          </w:tcPr>
          <w:p>
            <w:r>
              <w:rPr>
                <w:rFonts w:ascii="Arial" w:hAnsi="Arial"/>
                <w:sz w:val="11"/>
              </w:rPr>
              <w:t>Nebius</w:t>
            </w:r>
          </w:p>
        </w:tc>
        <w:tc>
          <w:tcPr>
            <w:tcW w:type="dxa" w:w="3240"/>
            <w:tcMar>
              <w:top w:w="35" w:type="dxa"/>
              <w:start w:w="40" w:type="dxa"/>
              <w:bottom w:w="35" w:type="dxa"/>
              <w:end w:w="40" w:type="dxa"/>
            </w:tcMar>
            <w:shd w:fill="F7FAFC"/>
          </w:tcPr>
          <w:p>
            <w:r>
              <w:rPr>
                <w:rFonts w:ascii="Arial" w:hAnsi="Arial"/>
                <w:sz w:val="11"/>
              </w:rPr>
              <w:t>6-K: Microsoft GPU services agreement</w:t>
            </w:r>
          </w:p>
        </w:tc>
        <w:tc>
          <w:tcPr>
            <w:tcW w:type="dxa" w:w="1080"/>
            <w:tcMar>
              <w:top w:w="35" w:type="dxa"/>
              <w:start w:w="40" w:type="dxa"/>
              <w:bottom w:w="35" w:type="dxa"/>
              <w:end w:w="40" w:type="dxa"/>
            </w:tcMar>
            <w:shd w:fill="F7FAFC"/>
          </w:tcPr>
          <w:p>
            <w:r>
              <w:rPr>
                <w:rFonts w:ascii="Arial" w:hAnsi="Arial"/>
                <w:sz w:val="11"/>
              </w:rPr>
              <w:t>2025-09-08</w:t>
            </w:r>
          </w:p>
        </w:tc>
        <w:tc>
          <w:tcPr>
            <w:tcW w:type="dxa" w:w="3671"/>
            <w:tcMar>
              <w:top w:w="35" w:type="dxa"/>
              <w:start w:w="40" w:type="dxa"/>
              <w:bottom w:w="35" w:type="dxa"/>
              <w:end w:w="40" w:type="dxa"/>
            </w:tcMar>
            <w:shd w:fill="F7FAFC"/>
          </w:tcPr>
          <w:p>
            <w:hyperlink r:id="rId35">
              <w:r>
                <w:rPr>
                  <w:color w:val="0563C1"/>
                  <w:u w:val="single"/>
                </w:rPr>
                <w:t>https://www.sec.gov/Archives/edgar/data/1513845/000110465925088312/tm2525580d1_6k.htm</w:t>
              </w:r>
            </w:hyperlink>
          </w:p>
        </w:tc>
        <w:tc>
          <w:tcPr>
            <w:tcW w:type="dxa" w:w="3096"/>
            <w:tcMar>
              <w:top w:w="35" w:type="dxa"/>
              <w:start w:w="40" w:type="dxa"/>
              <w:bottom w:w="35" w:type="dxa"/>
              <w:end w:w="40" w:type="dxa"/>
            </w:tcMar>
            <w:shd w:fill="F7FAFC"/>
          </w:tcPr>
          <w:p>
            <w:r>
              <w:rPr>
                <w:rFonts w:ascii="Arial" w:hAnsi="Arial"/>
                <w:sz w:val="11"/>
              </w:rPr>
              <w:t>$17.4B through 2031, option to $19.4B; capacity undisclosed.</w:t>
            </w:r>
          </w:p>
        </w:tc>
      </w:tr>
      <w:tr>
        <w:trPr>
          <w:cantSplit/>
        </w:trPr>
        <w:tc>
          <w:tcPr>
            <w:tcW w:type="dxa" w:w="648"/>
            <w:tcMar>
              <w:top w:w="35" w:type="dxa"/>
              <w:start w:w="40" w:type="dxa"/>
              <w:bottom w:w="35" w:type="dxa"/>
              <w:end w:w="40" w:type="dxa"/>
            </w:tcMar>
          </w:tcPr>
          <w:p>
            <w:r>
              <w:rPr>
                <w:rFonts w:ascii="Arial" w:hAnsi="Arial"/>
                <w:sz w:val="11"/>
              </w:rPr>
              <w:t>S19</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Microsoft</w:t>
            </w:r>
          </w:p>
        </w:tc>
        <w:tc>
          <w:tcPr>
            <w:tcW w:type="dxa" w:w="3240"/>
            <w:tcMar>
              <w:top w:w="35" w:type="dxa"/>
              <w:start w:w="40" w:type="dxa"/>
              <w:bottom w:w="35" w:type="dxa"/>
              <w:end w:w="40" w:type="dxa"/>
            </w:tcMar>
          </w:tcPr>
          <w:p>
            <w:r>
              <w:rPr>
                <w:rFonts w:ascii="Arial" w:hAnsi="Arial"/>
                <w:sz w:val="11"/>
              </w:rPr>
              <w:t>Microsoft, NVIDIA and Anthropic partnerships</w:t>
            </w:r>
          </w:p>
        </w:tc>
        <w:tc>
          <w:tcPr>
            <w:tcW w:type="dxa" w:w="1080"/>
            <w:tcMar>
              <w:top w:w="35" w:type="dxa"/>
              <w:start w:w="40" w:type="dxa"/>
              <w:bottom w:w="35" w:type="dxa"/>
              <w:end w:w="40" w:type="dxa"/>
            </w:tcMar>
          </w:tcPr>
          <w:p>
            <w:r>
              <w:rPr>
                <w:rFonts w:ascii="Arial" w:hAnsi="Arial"/>
                <w:sz w:val="11"/>
              </w:rPr>
              <w:t>2025-11-18</w:t>
            </w:r>
          </w:p>
        </w:tc>
        <w:tc>
          <w:tcPr>
            <w:tcW w:type="dxa" w:w="3671"/>
            <w:tcMar>
              <w:top w:w="35" w:type="dxa"/>
              <w:start w:w="40" w:type="dxa"/>
              <w:bottom w:w="35" w:type="dxa"/>
              <w:end w:w="40" w:type="dxa"/>
            </w:tcMar>
          </w:tcPr>
          <w:p>
            <w:hyperlink r:id="rId36">
              <w:r>
                <w:rPr>
                  <w:color w:val="0563C1"/>
                  <w:u w:val="single"/>
                </w:rPr>
                <w:t>https://blogs.microsoft.com/blog/2025/11/18/microsoft-nvidia-and-anthropic-announce-strategic-partnerships/</w:t>
              </w:r>
            </w:hyperlink>
          </w:p>
        </w:tc>
        <w:tc>
          <w:tcPr>
            <w:tcW w:type="dxa" w:w="3096"/>
            <w:tcMar>
              <w:top w:w="35" w:type="dxa"/>
              <w:start w:w="40" w:type="dxa"/>
              <w:bottom w:w="35" w:type="dxa"/>
              <w:end w:w="40" w:type="dxa"/>
            </w:tcMar>
          </w:tcPr>
          <w:p>
            <w:r>
              <w:rPr>
                <w:rFonts w:ascii="Arial" w:hAnsi="Arial"/>
                <w:sz w:val="11"/>
              </w:rPr>
              <w:t>Anthropic $30B Azure commitment and up to 1 GW additional capacity.</w:t>
            </w:r>
          </w:p>
        </w:tc>
      </w:tr>
      <w:tr>
        <w:trPr>
          <w:cantSplit/>
        </w:trPr>
        <w:tc>
          <w:tcPr>
            <w:tcW w:type="dxa" w:w="648"/>
            <w:tcMar>
              <w:top w:w="35" w:type="dxa"/>
              <w:start w:w="40" w:type="dxa"/>
              <w:bottom w:w="35" w:type="dxa"/>
              <w:end w:w="40" w:type="dxa"/>
            </w:tcMar>
            <w:shd w:fill="F7FAFC"/>
          </w:tcPr>
          <w:p>
            <w:r>
              <w:rPr>
                <w:rFonts w:ascii="Arial" w:hAnsi="Arial"/>
                <w:sz w:val="11"/>
              </w:rPr>
              <w:t>S20</w:t>
            </w:r>
          </w:p>
        </w:tc>
        <w:tc>
          <w:tcPr>
            <w:tcW w:type="dxa" w:w="1512"/>
            <w:tcMar>
              <w:top w:w="35" w:type="dxa"/>
              <w:start w:w="40" w:type="dxa"/>
              <w:bottom w:w="35" w:type="dxa"/>
              <w:end w:w="40" w:type="dxa"/>
            </w:tcMar>
            <w:shd w:fill="F7FAFC"/>
          </w:tcPr>
          <w:p>
            <w:r>
              <w:rPr>
                <w:rFonts w:ascii="Arial" w:hAnsi="Arial"/>
                <w:sz w:val="11"/>
              </w:rPr>
              <w:t>SEC filing</w:t>
            </w:r>
          </w:p>
        </w:tc>
        <w:tc>
          <w:tcPr>
            <w:tcW w:type="dxa" w:w="1440"/>
            <w:tcMar>
              <w:top w:w="35" w:type="dxa"/>
              <w:start w:w="40" w:type="dxa"/>
              <w:bottom w:w="35" w:type="dxa"/>
              <w:end w:w="40" w:type="dxa"/>
            </w:tcMar>
            <w:shd w:fill="F7FAFC"/>
          </w:tcPr>
          <w:p>
            <w:r>
              <w:rPr>
                <w:rFonts w:ascii="Arial" w:hAnsi="Arial"/>
                <w:sz w:val="11"/>
              </w:rPr>
              <w:t>Alphabet</w:t>
            </w:r>
          </w:p>
        </w:tc>
        <w:tc>
          <w:tcPr>
            <w:tcW w:type="dxa" w:w="3240"/>
            <w:tcMar>
              <w:top w:w="35" w:type="dxa"/>
              <w:start w:w="40" w:type="dxa"/>
              <w:bottom w:w="35" w:type="dxa"/>
              <w:end w:w="40" w:type="dxa"/>
            </w:tcMar>
            <w:shd w:fill="F7FAFC"/>
          </w:tcPr>
          <w:p>
            <w:r>
              <w:rPr>
                <w:rFonts w:ascii="Arial" w:hAnsi="Arial"/>
                <w:sz w:val="11"/>
              </w:rPr>
              <w:t>Q2 2026 Form 10-Q</w:t>
            </w:r>
          </w:p>
        </w:tc>
        <w:tc>
          <w:tcPr>
            <w:tcW w:type="dxa" w:w="1080"/>
            <w:tcMar>
              <w:top w:w="35" w:type="dxa"/>
              <w:start w:w="40" w:type="dxa"/>
              <w:bottom w:w="35" w:type="dxa"/>
              <w:end w:w="40" w:type="dxa"/>
            </w:tcMar>
            <w:shd w:fill="F7FAFC"/>
          </w:tcPr>
          <w:p>
            <w:r>
              <w:rPr>
                <w:rFonts w:ascii="Arial" w:hAnsi="Arial"/>
                <w:sz w:val="11"/>
              </w:rPr>
              <w:t>2026-07-24</w:t>
            </w:r>
          </w:p>
        </w:tc>
        <w:tc>
          <w:tcPr>
            <w:tcW w:type="dxa" w:w="3671"/>
            <w:tcMar>
              <w:top w:w="35" w:type="dxa"/>
              <w:start w:w="40" w:type="dxa"/>
              <w:bottom w:w="35" w:type="dxa"/>
              <w:end w:w="40" w:type="dxa"/>
            </w:tcMar>
            <w:shd w:fill="F7FAFC"/>
          </w:tcPr>
          <w:p>
            <w:hyperlink r:id="rId37">
              <w:r>
                <w:rPr>
                  <w:color w:val="0563C1"/>
                  <w:u w:val="single"/>
                </w:rPr>
                <w:t>https://www.sec.gov/Archives/edgar/data/1652044/000165204426000071/goog-20260630.htm</w:t>
              </w:r>
            </w:hyperlink>
          </w:p>
        </w:tc>
        <w:tc>
          <w:tcPr>
            <w:tcW w:type="dxa" w:w="3096"/>
            <w:tcMar>
              <w:top w:w="35" w:type="dxa"/>
              <w:start w:w="40" w:type="dxa"/>
              <w:bottom w:w="35" w:type="dxa"/>
              <w:end w:w="40" w:type="dxa"/>
            </w:tcMar>
            <w:shd w:fill="F7FAFC"/>
          </w:tcPr>
          <w:p>
            <w:r>
              <w:rPr>
                <w:rFonts w:ascii="Arial" w:hAnsi="Arial"/>
                <w:sz w:val="11"/>
              </w:rPr>
              <w:t>Capex, PPE, assets not in service, leases, commitments, guarantees, debt and RPO.</w:t>
            </w:r>
          </w:p>
        </w:tc>
      </w:tr>
      <w:tr>
        <w:trPr>
          <w:cantSplit/>
        </w:trPr>
        <w:tc>
          <w:tcPr>
            <w:tcW w:type="dxa" w:w="648"/>
            <w:tcMar>
              <w:top w:w="35" w:type="dxa"/>
              <w:start w:w="40" w:type="dxa"/>
              <w:bottom w:w="35" w:type="dxa"/>
              <w:end w:w="40" w:type="dxa"/>
            </w:tcMar>
          </w:tcPr>
          <w:p>
            <w:r>
              <w:rPr>
                <w:rFonts w:ascii="Arial" w:hAnsi="Arial"/>
                <w:sz w:val="11"/>
              </w:rPr>
              <w:t>S21</w:t>
            </w:r>
          </w:p>
        </w:tc>
        <w:tc>
          <w:tcPr>
            <w:tcW w:type="dxa" w:w="1512"/>
            <w:tcMar>
              <w:top w:w="35" w:type="dxa"/>
              <w:start w:w="40" w:type="dxa"/>
              <w:bottom w:w="35" w:type="dxa"/>
              <w:end w:w="40" w:type="dxa"/>
            </w:tcMar>
          </w:tcPr>
          <w:p>
            <w:r>
              <w:rPr>
                <w:rFonts w:ascii="Arial" w:hAnsi="Arial"/>
                <w:sz w:val="11"/>
              </w:rPr>
              <w:t>Customer announcement</w:t>
            </w:r>
          </w:p>
        </w:tc>
        <w:tc>
          <w:tcPr>
            <w:tcW w:type="dxa" w:w="1440"/>
            <w:tcMar>
              <w:top w:w="35" w:type="dxa"/>
              <w:start w:w="40" w:type="dxa"/>
              <w:bottom w:w="35" w:type="dxa"/>
              <w:end w:w="40" w:type="dxa"/>
            </w:tcMar>
          </w:tcPr>
          <w:p>
            <w:r>
              <w:rPr>
                <w:rFonts w:ascii="Arial" w:hAnsi="Arial"/>
                <w:sz w:val="11"/>
              </w:rPr>
              <w:t>Anthropic</w:t>
            </w:r>
          </w:p>
        </w:tc>
        <w:tc>
          <w:tcPr>
            <w:tcW w:type="dxa" w:w="3240"/>
            <w:tcMar>
              <w:top w:w="35" w:type="dxa"/>
              <w:start w:w="40" w:type="dxa"/>
              <w:bottom w:w="35" w:type="dxa"/>
              <w:end w:w="40" w:type="dxa"/>
            </w:tcMar>
          </w:tcPr>
          <w:p>
            <w:r>
              <w:rPr>
                <w:rFonts w:ascii="Arial" w:hAnsi="Arial"/>
                <w:sz w:val="11"/>
              </w:rPr>
              <w:t>Expanding use of Google Cloud TPUs</w:t>
            </w:r>
          </w:p>
        </w:tc>
        <w:tc>
          <w:tcPr>
            <w:tcW w:type="dxa" w:w="1080"/>
            <w:tcMar>
              <w:top w:w="35" w:type="dxa"/>
              <w:start w:w="40" w:type="dxa"/>
              <w:bottom w:w="35" w:type="dxa"/>
              <w:end w:w="40" w:type="dxa"/>
            </w:tcMar>
          </w:tcPr>
          <w:p>
            <w:r>
              <w:rPr>
                <w:rFonts w:ascii="Arial" w:hAnsi="Arial"/>
                <w:sz w:val="11"/>
              </w:rPr>
              <w:t>2025-10-23</w:t>
            </w:r>
          </w:p>
        </w:tc>
        <w:tc>
          <w:tcPr>
            <w:tcW w:type="dxa" w:w="3671"/>
            <w:tcMar>
              <w:top w:w="35" w:type="dxa"/>
              <w:start w:w="40" w:type="dxa"/>
              <w:bottom w:w="35" w:type="dxa"/>
              <w:end w:w="40" w:type="dxa"/>
            </w:tcMar>
          </w:tcPr>
          <w:p>
            <w:hyperlink r:id="rId38">
              <w:r>
                <w:rPr>
                  <w:color w:val="0563C1"/>
                  <w:u w:val="single"/>
                </w:rPr>
                <w:t>https://www.anthropic.com/news/expanding-our-use-of-google-cloud-tpus-and-services</w:t>
              </w:r>
            </w:hyperlink>
          </w:p>
        </w:tc>
        <w:tc>
          <w:tcPr>
            <w:tcW w:type="dxa" w:w="3096"/>
            <w:tcMar>
              <w:top w:w="35" w:type="dxa"/>
              <w:start w:w="40" w:type="dxa"/>
              <w:bottom w:w="35" w:type="dxa"/>
              <w:end w:w="40" w:type="dxa"/>
            </w:tcMar>
          </w:tcPr>
          <w:p>
            <w:r>
              <w:rPr>
                <w:rFonts w:ascii="Arial" w:hAnsi="Arial"/>
                <w:sz w:val="11"/>
              </w:rPr>
              <w:t>Up to 1M TPUs, tens of billions and well over 1 GW online in 2026.</w:t>
            </w:r>
          </w:p>
        </w:tc>
      </w:tr>
      <w:tr>
        <w:trPr>
          <w:cantSplit/>
        </w:trPr>
        <w:tc>
          <w:tcPr>
            <w:tcW w:type="dxa" w:w="648"/>
            <w:tcMar>
              <w:top w:w="35" w:type="dxa"/>
              <w:start w:w="40" w:type="dxa"/>
              <w:bottom w:w="35" w:type="dxa"/>
              <w:end w:w="40" w:type="dxa"/>
            </w:tcMar>
            <w:shd w:fill="F7FAFC"/>
          </w:tcPr>
          <w:p>
            <w:r>
              <w:rPr>
                <w:rFonts w:ascii="Arial" w:hAnsi="Arial"/>
                <w:sz w:val="11"/>
              </w:rPr>
              <w:t>S22</w:t>
            </w:r>
          </w:p>
        </w:tc>
        <w:tc>
          <w:tcPr>
            <w:tcW w:type="dxa" w:w="1512"/>
            <w:tcMar>
              <w:top w:w="35" w:type="dxa"/>
              <w:start w:w="40" w:type="dxa"/>
              <w:bottom w:w="35" w:type="dxa"/>
              <w:end w:w="40" w:type="dxa"/>
            </w:tcMar>
            <w:shd w:fill="F7FAFC"/>
          </w:tcPr>
          <w:p>
            <w:r>
              <w:rPr>
                <w:rFonts w:ascii="Arial" w:hAnsi="Arial"/>
                <w:sz w:val="11"/>
              </w:rPr>
              <w:t>Customer announcement</w:t>
            </w:r>
          </w:p>
        </w:tc>
        <w:tc>
          <w:tcPr>
            <w:tcW w:type="dxa" w:w="1440"/>
            <w:tcMar>
              <w:top w:w="35" w:type="dxa"/>
              <w:start w:w="40" w:type="dxa"/>
              <w:bottom w:w="35" w:type="dxa"/>
              <w:end w:w="40" w:type="dxa"/>
            </w:tcMar>
            <w:shd w:fill="F7FAFC"/>
          </w:tcPr>
          <w:p>
            <w:r>
              <w:rPr>
                <w:rFonts w:ascii="Arial" w:hAnsi="Arial"/>
                <w:sz w:val="11"/>
              </w:rPr>
              <w:t>Anthropic</w:t>
            </w:r>
          </w:p>
        </w:tc>
        <w:tc>
          <w:tcPr>
            <w:tcW w:type="dxa" w:w="3240"/>
            <w:tcMar>
              <w:top w:w="35" w:type="dxa"/>
              <w:start w:w="40" w:type="dxa"/>
              <w:bottom w:w="35" w:type="dxa"/>
              <w:end w:w="40" w:type="dxa"/>
            </w:tcMar>
            <w:shd w:fill="F7FAFC"/>
          </w:tcPr>
          <w:p>
            <w:r>
              <w:rPr>
                <w:rFonts w:ascii="Arial" w:hAnsi="Arial"/>
                <w:sz w:val="11"/>
              </w:rPr>
              <w:t>Higher usage limits and compute deals</w:t>
            </w:r>
          </w:p>
        </w:tc>
        <w:tc>
          <w:tcPr>
            <w:tcW w:type="dxa" w:w="1080"/>
            <w:tcMar>
              <w:top w:w="35" w:type="dxa"/>
              <w:start w:w="40" w:type="dxa"/>
              <w:bottom w:w="35" w:type="dxa"/>
              <w:end w:w="40" w:type="dxa"/>
            </w:tcMar>
            <w:shd w:fill="F7FAFC"/>
          </w:tcPr>
          <w:p>
            <w:r>
              <w:rPr>
                <w:rFonts w:ascii="Arial" w:hAnsi="Arial"/>
                <w:sz w:val="11"/>
              </w:rPr>
              <w:t>2026-05-06</w:t>
            </w:r>
          </w:p>
        </w:tc>
        <w:tc>
          <w:tcPr>
            <w:tcW w:type="dxa" w:w="3671"/>
            <w:tcMar>
              <w:top w:w="35" w:type="dxa"/>
              <w:start w:w="40" w:type="dxa"/>
              <w:bottom w:w="35" w:type="dxa"/>
              <w:end w:w="40" w:type="dxa"/>
            </w:tcMar>
            <w:shd w:fill="F7FAFC"/>
          </w:tcPr>
          <w:p>
            <w:hyperlink r:id="rId39">
              <w:r>
                <w:rPr>
                  <w:color w:val="0563C1"/>
                  <w:u w:val="single"/>
                </w:rPr>
                <w:t>https://www.anthropic.com/news/higher-limits-spacex</w:t>
              </w:r>
            </w:hyperlink>
          </w:p>
        </w:tc>
        <w:tc>
          <w:tcPr>
            <w:tcW w:type="dxa" w:w="3096"/>
            <w:tcMar>
              <w:top w:w="35" w:type="dxa"/>
              <w:start w:w="40" w:type="dxa"/>
              <w:bottom w:w="35" w:type="dxa"/>
              <w:end w:w="40" w:type="dxa"/>
            </w:tcMar>
            <w:shd w:fill="F7FAFC"/>
          </w:tcPr>
          <w:p>
            <w:r>
              <w:rPr>
                <w:rFonts w:ascii="Arial" w:hAnsi="Arial"/>
                <w:sz w:val="11"/>
              </w:rPr>
              <w:t>Confirms 5 GW Google/Broadcom compute program beginning in 2027; overlap undisclosed.</w:t>
            </w:r>
          </w:p>
        </w:tc>
      </w:tr>
      <w:tr>
        <w:trPr>
          <w:cantSplit/>
        </w:trPr>
        <w:tc>
          <w:tcPr>
            <w:tcW w:type="dxa" w:w="648"/>
            <w:tcMar>
              <w:top w:w="35" w:type="dxa"/>
              <w:start w:w="40" w:type="dxa"/>
              <w:bottom w:w="35" w:type="dxa"/>
              <w:end w:w="40" w:type="dxa"/>
            </w:tcMar>
          </w:tcPr>
          <w:p>
            <w:r>
              <w:rPr>
                <w:rFonts w:ascii="Arial" w:hAnsi="Arial"/>
                <w:sz w:val="11"/>
              </w:rPr>
              <w:t>S23</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Amazon</w:t>
            </w:r>
          </w:p>
        </w:tc>
        <w:tc>
          <w:tcPr>
            <w:tcW w:type="dxa" w:w="3240"/>
            <w:tcMar>
              <w:top w:w="35" w:type="dxa"/>
              <w:start w:w="40" w:type="dxa"/>
              <w:bottom w:w="35" w:type="dxa"/>
              <w:end w:w="40" w:type="dxa"/>
            </w:tcMar>
          </w:tcPr>
          <w:p>
            <w:r>
              <w:rPr>
                <w:rFonts w:ascii="Arial" w:hAnsi="Arial"/>
                <w:sz w:val="11"/>
              </w:rPr>
              <w:t>Q2 2026 Form 10-Q</w:t>
            </w:r>
          </w:p>
        </w:tc>
        <w:tc>
          <w:tcPr>
            <w:tcW w:type="dxa" w:w="1080"/>
            <w:tcMar>
              <w:top w:w="35" w:type="dxa"/>
              <w:start w:w="40" w:type="dxa"/>
              <w:bottom w:w="35" w:type="dxa"/>
              <w:end w:w="40" w:type="dxa"/>
            </w:tcMar>
          </w:tcPr>
          <w:p>
            <w:r>
              <w:rPr>
                <w:rFonts w:ascii="Arial" w:hAnsi="Arial"/>
                <w:sz w:val="11"/>
              </w:rPr>
              <w:t>2026-07-31</w:t>
            </w:r>
          </w:p>
        </w:tc>
        <w:tc>
          <w:tcPr>
            <w:tcW w:type="dxa" w:w="3671"/>
            <w:tcMar>
              <w:top w:w="35" w:type="dxa"/>
              <w:start w:w="40" w:type="dxa"/>
              <w:bottom w:w="35" w:type="dxa"/>
              <w:end w:w="40" w:type="dxa"/>
            </w:tcMar>
          </w:tcPr>
          <w:p>
            <w:hyperlink r:id="rId40">
              <w:r>
                <w:rPr>
                  <w:color w:val="0563C1"/>
                  <w:u w:val="single"/>
                </w:rPr>
                <w:t>https://www.sec.gov/Archives/edgar/data/1018724/000101872426000026/amzn-20260630.htm</w:t>
              </w:r>
            </w:hyperlink>
          </w:p>
        </w:tc>
        <w:tc>
          <w:tcPr>
            <w:tcW w:type="dxa" w:w="3096"/>
            <w:tcMar>
              <w:top w:w="35" w:type="dxa"/>
              <w:start w:w="40" w:type="dxa"/>
              <w:bottom w:w="35" w:type="dxa"/>
              <w:end w:w="40" w:type="dxa"/>
            </w:tcMar>
          </w:tcPr>
          <w:p>
            <w:r>
              <w:rPr>
                <w:rFonts w:ascii="Arial" w:hAnsi="Arial"/>
                <w:sz w:val="11"/>
              </w:rPr>
              <w:t>Cash capex, AWS PPE additions/RPO, leases, purchase obligations and commitments.</w:t>
            </w:r>
          </w:p>
        </w:tc>
      </w:tr>
      <w:tr>
        <w:trPr>
          <w:cantSplit/>
        </w:trPr>
        <w:tc>
          <w:tcPr>
            <w:tcW w:type="dxa" w:w="648"/>
            <w:tcMar>
              <w:top w:w="35" w:type="dxa"/>
              <w:start w:w="40" w:type="dxa"/>
              <w:bottom w:w="35" w:type="dxa"/>
              <w:end w:w="40" w:type="dxa"/>
            </w:tcMar>
            <w:shd w:fill="F7FAFC"/>
          </w:tcPr>
          <w:p>
            <w:r>
              <w:rPr>
                <w:rFonts w:ascii="Arial" w:hAnsi="Arial"/>
                <w:sz w:val="11"/>
              </w:rPr>
              <w:t>S24</w:t>
            </w:r>
          </w:p>
        </w:tc>
        <w:tc>
          <w:tcPr>
            <w:tcW w:type="dxa" w:w="1512"/>
            <w:tcMar>
              <w:top w:w="35" w:type="dxa"/>
              <w:start w:w="40" w:type="dxa"/>
              <w:bottom w:w="35" w:type="dxa"/>
              <w:end w:w="40" w:type="dxa"/>
            </w:tcMar>
            <w:shd w:fill="F7FAFC"/>
          </w:tcPr>
          <w:p>
            <w:r>
              <w:rPr>
                <w:rFonts w:ascii="Arial" w:hAnsi="Arial"/>
                <w:sz w:val="11"/>
              </w:rPr>
              <w:t>Customer announcement</w:t>
            </w:r>
          </w:p>
        </w:tc>
        <w:tc>
          <w:tcPr>
            <w:tcW w:type="dxa" w:w="1440"/>
            <w:tcMar>
              <w:top w:w="35" w:type="dxa"/>
              <w:start w:w="40" w:type="dxa"/>
              <w:bottom w:w="35" w:type="dxa"/>
              <w:end w:w="40" w:type="dxa"/>
            </w:tcMar>
            <w:shd w:fill="F7FAFC"/>
          </w:tcPr>
          <w:p>
            <w:r>
              <w:rPr>
                <w:rFonts w:ascii="Arial" w:hAnsi="Arial"/>
                <w:sz w:val="11"/>
              </w:rPr>
              <w:t>Anthropic</w:t>
            </w:r>
          </w:p>
        </w:tc>
        <w:tc>
          <w:tcPr>
            <w:tcW w:type="dxa" w:w="3240"/>
            <w:tcMar>
              <w:top w:w="35" w:type="dxa"/>
              <w:start w:w="40" w:type="dxa"/>
              <w:bottom w:w="35" w:type="dxa"/>
              <w:end w:w="40" w:type="dxa"/>
            </w:tcMar>
            <w:shd w:fill="F7FAFC"/>
          </w:tcPr>
          <w:p>
            <w:r>
              <w:rPr>
                <w:rFonts w:ascii="Arial" w:hAnsi="Arial"/>
                <w:sz w:val="11"/>
              </w:rPr>
              <w:t>Anthropic and Amazon expand compute partnership</w:t>
            </w:r>
          </w:p>
        </w:tc>
        <w:tc>
          <w:tcPr>
            <w:tcW w:type="dxa" w:w="1080"/>
            <w:tcMar>
              <w:top w:w="35" w:type="dxa"/>
              <w:start w:w="40" w:type="dxa"/>
              <w:bottom w:w="35" w:type="dxa"/>
              <w:end w:w="40" w:type="dxa"/>
            </w:tcMar>
            <w:shd w:fill="F7FAFC"/>
          </w:tcPr>
          <w:p>
            <w:r>
              <w:rPr>
                <w:rFonts w:ascii="Arial" w:hAnsi="Arial"/>
                <w:sz w:val="11"/>
              </w:rPr>
              <w:t>2026-04-20</w:t>
            </w:r>
          </w:p>
        </w:tc>
        <w:tc>
          <w:tcPr>
            <w:tcW w:type="dxa" w:w="3671"/>
            <w:tcMar>
              <w:top w:w="35" w:type="dxa"/>
              <w:start w:w="40" w:type="dxa"/>
              <w:bottom w:w="35" w:type="dxa"/>
              <w:end w:w="40" w:type="dxa"/>
            </w:tcMar>
            <w:shd w:fill="F7FAFC"/>
          </w:tcPr>
          <w:p>
            <w:hyperlink r:id="rId41">
              <w:r>
                <w:rPr>
                  <w:color w:val="0563C1"/>
                  <w:u w:val="single"/>
                </w:rPr>
                <w:t>https://www.anthropic.com/news/anthropic-amazon-compute</w:t>
              </w:r>
            </w:hyperlink>
          </w:p>
        </w:tc>
        <w:tc>
          <w:tcPr>
            <w:tcW w:type="dxa" w:w="3096"/>
            <w:tcMar>
              <w:top w:w="35" w:type="dxa"/>
              <w:start w:w="40" w:type="dxa"/>
              <w:bottom w:w="35" w:type="dxa"/>
              <w:end w:w="40" w:type="dxa"/>
            </w:tcMar>
            <w:shd w:fill="F7FAFC"/>
          </w:tcPr>
          <w:p>
            <w:r>
              <w:rPr>
                <w:rFonts w:ascii="Arial" w:hAnsi="Arial"/>
                <w:sz w:val="11"/>
              </w:rPr>
              <w:t>&gt;$100B/10 years, up to 5 GW new, nearly 1 GW by end-2026 and &gt;1M Trainium2.</w:t>
            </w:r>
          </w:p>
        </w:tc>
      </w:tr>
      <w:tr>
        <w:trPr>
          <w:cantSplit/>
        </w:trPr>
        <w:tc>
          <w:tcPr>
            <w:tcW w:type="dxa" w:w="648"/>
            <w:tcMar>
              <w:top w:w="35" w:type="dxa"/>
              <w:start w:w="40" w:type="dxa"/>
              <w:bottom w:w="35" w:type="dxa"/>
              <w:end w:w="40" w:type="dxa"/>
            </w:tcMar>
          </w:tcPr>
          <w:p>
            <w:r>
              <w:rPr>
                <w:rFonts w:ascii="Arial" w:hAnsi="Arial"/>
                <w:sz w:val="11"/>
              </w:rPr>
              <w:t>S25</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Amazon</w:t>
            </w:r>
          </w:p>
        </w:tc>
        <w:tc>
          <w:tcPr>
            <w:tcW w:type="dxa" w:w="3240"/>
            <w:tcMar>
              <w:top w:w="35" w:type="dxa"/>
              <w:start w:w="40" w:type="dxa"/>
              <w:bottom w:w="35" w:type="dxa"/>
              <w:end w:w="40" w:type="dxa"/>
            </w:tcMar>
          </w:tcPr>
          <w:p>
            <w:r>
              <w:rPr>
                <w:rFonts w:ascii="Arial" w:hAnsi="Arial"/>
                <w:sz w:val="11"/>
              </w:rPr>
              <w:t>Project Rainier</w:t>
            </w:r>
          </w:p>
        </w:tc>
        <w:tc>
          <w:tcPr>
            <w:tcW w:type="dxa" w:w="1080"/>
            <w:tcMar>
              <w:top w:w="35" w:type="dxa"/>
              <w:start w:w="40" w:type="dxa"/>
              <w:bottom w:w="35" w:type="dxa"/>
              <w:end w:w="40" w:type="dxa"/>
            </w:tcMar>
          </w:tcPr>
          <w:p>
            <w:r>
              <w:rPr>
                <w:rFonts w:ascii="Arial" w:hAnsi="Arial"/>
                <w:sz w:val="11"/>
              </w:rPr>
              <w:t>2025-06-24</w:t>
            </w:r>
          </w:p>
        </w:tc>
        <w:tc>
          <w:tcPr>
            <w:tcW w:type="dxa" w:w="3671"/>
            <w:tcMar>
              <w:top w:w="35" w:type="dxa"/>
              <w:start w:w="40" w:type="dxa"/>
              <w:bottom w:w="35" w:type="dxa"/>
              <w:end w:w="40" w:type="dxa"/>
            </w:tcMar>
          </w:tcPr>
          <w:p>
            <w:hyperlink r:id="rId42">
              <w:r>
                <w:rPr>
                  <w:color w:val="0563C1"/>
                  <w:u w:val="single"/>
                </w:rPr>
                <w:t>https://www.aboutamazon.com/news/aws/aws-project-rainier-ai-trainium-chips-compute-cluster</w:t>
              </w:r>
            </w:hyperlink>
          </w:p>
        </w:tc>
        <w:tc>
          <w:tcPr>
            <w:tcW w:type="dxa" w:w="3096"/>
            <w:tcMar>
              <w:top w:w="35" w:type="dxa"/>
              <w:start w:w="40" w:type="dxa"/>
              <w:bottom w:w="35" w:type="dxa"/>
              <w:end w:w="40" w:type="dxa"/>
            </w:tcMar>
          </w:tcPr>
          <w:p>
            <w:r>
              <w:rPr>
                <w:rFonts w:ascii="Arial" w:hAnsi="Arial"/>
                <w:sz w:val="11"/>
              </w:rPr>
              <w:t>Nearly 500k Trainium2 initially; expected &gt;1M.</w:t>
            </w:r>
          </w:p>
        </w:tc>
      </w:tr>
      <w:tr>
        <w:trPr>
          <w:cantSplit/>
        </w:trPr>
        <w:tc>
          <w:tcPr>
            <w:tcW w:type="dxa" w:w="648"/>
            <w:tcMar>
              <w:top w:w="35" w:type="dxa"/>
              <w:start w:w="40" w:type="dxa"/>
              <w:bottom w:w="35" w:type="dxa"/>
              <w:end w:w="40" w:type="dxa"/>
            </w:tcMar>
            <w:shd w:fill="F7FAFC"/>
          </w:tcPr>
          <w:p>
            <w:r>
              <w:rPr>
                <w:rFonts w:ascii="Arial" w:hAnsi="Arial"/>
                <w:sz w:val="11"/>
              </w:rPr>
              <w:t>S26</w:t>
            </w:r>
          </w:p>
        </w:tc>
        <w:tc>
          <w:tcPr>
            <w:tcW w:type="dxa" w:w="1512"/>
            <w:tcMar>
              <w:top w:w="35" w:type="dxa"/>
              <w:start w:w="40" w:type="dxa"/>
              <w:bottom w:w="35" w:type="dxa"/>
              <w:end w:w="40" w:type="dxa"/>
            </w:tcMar>
            <w:shd w:fill="F7FAFC"/>
          </w:tcPr>
          <w:p>
            <w:r>
              <w:rPr>
                <w:rFonts w:ascii="Arial" w:hAnsi="Arial"/>
                <w:sz w:val="11"/>
              </w:rPr>
              <w:t>Company announcement</w:t>
            </w:r>
          </w:p>
        </w:tc>
        <w:tc>
          <w:tcPr>
            <w:tcW w:type="dxa" w:w="1440"/>
            <w:tcMar>
              <w:top w:w="35" w:type="dxa"/>
              <w:start w:w="40" w:type="dxa"/>
              <w:bottom w:w="35" w:type="dxa"/>
              <w:end w:w="40" w:type="dxa"/>
            </w:tcMar>
            <w:shd w:fill="F7FAFC"/>
          </w:tcPr>
          <w:p>
            <w:r>
              <w:rPr>
                <w:rFonts w:ascii="Arial" w:hAnsi="Arial"/>
                <w:sz w:val="11"/>
              </w:rPr>
              <w:t>Amazon</w:t>
            </w:r>
          </w:p>
        </w:tc>
        <w:tc>
          <w:tcPr>
            <w:tcW w:type="dxa" w:w="3240"/>
            <w:tcMar>
              <w:top w:w="35" w:type="dxa"/>
              <w:start w:w="40" w:type="dxa"/>
              <w:bottom w:w="35" w:type="dxa"/>
              <w:end w:w="40" w:type="dxa"/>
            </w:tcMar>
            <w:shd w:fill="F7FAFC"/>
          </w:tcPr>
          <w:p>
            <w:r>
              <w:rPr>
                <w:rFonts w:ascii="Arial" w:hAnsi="Arial"/>
                <w:sz w:val="11"/>
              </w:rPr>
              <w:t>$15B Indiana data-center investment</w:t>
            </w:r>
          </w:p>
        </w:tc>
        <w:tc>
          <w:tcPr>
            <w:tcW w:type="dxa" w:w="1080"/>
            <w:tcMar>
              <w:top w:w="35" w:type="dxa"/>
              <w:start w:w="40" w:type="dxa"/>
              <w:bottom w:w="35" w:type="dxa"/>
              <w:end w:w="40" w:type="dxa"/>
            </w:tcMar>
            <w:shd w:fill="F7FAFC"/>
          </w:tcPr>
          <w:p>
            <w:r>
              <w:rPr>
                <w:rFonts w:ascii="Arial" w:hAnsi="Arial"/>
                <w:sz w:val="11"/>
              </w:rPr>
              <w:t>2026</w:t>
            </w:r>
          </w:p>
        </w:tc>
        <w:tc>
          <w:tcPr>
            <w:tcW w:type="dxa" w:w="3671"/>
            <w:tcMar>
              <w:top w:w="35" w:type="dxa"/>
              <w:start w:w="40" w:type="dxa"/>
              <w:bottom w:w="35" w:type="dxa"/>
              <w:end w:w="40" w:type="dxa"/>
            </w:tcMar>
            <w:shd w:fill="F7FAFC"/>
          </w:tcPr>
          <w:p>
            <w:hyperlink r:id="rId43">
              <w:r>
                <w:rPr>
                  <w:color w:val="0563C1"/>
                  <w:u w:val="single"/>
                </w:rPr>
                <w:t>https://www.aboutamazon.com/news/company-news/amazon-15-billion-indiana-data-centers</w:t>
              </w:r>
            </w:hyperlink>
          </w:p>
        </w:tc>
        <w:tc>
          <w:tcPr>
            <w:tcW w:type="dxa" w:w="3096"/>
            <w:tcMar>
              <w:top w:w="35" w:type="dxa"/>
              <w:start w:w="40" w:type="dxa"/>
              <w:bottom w:w="35" w:type="dxa"/>
              <w:end w:w="40" w:type="dxa"/>
            </w:tcMar>
            <w:shd w:fill="F7FAFC"/>
          </w:tcPr>
          <w:p>
            <w:r>
              <w:rPr>
                <w:rFonts w:ascii="Arial" w:hAnsi="Arial"/>
                <w:sz w:val="11"/>
              </w:rPr>
              <w:t>$15B campus investment and 2.4 GW power envelope.</w:t>
            </w:r>
          </w:p>
        </w:tc>
      </w:tr>
      <w:tr>
        <w:trPr>
          <w:cantSplit/>
        </w:trPr>
        <w:tc>
          <w:tcPr>
            <w:tcW w:type="dxa" w:w="648"/>
            <w:tcMar>
              <w:top w:w="35" w:type="dxa"/>
              <w:start w:w="40" w:type="dxa"/>
              <w:bottom w:w="35" w:type="dxa"/>
              <w:end w:w="40" w:type="dxa"/>
            </w:tcMar>
          </w:tcPr>
          <w:p>
            <w:r>
              <w:rPr>
                <w:rFonts w:ascii="Arial" w:hAnsi="Arial"/>
                <w:sz w:val="11"/>
              </w:rPr>
              <w:t>S27</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Meta</w:t>
            </w:r>
          </w:p>
        </w:tc>
        <w:tc>
          <w:tcPr>
            <w:tcW w:type="dxa" w:w="3240"/>
            <w:tcMar>
              <w:top w:w="35" w:type="dxa"/>
              <w:start w:w="40" w:type="dxa"/>
              <w:bottom w:w="35" w:type="dxa"/>
              <w:end w:w="40" w:type="dxa"/>
            </w:tcMar>
          </w:tcPr>
          <w:p>
            <w:r>
              <w:rPr>
                <w:rFonts w:ascii="Arial" w:hAnsi="Arial"/>
                <w:sz w:val="11"/>
              </w:rPr>
              <w:t>Q2 2026 Form 10-Q</w:t>
            </w:r>
          </w:p>
        </w:tc>
        <w:tc>
          <w:tcPr>
            <w:tcW w:type="dxa" w:w="1080"/>
            <w:tcMar>
              <w:top w:w="35" w:type="dxa"/>
              <w:start w:w="40" w:type="dxa"/>
              <w:bottom w:w="35" w:type="dxa"/>
              <w:end w:w="40" w:type="dxa"/>
            </w:tcMar>
          </w:tcPr>
          <w:p>
            <w:r>
              <w:rPr>
                <w:rFonts w:ascii="Arial" w:hAnsi="Arial"/>
                <w:sz w:val="11"/>
              </w:rPr>
              <w:t>2026-07-30</w:t>
            </w:r>
          </w:p>
        </w:tc>
        <w:tc>
          <w:tcPr>
            <w:tcW w:type="dxa" w:w="3671"/>
            <w:tcMar>
              <w:top w:w="35" w:type="dxa"/>
              <w:start w:w="40" w:type="dxa"/>
              <w:bottom w:w="35" w:type="dxa"/>
              <w:end w:w="40" w:type="dxa"/>
            </w:tcMar>
          </w:tcPr>
          <w:p>
            <w:hyperlink r:id="rId44">
              <w:r>
                <w:rPr>
                  <w:color w:val="0563C1"/>
                  <w:u w:val="single"/>
                </w:rPr>
                <w:t>https://www.sec.gov/Archives/edgar/data/1326801/000162828026050705/meta-20260630.htm</w:t>
              </w:r>
            </w:hyperlink>
          </w:p>
        </w:tc>
        <w:tc>
          <w:tcPr>
            <w:tcW w:type="dxa" w:w="3096"/>
            <w:tcMar>
              <w:top w:w="35" w:type="dxa"/>
              <w:start w:w="40" w:type="dxa"/>
              <w:bottom w:w="35" w:type="dxa"/>
              <w:end w:w="40" w:type="dxa"/>
            </w:tcMar>
          </w:tcPr>
          <w:p>
            <w:r>
              <w:rPr>
                <w:rFonts w:ascii="Arial" w:hAnsi="Arial"/>
                <w:sz w:val="11"/>
              </w:rPr>
              <w:t>Capex, OCF, PPE/CIP, leases, commitments, debt, restricted cash and capacity contingencies.</w:t>
            </w:r>
          </w:p>
        </w:tc>
      </w:tr>
      <w:tr>
        <w:trPr>
          <w:cantSplit/>
        </w:trPr>
        <w:tc>
          <w:tcPr>
            <w:tcW w:type="dxa" w:w="648"/>
            <w:tcMar>
              <w:top w:w="35" w:type="dxa"/>
              <w:start w:w="40" w:type="dxa"/>
              <w:bottom w:w="35" w:type="dxa"/>
              <w:end w:w="40" w:type="dxa"/>
            </w:tcMar>
            <w:shd w:fill="F7FAFC"/>
          </w:tcPr>
          <w:p>
            <w:r>
              <w:rPr>
                <w:rFonts w:ascii="Arial" w:hAnsi="Arial"/>
                <w:sz w:val="11"/>
              </w:rPr>
              <w:t>S28</w:t>
            </w:r>
          </w:p>
        </w:tc>
        <w:tc>
          <w:tcPr>
            <w:tcW w:type="dxa" w:w="1512"/>
            <w:tcMar>
              <w:top w:w="35" w:type="dxa"/>
              <w:start w:w="40" w:type="dxa"/>
              <w:bottom w:w="35" w:type="dxa"/>
              <w:end w:w="40" w:type="dxa"/>
            </w:tcMar>
            <w:shd w:fill="F7FAFC"/>
          </w:tcPr>
          <w:p>
            <w:r>
              <w:rPr>
                <w:rFonts w:ascii="Arial" w:hAnsi="Arial"/>
                <w:sz w:val="11"/>
              </w:rPr>
              <w:t>Company announcement</w:t>
            </w:r>
          </w:p>
        </w:tc>
        <w:tc>
          <w:tcPr>
            <w:tcW w:type="dxa" w:w="1440"/>
            <w:tcMar>
              <w:top w:w="35" w:type="dxa"/>
              <w:start w:w="40" w:type="dxa"/>
              <w:bottom w:w="35" w:type="dxa"/>
              <w:end w:w="40" w:type="dxa"/>
            </w:tcMar>
            <w:shd w:fill="F7FAFC"/>
          </w:tcPr>
          <w:p>
            <w:r>
              <w:rPr>
                <w:rFonts w:ascii="Arial" w:hAnsi="Arial"/>
                <w:sz w:val="11"/>
              </w:rPr>
              <w:t>Meta</w:t>
            </w:r>
          </w:p>
        </w:tc>
        <w:tc>
          <w:tcPr>
            <w:tcW w:type="dxa" w:w="3240"/>
            <w:tcMar>
              <w:top w:w="35" w:type="dxa"/>
              <w:start w:w="40" w:type="dxa"/>
              <w:bottom w:w="35" w:type="dxa"/>
              <w:end w:w="40" w:type="dxa"/>
            </w:tcMar>
            <w:shd w:fill="F7FAFC"/>
          </w:tcPr>
          <w:p>
            <w:r>
              <w:rPr>
                <w:rFonts w:ascii="Arial" w:hAnsi="Arial"/>
                <w:sz w:val="11"/>
              </w:rPr>
              <w:t>Hyperion expansion in Louisiana</w:t>
            </w:r>
          </w:p>
        </w:tc>
        <w:tc>
          <w:tcPr>
            <w:tcW w:type="dxa" w:w="1080"/>
            <w:tcMar>
              <w:top w:w="35" w:type="dxa"/>
              <w:start w:w="40" w:type="dxa"/>
              <w:bottom w:w="35" w:type="dxa"/>
              <w:end w:w="40" w:type="dxa"/>
            </w:tcMar>
            <w:shd w:fill="F7FAFC"/>
          </w:tcPr>
          <w:p>
            <w:r>
              <w:rPr>
                <w:rFonts w:ascii="Arial" w:hAnsi="Arial"/>
                <w:sz w:val="11"/>
              </w:rPr>
              <w:t>2026-07</w:t>
            </w:r>
          </w:p>
        </w:tc>
        <w:tc>
          <w:tcPr>
            <w:tcW w:type="dxa" w:w="3671"/>
            <w:tcMar>
              <w:top w:w="35" w:type="dxa"/>
              <w:start w:w="40" w:type="dxa"/>
              <w:bottom w:w="35" w:type="dxa"/>
              <w:end w:w="40" w:type="dxa"/>
            </w:tcMar>
            <w:shd w:fill="F7FAFC"/>
          </w:tcPr>
          <w:p>
            <w:hyperlink r:id="rId45">
              <w:r>
                <w:rPr>
                  <w:color w:val="0563C1"/>
                  <w:u w:val="single"/>
                </w:rPr>
                <w:t>https://about.fb.com/news/2026/07/teachers-local-businesses-win-as-meta-expands-louisiana-data-center/</w:t>
              </w:r>
            </w:hyperlink>
          </w:p>
        </w:tc>
        <w:tc>
          <w:tcPr>
            <w:tcW w:type="dxa" w:w="3096"/>
            <w:tcMar>
              <w:top w:w="35" w:type="dxa"/>
              <w:start w:w="40" w:type="dxa"/>
              <w:bottom w:w="35" w:type="dxa"/>
              <w:end w:w="40" w:type="dxa"/>
            </w:tcMar>
            <w:shd w:fill="F7FAFC"/>
          </w:tcPr>
          <w:p>
            <w:r>
              <w:rPr>
                <w:rFonts w:ascii="Arial" w:hAnsi="Arial"/>
                <w:sz w:val="11"/>
              </w:rPr>
              <w:t>5 GW compute target and &gt;$50B regional investment.</w:t>
            </w:r>
          </w:p>
        </w:tc>
      </w:tr>
      <w:tr>
        <w:trPr>
          <w:cantSplit/>
        </w:trPr>
        <w:tc>
          <w:tcPr>
            <w:tcW w:type="dxa" w:w="648"/>
            <w:tcMar>
              <w:top w:w="35" w:type="dxa"/>
              <w:start w:w="40" w:type="dxa"/>
              <w:bottom w:w="35" w:type="dxa"/>
              <w:end w:w="40" w:type="dxa"/>
            </w:tcMar>
          </w:tcPr>
          <w:p>
            <w:r>
              <w:rPr>
                <w:rFonts w:ascii="Arial" w:hAnsi="Arial"/>
                <w:sz w:val="11"/>
              </w:rPr>
              <w:t>S29</w:t>
            </w:r>
          </w:p>
        </w:tc>
        <w:tc>
          <w:tcPr>
            <w:tcW w:type="dxa" w:w="1512"/>
            <w:tcMar>
              <w:top w:w="35" w:type="dxa"/>
              <w:start w:w="40" w:type="dxa"/>
              <w:bottom w:w="35" w:type="dxa"/>
              <w:end w:w="40" w:type="dxa"/>
            </w:tcMar>
          </w:tcPr>
          <w:p>
            <w:r>
              <w:rPr>
                <w:rFonts w:ascii="Arial" w:hAnsi="Arial"/>
                <w:sz w:val="11"/>
              </w:rPr>
              <w:t>Company announcement</w:t>
            </w:r>
          </w:p>
        </w:tc>
        <w:tc>
          <w:tcPr>
            <w:tcW w:type="dxa" w:w="1440"/>
            <w:tcMar>
              <w:top w:w="35" w:type="dxa"/>
              <w:start w:w="40" w:type="dxa"/>
              <w:bottom w:w="35" w:type="dxa"/>
              <w:end w:w="40" w:type="dxa"/>
            </w:tcMar>
          </w:tcPr>
          <w:p>
            <w:r>
              <w:rPr>
                <w:rFonts w:ascii="Arial" w:hAnsi="Arial"/>
                <w:sz w:val="11"/>
              </w:rPr>
              <w:t>Meta</w:t>
            </w:r>
          </w:p>
        </w:tc>
        <w:tc>
          <w:tcPr>
            <w:tcW w:type="dxa" w:w="3240"/>
            <w:tcMar>
              <w:top w:w="35" w:type="dxa"/>
              <w:start w:w="40" w:type="dxa"/>
              <w:bottom w:w="35" w:type="dxa"/>
              <w:end w:w="40" w:type="dxa"/>
            </w:tcMar>
          </w:tcPr>
          <w:p>
            <w:r>
              <w:rPr>
                <w:rFonts w:ascii="Arial" w:hAnsi="Arial"/>
                <w:sz w:val="11"/>
              </w:rPr>
              <w:t>Blue Owl joint venture for Hyperion</w:t>
            </w:r>
          </w:p>
        </w:tc>
        <w:tc>
          <w:tcPr>
            <w:tcW w:type="dxa" w:w="1080"/>
            <w:tcMar>
              <w:top w:w="35" w:type="dxa"/>
              <w:start w:w="40" w:type="dxa"/>
              <w:bottom w:w="35" w:type="dxa"/>
              <w:end w:w="40" w:type="dxa"/>
            </w:tcMar>
          </w:tcPr>
          <w:p>
            <w:r>
              <w:rPr>
                <w:rFonts w:ascii="Arial" w:hAnsi="Arial"/>
                <w:sz w:val="11"/>
              </w:rPr>
              <w:t>2025</w:t>
            </w:r>
          </w:p>
        </w:tc>
        <w:tc>
          <w:tcPr>
            <w:tcW w:type="dxa" w:w="3671"/>
            <w:tcMar>
              <w:top w:w="35" w:type="dxa"/>
              <w:start w:w="40" w:type="dxa"/>
              <w:bottom w:w="35" w:type="dxa"/>
              <w:end w:w="40" w:type="dxa"/>
            </w:tcMar>
          </w:tcPr>
          <w:p>
            <w:hyperlink r:id="rId46">
              <w:r>
                <w:rPr>
                  <w:color w:val="0563C1"/>
                  <w:u w:val="single"/>
                </w:rPr>
                <w:t>https://investor.atmeta.com/investor-news/press-release-details/2025/Meta-Announces-Joint-Venture-with-Funds-Managed-by-Blue-Owl-Capital-to-Develop-Hyperion-Data-Center/default.aspx</w:t>
              </w:r>
            </w:hyperlink>
          </w:p>
        </w:tc>
        <w:tc>
          <w:tcPr>
            <w:tcW w:type="dxa" w:w="3096"/>
            <w:tcMar>
              <w:top w:w="35" w:type="dxa"/>
              <w:start w:w="40" w:type="dxa"/>
              <w:bottom w:w="35" w:type="dxa"/>
              <w:end w:w="40" w:type="dxa"/>
            </w:tcMar>
          </w:tcPr>
          <w:p>
            <w:r>
              <w:rPr>
                <w:rFonts w:ascii="Arial" w:hAnsi="Arial"/>
                <w:sz w:val="11"/>
              </w:rPr>
              <w:t>80/20 JV, approximately $27B assets, Meta lease and residual-value guarantee.</w:t>
            </w:r>
          </w:p>
        </w:tc>
      </w:tr>
      <w:tr>
        <w:trPr>
          <w:cantSplit/>
        </w:trPr>
        <w:tc>
          <w:tcPr>
            <w:tcW w:type="dxa" w:w="648"/>
            <w:tcMar>
              <w:top w:w="35" w:type="dxa"/>
              <w:start w:w="40" w:type="dxa"/>
              <w:bottom w:w="35" w:type="dxa"/>
              <w:end w:w="40" w:type="dxa"/>
            </w:tcMar>
            <w:shd w:fill="F7FAFC"/>
          </w:tcPr>
          <w:p>
            <w:r>
              <w:rPr>
                <w:rFonts w:ascii="Arial" w:hAnsi="Arial"/>
                <w:sz w:val="11"/>
              </w:rPr>
              <w:t>S30</w:t>
            </w:r>
          </w:p>
        </w:tc>
        <w:tc>
          <w:tcPr>
            <w:tcW w:type="dxa" w:w="1512"/>
            <w:tcMar>
              <w:top w:w="35" w:type="dxa"/>
              <w:start w:w="40" w:type="dxa"/>
              <w:bottom w:w="35" w:type="dxa"/>
              <w:end w:w="40" w:type="dxa"/>
            </w:tcMar>
            <w:shd w:fill="F7FAFC"/>
          </w:tcPr>
          <w:p>
            <w:r>
              <w:rPr>
                <w:rFonts w:ascii="Arial" w:hAnsi="Arial"/>
                <w:sz w:val="11"/>
              </w:rPr>
              <w:t>Company announcement</w:t>
            </w:r>
          </w:p>
        </w:tc>
        <w:tc>
          <w:tcPr>
            <w:tcW w:type="dxa" w:w="1440"/>
            <w:tcMar>
              <w:top w:w="35" w:type="dxa"/>
              <w:start w:w="40" w:type="dxa"/>
              <w:bottom w:w="35" w:type="dxa"/>
              <w:end w:w="40" w:type="dxa"/>
            </w:tcMar>
            <w:shd w:fill="F7FAFC"/>
          </w:tcPr>
          <w:p>
            <w:r>
              <w:rPr>
                <w:rFonts w:ascii="Arial" w:hAnsi="Arial"/>
                <w:sz w:val="11"/>
              </w:rPr>
              <w:t>Meta</w:t>
            </w:r>
          </w:p>
        </w:tc>
        <w:tc>
          <w:tcPr>
            <w:tcW w:type="dxa" w:w="3240"/>
            <w:tcMar>
              <w:top w:w="35" w:type="dxa"/>
              <w:start w:w="40" w:type="dxa"/>
              <w:bottom w:w="35" w:type="dxa"/>
              <w:end w:w="40" w:type="dxa"/>
            </w:tcMar>
            <w:shd w:fill="F7FAFC"/>
          </w:tcPr>
          <w:p>
            <w:r>
              <w:rPr>
                <w:rFonts w:ascii="Arial" w:hAnsi="Arial"/>
                <w:sz w:val="11"/>
              </w:rPr>
              <w:t>Nuclear energy projects</w:t>
            </w:r>
          </w:p>
        </w:tc>
        <w:tc>
          <w:tcPr>
            <w:tcW w:type="dxa" w:w="1080"/>
            <w:tcMar>
              <w:top w:w="35" w:type="dxa"/>
              <w:start w:w="40" w:type="dxa"/>
              <w:bottom w:w="35" w:type="dxa"/>
              <w:end w:w="40" w:type="dxa"/>
            </w:tcMar>
            <w:shd w:fill="F7FAFC"/>
          </w:tcPr>
          <w:p>
            <w:r>
              <w:rPr>
                <w:rFonts w:ascii="Arial" w:hAnsi="Arial"/>
                <w:sz w:val="11"/>
              </w:rPr>
              <w:t>2026-01</w:t>
            </w:r>
          </w:p>
        </w:tc>
        <w:tc>
          <w:tcPr>
            <w:tcW w:type="dxa" w:w="3671"/>
            <w:tcMar>
              <w:top w:w="35" w:type="dxa"/>
              <w:start w:w="40" w:type="dxa"/>
              <w:bottom w:w="35" w:type="dxa"/>
              <w:end w:w="40" w:type="dxa"/>
            </w:tcMar>
            <w:shd w:fill="F7FAFC"/>
          </w:tcPr>
          <w:p>
            <w:hyperlink r:id="rId47">
              <w:r>
                <w:rPr>
                  <w:color w:val="0563C1"/>
                  <w:u w:val="single"/>
                </w:rPr>
                <w:t>https://about.fb.com/news/2026/01/meta-nuclear-energy-projects-power-american-ai-leadership/</w:t>
              </w:r>
            </w:hyperlink>
          </w:p>
        </w:tc>
        <w:tc>
          <w:tcPr>
            <w:tcW w:type="dxa" w:w="3096"/>
            <w:tcMar>
              <w:top w:w="35" w:type="dxa"/>
              <w:start w:w="40" w:type="dxa"/>
              <w:bottom w:w="35" w:type="dxa"/>
              <w:end w:w="40" w:type="dxa"/>
            </w:tcMar>
            <w:shd w:fill="F7FAFC"/>
          </w:tcPr>
          <w:p>
            <w:r>
              <w:rPr>
                <w:rFonts w:ascii="Arial" w:hAnsi="Arial"/>
                <w:sz w:val="11"/>
              </w:rPr>
              <w:t>Up to 6.6 GW nuclear support by 2035; energy sourcing, not compute.</w:t>
            </w:r>
          </w:p>
        </w:tc>
      </w:tr>
      <w:tr>
        <w:trPr>
          <w:cantSplit/>
        </w:trPr>
        <w:tc>
          <w:tcPr>
            <w:tcW w:type="dxa" w:w="648"/>
            <w:tcMar>
              <w:top w:w="35" w:type="dxa"/>
              <w:start w:w="40" w:type="dxa"/>
              <w:bottom w:w="35" w:type="dxa"/>
              <w:end w:w="40" w:type="dxa"/>
            </w:tcMar>
          </w:tcPr>
          <w:p>
            <w:r>
              <w:rPr>
                <w:rFonts w:ascii="Arial" w:hAnsi="Arial"/>
                <w:sz w:val="11"/>
              </w:rPr>
              <w:t>S31</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Oracle</w:t>
            </w:r>
          </w:p>
        </w:tc>
        <w:tc>
          <w:tcPr>
            <w:tcW w:type="dxa" w:w="3240"/>
            <w:tcMar>
              <w:top w:w="35" w:type="dxa"/>
              <w:start w:w="40" w:type="dxa"/>
              <w:bottom w:w="35" w:type="dxa"/>
              <w:end w:w="40" w:type="dxa"/>
            </w:tcMar>
          </w:tcPr>
          <w:p>
            <w:r>
              <w:rPr>
                <w:rFonts w:ascii="Arial" w:hAnsi="Arial"/>
                <w:sz w:val="11"/>
              </w:rPr>
              <w:t>FY2026 Form 10-K</w:t>
            </w:r>
          </w:p>
        </w:tc>
        <w:tc>
          <w:tcPr>
            <w:tcW w:type="dxa" w:w="1080"/>
            <w:tcMar>
              <w:top w:w="35" w:type="dxa"/>
              <w:start w:w="40" w:type="dxa"/>
              <w:bottom w:w="35" w:type="dxa"/>
              <w:end w:w="40" w:type="dxa"/>
            </w:tcMar>
          </w:tcPr>
          <w:p>
            <w:r>
              <w:rPr>
                <w:rFonts w:ascii="Arial" w:hAnsi="Arial"/>
                <w:sz w:val="11"/>
              </w:rPr>
              <w:t>2026-06-26</w:t>
            </w:r>
          </w:p>
        </w:tc>
        <w:tc>
          <w:tcPr>
            <w:tcW w:type="dxa" w:w="3671"/>
            <w:tcMar>
              <w:top w:w="35" w:type="dxa"/>
              <w:start w:w="40" w:type="dxa"/>
              <w:bottom w:w="35" w:type="dxa"/>
              <w:end w:w="40" w:type="dxa"/>
            </w:tcMar>
          </w:tcPr>
          <w:p>
            <w:hyperlink r:id="rId48">
              <w:r>
                <w:rPr>
                  <w:color w:val="0563C1"/>
                  <w:u w:val="single"/>
                </w:rPr>
                <w:t>https://www.sec.gov/Archives/edgar/data/1341439/000119312526277521/orcl-20260531.htm</w:t>
              </w:r>
            </w:hyperlink>
          </w:p>
        </w:tc>
        <w:tc>
          <w:tcPr>
            <w:tcW w:type="dxa" w:w="3096"/>
            <w:tcMar>
              <w:top w:w="35" w:type="dxa"/>
              <w:start w:w="40" w:type="dxa"/>
              <w:bottom w:w="35" w:type="dxa"/>
              <w:end w:w="40" w:type="dxa"/>
            </w:tcMar>
          </w:tcPr>
          <w:p>
            <w:r>
              <w:rPr>
                <w:rFonts w:ascii="Arial" w:hAnsi="Arial"/>
                <w:sz w:val="11"/>
              </w:rPr>
              <w:t>Capex, OCF, prepayments, PPE/CIP, leases, obligations, guarantees and debt.</w:t>
            </w:r>
          </w:p>
        </w:tc>
      </w:tr>
      <w:tr>
        <w:trPr>
          <w:cantSplit/>
        </w:trPr>
        <w:tc>
          <w:tcPr>
            <w:tcW w:type="dxa" w:w="648"/>
            <w:tcMar>
              <w:top w:w="35" w:type="dxa"/>
              <w:start w:w="40" w:type="dxa"/>
              <w:bottom w:w="35" w:type="dxa"/>
              <w:end w:w="40" w:type="dxa"/>
            </w:tcMar>
            <w:shd w:fill="F7FAFC"/>
          </w:tcPr>
          <w:p>
            <w:r>
              <w:rPr>
                <w:rFonts w:ascii="Arial" w:hAnsi="Arial"/>
                <w:sz w:val="11"/>
              </w:rPr>
              <w:t>S32</w:t>
            </w:r>
          </w:p>
        </w:tc>
        <w:tc>
          <w:tcPr>
            <w:tcW w:type="dxa" w:w="1512"/>
            <w:tcMar>
              <w:top w:w="35" w:type="dxa"/>
              <w:start w:w="40" w:type="dxa"/>
              <w:bottom w:w="35" w:type="dxa"/>
              <w:end w:w="40" w:type="dxa"/>
            </w:tcMar>
            <w:shd w:fill="F7FAFC"/>
          </w:tcPr>
          <w:p>
            <w:r>
              <w:rPr>
                <w:rFonts w:ascii="Arial" w:hAnsi="Arial"/>
                <w:sz w:val="11"/>
              </w:rPr>
              <w:t>Company results</w:t>
            </w:r>
          </w:p>
        </w:tc>
        <w:tc>
          <w:tcPr>
            <w:tcW w:type="dxa" w:w="1440"/>
            <w:tcMar>
              <w:top w:w="35" w:type="dxa"/>
              <w:start w:w="40" w:type="dxa"/>
              <w:bottom w:w="35" w:type="dxa"/>
              <w:end w:w="40" w:type="dxa"/>
            </w:tcMar>
            <w:shd w:fill="F7FAFC"/>
          </w:tcPr>
          <w:p>
            <w:r>
              <w:rPr>
                <w:rFonts w:ascii="Arial" w:hAnsi="Arial"/>
                <w:sz w:val="11"/>
              </w:rPr>
              <w:t>Oracle</w:t>
            </w:r>
          </w:p>
        </w:tc>
        <w:tc>
          <w:tcPr>
            <w:tcW w:type="dxa" w:w="3240"/>
            <w:tcMar>
              <w:top w:w="35" w:type="dxa"/>
              <w:start w:w="40" w:type="dxa"/>
              <w:bottom w:w="35" w:type="dxa"/>
              <w:end w:w="40" w:type="dxa"/>
            </w:tcMar>
            <w:shd w:fill="F7FAFC"/>
          </w:tcPr>
          <w:p>
            <w:r>
              <w:rPr>
                <w:rFonts w:ascii="Arial" w:hAnsi="Arial"/>
                <w:sz w:val="11"/>
              </w:rPr>
              <w:t>FY2026 results</w:t>
            </w:r>
          </w:p>
        </w:tc>
        <w:tc>
          <w:tcPr>
            <w:tcW w:type="dxa" w:w="1080"/>
            <w:tcMar>
              <w:top w:w="35" w:type="dxa"/>
              <w:start w:w="40" w:type="dxa"/>
              <w:bottom w:w="35" w:type="dxa"/>
              <w:end w:w="40" w:type="dxa"/>
            </w:tcMar>
            <w:shd w:fill="F7FAFC"/>
          </w:tcPr>
          <w:p>
            <w:r>
              <w:rPr>
                <w:rFonts w:ascii="Arial" w:hAnsi="Arial"/>
                <w:sz w:val="11"/>
              </w:rPr>
              <w:t>2026-06-10</w:t>
            </w:r>
          </w:p>
        </w:tc>
        <w:tc>
          <w:tcPr>
            <w:tcW w:type="dxa" w:w="3671"/>
            <w:tcMar>
              <w:top w:w="35" w:type="dxa"/>
              <w:start w:w="40" w:type="dxa"/>
              <w:bottom w:w="35" w:type="dxa"/>
              <w:end w:w="40" w:type="dxa"/>
            </w:tcMar>
            <w:shd w:fill="F7FAFC"/>
          </w:tcPr>
          <w:p>
            <w:hyperlink r:id="rId49">
              <w:r>
                <w:rPr>
                  <w:color w:val="0563C1"/>
                  <w:u w:val="single"/>
                </w:rPr>
                <w:t>https://investor.oracle.com/investor-news/news-details/2026/Oracle-Announces-Record-Q4-and-FY-2026-Results-Driven-by-Cloud-Infrastructure--Cloud-Applications/default.aspx</w:t>
              </w:r>
            </w:hyperlink>
          </w:p>
        </w:tc>
        <w:tc>
          <w:tcPr>
            <w:tcW w:type="dxa" w:w="3096"/>
            <w:tcMar>
              <w:top w:w="35" w:type="dxa"/>
              <w:start w:w="40" w:type="dxa"/>
              <w:bottom w:w="35" w:type="dxa"/>
              <w:end w:w="40" w:type="dxa"/>
            </w:tcMar>
            <w:shd w:fill="F7FAFC"/>
          </w:tcPr>
          <w:p>
            <w:r>
              <w:rPr>
                <w:rFonts w:ascii="Arial" w:hAnsi="Arial"/>
                <w:sz w:val="11"/>
              </w:rPr>
              <w:t>Revenue, cloud revenue, capital funding and $638B RPO.</w:t>
            </w:r>
          </w:p>
        </w:tc>
      </w:tr>
      <w:tr>
        <w:trPr>
          <w:cantSplit/>
        </w:trPr>
        <w:tc>
          <w:tcPr>
            <w:tcW w:type="dxa" w:w="648"/>
            <w:tcMar>
              <w:top w:w="35" w:type="dxa"/>
              <w:start w:w="40" w:type="dxa"/>
              <w:bottom w:w="35" w:type="dxa"/>
              <w:end w:w="40" w:type="dxa"/>
            </w:tcMar>
          </w:tcPr>
          <w:p>
            <w:r>
              <w:rPr>
                <w:rFonts w:ascii="Arial" w:hAnsi="Arial"/>
                <w:sz w:val="11"/>
              </w:rPr>
              <w:t>S33</w:t>
            </w:r>
          </w:p>
        </w:tc>
        <w:tc>
          <w:tcPr>
            <w:tcW w:type="dxa" w:w="1512"/>
            <w:tcMar>
              <w:top w:w="35" w:type="dxa"/>
              <w:start w:w="40" w:type="dxa"/>
              <w:bottom w:w="35" w:type="dxa"/>
              <w:end w:w="40" w:type="dxa"/>
            </w:tcMar>
          </w:tcPr>
          <w:p>
            <w:r>
              <w:rPr>
                <w:rFonts w:ascii="Arial" w:hAnsi="Arial"/>
                <w:sz w:val="11"/>
              </w:rPr>
              <w:t>Customer announcement</w:t>
            </w:r>
          </w:p>
        </w:tc>
        <w:tc>
          <w:tcPr>
            <w:tcW w:type="dxa" w:w="1440"/>
            <w:tcMar>
              <w:top w:w="35" w:type="dxa"/>
              <w:start w:w="40" w:type="dxa"/>
              <w:bottom w:w="35" w:type="dxa"/>
              <w:end w:w="40" w:type="dxa"/>
            </w:tcMar>
          </w:tcPr>
          <w:p>
            <w:r>
              <w:rPr>
                <w:rFonts w:ascii="Arial" w:hAnsi="Arial"/>
                <w:sz w:val="11"/>
              </w:rPr>
              <w:t>OpenAI</w:t>
            </w:r>
          </w:p>
        </w:tc>
        <w:tc>
          <w:tcPr>
            <w:tcW w:type="dxa" w:w="3240"/>
            <w:tcMar>
              <w:top w:w="35" w:type="dxa"/>
              <w:start w:w="40" w:type="dxa"/>
              <w:bottom w:w="35" w:type="dxa"/>
              <w:end w:w="40" w:type="dxa"/>
            </w:tcMar>
          </w:tcPr>
          <w:p>
            <w:r>
              <w:rPr>
                <w:rFonts w:ascii="Arial" w:hAnsi="Arial"/>
                <w:sz w:val="11"/>
              </w:rPr>
              <w:t>Stargate advances with Oracle</w:t>
            </w:r>
          </w:p>
        </w:tc>
        <w:tc>
          <w:tcPr>
            <w:tcW w:type="dxa" w:w="1080"/>
            <w:tcMar>
              <w:top w:w="35" w:type="dxa"/>
              <w:start w:w="40" w:type="dxa"/>
              <w:bottom w:w="35" w:type="dxa"/>
              <w:end w:w="40" w:type="dxa"/>
            </w:tcMar>
          </w:tcPr>
          <w:p>
            <w:r>
              <w:rPr>
                <w:rFonts w:ascii="Arial" w:hAnsi="Arial"/>
                <w:sz w:val="11"/>
              </w:rPr>
              <w:t>2025-07-22</w:t>
            </w:r>
          </w:p>
        </w:tc>
        <w:tc>
          <w:tcPr>
            <w:tcW w:type="dxa" w:w="3671"/>
            <w:tcMar>
              <w:top w:w="35" w:type="dxa"/>
              <w:start w:w="40" w:type="dxa"/>
              <w:bottom w:w="35" w:type="dxa"/>
              <w:end w:w="40" w:type="dxa"/>
            </w:tcMar>
          </w:tcPr>
          <w:p>
            <w:hyperlink r:id="rId50">
              <w:r>
                <w:rPr>
                  <w:color w:val="0563C1"/>
                  <w:u w:val="single"/>
                </w:rPr>
                <w:t>https://openai.com/index/stargate-advances-with-partnership-with-oracle/</w:t>
              </w:r>
            </w:hyperlink>
          </w:p>
        </w:tc>
        <w:tc>
          <w:tcPr>
            <w:tcW w:type="dxa" w:w="3096"/>
            <w:tcMar>
              <w:top w:w="35" w:type="dxa"/>
              <w:start w:w="40" w:type="dxa"/>
              <w:bottom w:w="35" w:type="dxa"/>
              <w:end w:w="40" w:type="dxa"/>
            </w:tcMar>
          </w:tcPr>
          <w:p>
            <w:r>
              <w:rPr>
                <w:rFonts w:ascii="Arial" w:hAnsi="Arial"/>
                <w:sz w:val="11"/>
              </w:rPr>
              <w:t>4.5 GW additional Oracle capacity, &gt;5 GW under development and &gt;2M chips.</w:t>
            </w:r>
          </w:p>
        </w:tc>
      </w:tr>
      <w:tr>
        <w:trPr>
          <w:cantSplit/>
        </w:trPr>
        <w:tc>
          <w:tcPr>
            <w:tcW w:type="dxa" w:w="648"/>
            <w:tcMar>
              <w:top w:w="35" w:type="dxa"/>
              <w:start w:w="40" w:type="dxa"/>
              <w:bottom w:w="35" w:type="dxa"/>
              <w:end w:w="40" w:type="dxa"/>
            </w:tcMar>
            <w:shd w:fill="F7FAFC"/>
          </w:tcPr>
          <w:p>
            <w:r>
              <w:rPr>
                <w:rFonts w:ascii="Arial" w:hAnsi="Arial"/>
                <w:sz w:val="11"/>
              </w:rPr>
              <w:t>S34</w:t>
            </w:r>
          </w:p>
        </w:tc>
        <w:tc>
          <w:tcPr>
            <w:tcW w:type="dxa" w:w="1512"/>
            <w:tcMar>
              <w:top w:w="35" w:type="dxa"/>
              <w:start w:w="40" w:type="dxa"/>
              <w:bottom w:w="35" w:type="dxa"/>
              <w:end w:w="40" w:type="dxa"/>
            </w:tcMar>
            <w:shd w:fill="F7FAFC"/>
          </w:tcPr>
          <w:p>
            <w:r>
              <w:rPr>
                <w:rFonts w:ascii="Arial" w:hAnsi="Arial"/>
                <w:sz w:val="11"/>
              </w:rPr>
              <w:t>Customer announcement</w:t>
            </w:r>
          </w:p>
        </w:tc>
        <w:tc>
          <w:tcPr>
            <w:tcW w:type="dxa" w:w="1440"/>
            <w:tcMar>
              <w:top w:w="35" w:type="dxa"/>
              <w:start w:w="40" w:type="dxa"/>
              <w:bottom w:w="35" w:type="dxa"/>
              <w:end w:w="40" w:type="dxa"/>
            </w:tcMar>
            <w:shd w:fill="F7FAFC"/>
          </w:tcPr>
          <w:p>
            <w:r>
              <w:rPr>
                <w:rFonts w:ascii="Arial" w:hAnsi="Arial"/>
                <w:sz w:val="11"/>
              </w:rPr>
              <w:t>OpenAI</w:t>
            </w:r>
          </w:p>
        </w:tc>
        <w:tc>
          <w:tcPr>
            <w:tcW w:type="dxa" w:w="3240"/>
            <w:tcMar>
              <w:top w:w="35" w:type="dxa"/>
              <w:start w:w="40" w:type="dxa"/>
              <w:bottom w:w="35" w:type="dxa"/>
              <w:end w:w="40" w:type="dxa"/>
            </w:tcMar>
            <w:shd w:fill="F7FAFC"/>
          </w:tcPr>
          <w:p>
            <w:r>
              <w:rPr>
                <w:rFonts w:ascii="Arial" w:hAnsi="Arial"/>
                <w:sz w:val="11"/>
              </w:rPr>
              <w:t>Five new Stargate sites</w:t>
            </w:r>
          </w:p>
        </w:tc>
        <w:tc>
          <w:tcPr>
            <w:tcW w:type="dxa" w:w="1080"/>
            <w:tcMar>
              <w:top w:w="35" w:type="dxa"/>
              <w:start w:w="40" w:type="dxa"/>
              <w:bottom w:w="35" w:type="dxa"/>
              <w:end w:w="40" w:type="dxa"/>
            </w:tcMar>
            <w:shd w:fill="F7FAFC"/>
          </w:tcPr>
          <w:p>
            <w:r>
              <w:rPr>
                <w:rFonts w:ascii="Arial" w:hAnsi="Arial"/>
                <w:sz w:val="11"/>
              </w:rPr>
              <w:t>2025-09-23</w:t>
            </w:r>
          </w:p>
        </w:tc>
        <w:tc>
          <w:tcPr>
            <w:tcW w:type="dxa" w:w="3671"/>
            <w:tcMar>
              <w:top w:w="35" w:type="dxa"/>
              <w:start w:w="40" w:type="dxa"/>
              <w:bottom w:w="35" w:type="dxa"/>
              <w:end w:w="40" w:type="dxa"/>
            </w:tcMar>
            <w:shd w:fill="F7FAFC"/>
          </w:tcPr>
          <w:p>
            <w:hyperlink r:id="rId51">
              <w:r>
                <w:rPr>
                  <w:color w:val="0563C1"/>
                  <w:u w:val="single"/>
                </w:rPr>
                <w:t>https://openai.com/index/five-new-stargate-sites/</w:t>
              </w:r>
            </w:hyperlink>
          </w:p>
        </w:tc>
        <w:tc>
          <w:tcPr>
            <w:tcW w:type="dxa" w:w="3096"/>
            <w:tcMar>
              <w:top w:w="35" w:type="dxa"/>
              <w:start w:w="40" w:type="dxa"/>
              <w:bottom w:w="35" w:type="dxa"/>
              <w:end w:w="40" w:type="dxa"/>
            </w:tcMar>
            <w:shd w:fill="F7FAFC"/>
          </w:tcPr>
          <w:p>
            <w:r>
              <w:rPr>
                <w:rFonts w:ascii="Arial" w:hAnsi="Arial"/>
                <w:sz w:val="11"/>
              </w:rPr>
              <w:t>Nearly 7 GW, &gt;$400B/3 years and Oracle partnership &gt;$300B / &gt;5.5 GW.</w:t>
            </w:r>
          </w:p>
        </w:tc>
      </w:tr>
      <w:tr>
        <w:trPr>
          <w:cantSplit/>
        </w:trPr>
        <w:tc>
          <w:tcPr>
            <w:tcW w:type="dxa" w:w="648"/>
            <w:tcMar>
              <w:top w:w="35" w:type="dxa"/>
              <w:start w:w="40" w:type="dxa"/>
              <w:bottom w:w="35" w:type="dxa"/>
              <w:end w:w="40" w:type="dxa"/>
            </w:tcMar>
          </w:tcPr>
          <w:p>
            <w:r>
              <w:rPr>
                <w:rFonts w:ascii="Arial" w:hAnsi="Arial"/>
                <w:sz w:val="11"/>
              </w:rPr>
              <w:t>S35</w:t>
            </w:r>
          </w:p>
        </w:tc>
        <w:tc>
          <w:tcPr>
            <w:tcW w:type="dxa" w:w="1512"/>
            <w:tcMar>
              <w:top w:w="35" w:type="dxa"/>
              <w:start w:w="40" w:type="dxa"/>
              <w:bottom w:w="35" w:type="dxa"/>
              <w:end w:w="40" w:type="dxa"/>
            </w:tcMar>
          </w:tcPr>
          <w:p>
            <w:r>
              <w:rPr>
                <w:rFonts w:ascii="Arial" w:hAnsi="Arial"/>
                <w:sz w:val="11"/>
              </w:rPr>
              <w:t>Customer announcement</w:t>
            </w:r>
          </w:p>
        </w:tc>
        <w:tc>
          <w:tcPr>
            <w:tcW w:type="dxa" w:w="1440"/>
            <w:tcMar>
              <w:top w:w="35" w:type="dxa"/>
              <w:start w:w="40" w:type="dxa"/>
              <w:bottom w:w="35" w:type="dxa"/>
              <w:end w:w="40" w:type="dxa"/>
            </w:tcMar>
          </w:tcPr>
          <w:p>
            <w:r>
              <w:rPr>
                <w:rFonts w:ascii="Arial" w:hAnsi="Arial"/>
                <w:sz w:val="11"/>
              </w:rPr>
              <w:t>OpenAI</w:t>
            </w:r>
          </w:p>
        </w:tc>
        <w:tc>
          <w:tcPr>
            <w:tcW w:type="dxa" w:w="3240"/>
            <w:tcMar>
              <w:top w:w="35" w:type="dxa"/>
              <w:start w:w="40" w:type="dxa"/>
              <w:bottom w:w="35" w:type="dxa"/>
              <w:end w:w="40" w:type="dxa"/>
            </w:tcMar>
          </w:tcPr>
          <w:p>
            <w:r>
              <w:rPr>
                <w:rFonts w:ascii="Arial" w:hAnsi="Arial"/>
                <w:sz w:val="11"/>
              </w:rPr>
              <w:t>Expanding Stargate to Michigan</w:t>
            </w:r>
          </w:p>
        </w:tc>
        <w:tc>
          <w:tcPr>
            <w:tcW w:type="dxa" w:w="1080"/>
            <w:tcMar>
              <w:top w:w="35" w:type="dxa"/>
              <w:start w:w="40" w:type="dxa"/>
              <w:bottom w:w="35" w:type="dxa"/>
              <w:end w:w="40" w:type="dxa"/>
            </w:tcMar>
          </w:tcPr>
          <w:p>
            <w:r>
              <w:rPr>
                <w:rFonts w:ascii="Arial" w:hAnsi="Arial"/>
                <w:sz w:val="11"/>
              </w:rPr>
              <w:t>2026</w:t>
            </w:r>
          </w:p>
        </w:tc>
        <w:tc>
          <w:tcPr>
            <w:tcW w:type="dxa" w:w="3671"/>
            <w:tcMar>
              <w:top w:w="35" w:type="dxa"/>
              <w:start w:w="40" w:type="dxa"/>
              <w:bottom w:w="35" w:type="dxa"/>
              <w:end w:w="40" w:type="dxa"/>
            </w:tcMar>
          </w:tcPr>
          <w:p>
            <w:hyperlink r:id="rId52">
              <w:r>
                <w:rPr>
                  <w:color w:val="0563C1"/>
                  <w:u w:val="single"/>
                </w:rPr>
                <w:t>https://openai.com/index/expanding-stargate-to-michigan/</w:t>
              </w:r>
            </w:hyperlink>
          </w:p>
        </w:tc>
        <w:tc>
          <w:tcPr>
            <w:tcW w:type="dxa" w:w="3096"/>
            <w:tcMar>
              <w:top w:w="35" w:type="dxa"/>
              <w:start w:w="40" w:type="dxa"/>
              <w:bottom w:w="35" w:type="dxa"/>
              <w:end w:w="40" w:type="dxa"/>
            </w:tcMar>
          </w:tcPr>
          <w:p>
            <w:r>
              <w:rPr>
                <w:rFonts w:ascii="Arial" w:hAnsi="Arial"/>
                <w:sz w:val="11"/>
              </w:rPr>
              <w:t>&gt;1 GW Michigan; Stargate &gt;8 GW planned and &gt;$450B/3 years.</w:t>
            </w:r>
          </w:p>
        </w:tc>
      </w:tr>
      <w:tr>
        <w:trPr>
          <w:cantSplit/>
        </w:trPr>
        <w:tc>
          <w:tcPr>
            <w:tcW w:type="dxa" w:w="648"/>
            <w:tcMar>
              <w:top w:w="35" w:type="dxa"/>
              <w:start w:w="40" w:type="dxa"/>
              <w:bottom w:w="35" w:type="dxa"/>
              <w:end w:w="40" w:type="dxa"/>
            </w:tcMar>
            <w:shd w:fill="F7FAFC"/>
          </w:tcPr>
          <w:p>
            <w:r>
              <w:rPr>
                <w:rFonts w:ascii="Arial" w:hAnsi="Arial"/>
                <w:sz w:val="11"/>
              </w:rPr>
              <w:t>S36</w:t>
            </w:r>
          </w:p>
        </w:tc>
        <w:tc>
          <w:tcPr>
            <w:tcW w:type="dxa" w:w="1512"/>
            <w:tcMar>
              <w:top w:w="35" w:type="dxa"/>
              <w:start w:w="40" w:type="dxa"/>
              <w:bottom w:w="35" w:type="dxa"/>
              <w:end w:w="40" w:type="dxa"/>
            </w:tcMar>
            <w:shd w:fill="F7FAFC"/>
          </w:tcPr>
          <w:p>
            <w:r>
              <w:rPr>
                <w:rFonts w:ascii="Arial" w:hAnsi="Arial"/>
                <w:sz w:val="11"/>
              </w:rPr>
              <w:t>Customer announcement</w:t>
            </w:r>
          </w:p>
        </w:tc>
        <w:tc>
          <w:tcPr>
            <w:tcW w:type="dxa" w:w="1440"/>
            <w:tcMar>
              <w:top w:w="35" w:type="dxa"/>
              <w:start w:w="40" w:type="dxa"/>
              <w:bottom w:w="35" w:type="dxa"/>
              <w:end w:w="40" w:type="dxa"/>
            </w:tcMar>
            <w:shd w:fill="F7FAFC"/>
          </w:tcPr>
          <w:p>
            <w:r>
              <w:rPr>
                <w:rFonts w:ascii="Arial" w:hAnsi="Arial"/>
                <w:sz w:val="11"/>
              </w:rPr>
              <w:t>OpenAI</w:t>
            </w:r>
          </w:p>
        </w:tc>
        <w:tc>
          <w:tcPr>
            <w:tcW w:type="dxa" w:w="3240"/>
            <w:tcMar>
              <w:top w:w="35" w:type="dxa"/>
              <w:start w:w="40" w:type="dxa"/>
              <w:bottom w:w="35" w:type="dxa"/>
              <w:end w:w="40" w:type="dxa"/>
            </w:tcMar>
            <w:shd w:fill="F7FAFC"/>
          </w:tcPr>
          <w:p>
            <w:r>
              <w:rPr>
                <w:rFonts w:ascii="Arial" w:hAnsi="Arial"/>
                <w:sz w:val="11"/>
              </w:rPr>
              <w:t>Announcing the Stargate Project</w:t>
            </w:r>
          </w:p>
        </w:tc>
        <w:tc>
          <w:tcPr>
            <w:tcW w:type="dxa" w:w="1080"/>
            <w:tcMar>
              <w:top w:w="35" w:type="dxa"/>
              <w:start w:w="40" w:type="dxa"/>
              <w:bottom w:w="35" w:type="dxa"/>
              <w:end w:w="40" w:type="dxa"/>
            </w:tcMar>
            <w:shd w:fill="F7FAFC"/>
          </w:tcPr>
          <w:p>
            <w:r>
              <w:rPr>
                <w:rFonts w:ascii="Arial" w:hAnsi="Arial"/>
                <w:sz w:val="11"/>
              </w:rPr>
              <w:t>2025-01-21</w:t>
            </w:r>
          </w:p>
        </w:tc>
        <w:tc>
          <w:tcPr>
            <w:tcW w:type="dxa" w:w="3671"/>
            <w:tcMar>
              <w:top w:w="35" w:type="dxa"/>
              <w:start w:w="40" w:type="dxa"/>
              <w:bottom w:w="35" w:type="dxa"/>
              <w:end w:w="40" w:type="dxa"/>
            </w:tcMar>
            <w:shd w:fill="F7FAFC"/>
          </w:tcPr>
          <w:p>
            <w:hyperlink r:id="rId53">
              <w:r>
                <w:rPr>
                  <w:color w:val="0563C1"/>
                  <w:u w:val="single"/>
                </w:rPr>
                <w:t>https://openai.com/index/announcing-the-stargate-project/</w:t>
              </w:r>
            </w:hyperlink>
          </w:p>
        </w:tc>
        <w:tc>
          <w:tcPr>
            <w:tcW w:type="dxa" w:w="3096"/>
            <w:tcMar>
              <w:top w:w="35" w:type="dxa"/>
              <w:start w:w="40" w:type="dxa"/>
              <w:bottom w:w="35" w:type="dxa"/>
              <w:end w:w="40" w:type="dxa"/>
            </w:tcMar>
            <w:shd w:fill="F7FAFC"/>
          </w:tcPr>
          <w:p>
            <w:r>
              <w:rPr>
                <w:rFonts w:ascii="Arial" w:hAnsi="Arial"/>
                <w:sz w:val="11"/>
              </w:rPr>
              <w:t>Original $500B / 10 GW ambition.</w:t>
            </w:r>
          </w:p>
        </w:tc>
      </w:tr>
      <w:tr>
        <w:trPr>
          <w:cantSplit/>
        </w:trPr>
        <w:tc>
          <w:tcPr>
            <w:tcW w:type="dxa" w:w="648"/>
            <w:tcMar>
              <w:top w:w="35" w:type="dxa"/>
              <w:start w:w="40" w:type="dxa"/>
              <w:bottom w:w="35" w:type="dxa"/>
              <w:end w:w="40" w:type="dxa"/>
            </w:tcMar>
          </w:tcPr>
          <w:p>
            <w:r>
              <w:rPr>
                <w:rFonts w:ascii="Arial" w:hAnsi="Arial"/>
                <w:sz w:val="11"/>
              </w:rPr>
              <w:t>S37</w:t>
            </w:r>
          </w:p>
        </w:tc>
        <w:tc>
          <w:tcPr>
            <w:tcW w:type="dxa" w:w="1512"/>
            <w:tcMar>
              <w:top w:w="35" w:type="dxa"/>
              <w:start w:w="40" w:type="dxa"/>
              <w:bottom w:w="35" w:type="dxa"/>
              <w:end w:w="40" w:type="dxa"/>
            </w:tcMar>
          </w:tcPr>
          <w:p>
            <w:r>
              <w:rPr>
                <w:rFonts w:ascii="Arial" w:hAnsi="Arial"/>
                <w:sz w:val="11"/>
              </w:rPr>
              <w:t>SEC filing</w:t>
            </w:r>
          </w:p>
        </w:tc>
        <w:tc>
          <w:tcPr>
            <w:tcW w:type="dxa" w:w="1440"/>
            <w:tcMar>
              <w:top w:w="35" w:type="dxa"/>
              <w:start w:w="40" w:type="dxa"/>
              <w:bottom w:w="35" w:type="dxa"/>
              <w:end w:w="40" w:type="dxa"/>
            </w:tcMar>
          </w:tcPr>
          <w:p>
            <w:r>
              <w:rPr>
                <w:rFonts w:ascii="Arial" w:hAnsi="Arial"/>
                <w:sz w:val="11"/>
              </w:rPr>
              <w:t>CoreWeave</w:t>
            </w:r>
          </w:p>
        </w:tc>
        <w:tc>
          <w:tcPr>
            <w:tcW w:type="dxa" w:w="3240"/>
            <w:tcMar>
              <w:top w:w="35" w:type="dxa"/>
              <w:start w:w="40" w:type="dxa"/>
              <w:bottom w:w="35" w:type="dxa"/>
              <w:end w:w="40" w:type="dxa"/>
            </w:tcMar>
          </w:tcPr>
          <w:p>
            <w:r>
              <w:rPr>
                <w:rFonts w:ascii="Arial" w:hAnsi="Arial"/>
                <w:sz w:val="11"/>
              </w:rPr>
              <w:t>Q2 2026 Form 10-Q</w:t>
            </w:r>
          </w:p>
        </w:tc>
        <w:tc>
          <w:tcPr>
            <w:tcW w:type="dxa" w:w="1080"/>
            <w:tcMar>
              <w:top w:w="35" w:type="dxa"/>
              <w:start w:w="40" w:type="dxa"/>
              <w:bottom w:w="35" w:type="dxa"/>
              <w:end w:w="40" w:type="dxa"/>
            </w:tcMar>
          </w:tcPr>
          <w:p>
            <w:r>
              <w:rPr>
                <w:rFonts w:ascii="Arial" w:hAnsi="Arial"/>
                <w:sz w:val="11"/>
              </w:rPr>
              <w:t>2026-08-12</w:t>
            </w:r>
          </w:p>
        </w:tc>
        <w:tc>
          <w:tcPr>
            <w:tcW w:type="dxa" w:w="3671"/>
            <w:tcMar>
              <w:top w:w="35" w:type="dxa"/>
              <w:start w:w="40" w:type="dxa"/>
              <w:bottom w:w="35" w:type="dxa"/>
              <w:end w:w="40" w:type="dxa"/>
            </w:tcMar>
          </w:tcPr>
          <w:p>
            <w:hyperlink r:id="rId54">
              <w:r>
                <w:rPr>
                  <w:color w:val="0563C1"/>
                  <w:u w:val="single"/>
                </w:rPr>
                <w:t>https://www.sec.gov/Archives/edgar/data/1769628/000176962826000366/crwv-20260630.htm</w:t>
              </w:r>
            </w:hyperlink>
          </w:p>
        </w:tc>
        <w:tc>
          <w:tcPr>
            <w:tcW w:type="dxa" w:w="3096"/>
            <w:tcMar>
              <w:top w:w="35" w:type="dxa"/>
              <w:start w:w="40" w:type="dxa"/>
              <w:bottom w:w="35" w:type="dxa"/>
              <w:end w:w="40" w:type="dxa"/>
            </w:tcMar>
          </w:tcPr>
          <w:p>
            <w:r>
              <w:rPr>
                <w:rFonts w:ascii="Arial" w:hAnsi="Arial"/>
                <w:sz w:val="11"/>
              </w:rPr>
              <w:t>PPE, ROU assets, cash/noncash capex, leases, debt, interest and customer concentration.</w:t>
            </w:r>
          </w:p>
        </w:tc>
      </w:tr>
      <w:tr>
        <w:trPr>
          <w:cantSplit/>
        </w:trPr>
        <w:tc>
          <w:tcPr>
            <w:tcW w:type="dxa" w:w="648"/>
            <w:tcMar>
              <w:top w:w="35" w:type="dxa"/>
              <w:start w:w="40" w:type="dxa"/>
              <w:bottom w:w="35" w:type="dxa"/>
              <w:end w:w="40" w:type="dxa"/>
            </w:tcMar>
            <w:shd w:fill="F7FAFC"/>
          </w:tcPr>
          <w:p>
            <w:r>
              <w:rPr>
                <w:rFonts w:ascii="Arial" w:hAnsi="Arial"/>
                <w:sz w:val="11"/>
              </w:rPr>
              <w:t>S38</w:t>
            </w:r>
          </w:p>
        </w:tc>
        <w:tc>
          <w:tcPr>
            <w:tcW w:type="dxa" w:w="1512"/>
            <w:tcMar>
              <w:top w:w="35" w:type="dxa"/>
              <w:start w:w="40" w:type="dxa"/>
              <w:bottom w:w="35" w:type="dxa"/>
              <w:end w:w="40" w:type="dxa"/>
            </w:tcMar>
            <w:shd w:fill="F7FAFC"/>
          </w:tcPr>
          <w:p>
            <w:r>
              <w:rPr>
                <w:rFonts w:ascii="Arial" w:hAnsi="Arial"/>
                <w:sz w:val="11"/>
              </w:rPr>
              <w:t>Company results</w:t>
            </w:r>
          </w:p>
        </w:tc>
        <w:tc>
          <w:tcPr>
            <w:tcW w:type="dxa" w:w="1440"/>
            <w:tcMar>
              <w:top w:w="35" w:type="dxa"/>
              <w:start w:w="40" w:type="dxa"/>
              <w:bottom w:w="35" w:type="dxa"/>
              <w:end w:w="40" w:type="dxa"/>
            </w:tcMar>
            <w:shd w:fill="F7FAFC"/>
          </w:tcPr>
          <w:p>
            <w:r>
              <w:rPr>
                <w:rFonts w:ascii="Arial" w:hAnsi="Arial"/>
                <w:sz w:val="11"/>
              </w:rPr>
              <w:t>CoreWeave</w:t>
            </w:r>
          </w:p>
        </w:tc>
        <w:tc>
          <w:tcPr>
            <w:tcW w:type="dxa" w:w="3240"/>
            <w:tcMar>
              <w:top w:w="35" w:type="dxa"/>
              <w:start w:w="40" w:type="dxa"/>
              <w:bottom w:w="35" w:type="dxa"/>
              <w:end w:w="40" w:type="dxa"/>
            </w:tcMar>
            <w:shd w:fill="F7FAFC"/>
          </w:tcPr>
          <w:p>
            <w:r>
              <w:rPr>
                <w:rFonts w:ascii="Arial" w:hAnsi="Arial"/>
                <w:sz w:val="11"/>
              </w:rPr>
              <w:t>Q2 2026 results</w:t>
            </w:r>
          </w:p>
        </w:tc>
        <w:tc>
          <w:tcPr>
            <w:tcW w:type="dxa" w:w="1080"/>
            <w:tcMar>
              <w:top w:w="35" w:type="dxa"/>
              <w:start w:w="40" w:type="dxa"/>
              <w:bottom w:w="35" w:type="dxa"/>
              <w:end w:w="40" w:type="dxa"/>
            </w:tcMar>
            <w:shd w:fill="F7FAFC"/>
          </w:tcPr>
          <w:p>
            <w:r>
              <w:rPr>
                <w:rFonts w:ascii="Arial" w:hAnsi="Arial"/>
                <w:sz w:val="11"/>
              </w:rPr>
              <w:t>2026-08-12</w:t>
            </w:r>
          </w:p>
        </w:tc>
        <w:tc>
          <w:tcPr>
            <w:tcW w:type="dxa" w:w="3671"/>
            <w:tcMar>
              <w:top w:w="35" w:type="dxa"/>
              <w:start w:w="40" w:type="dxa"/>
              <w:bottom w:w="35" w:type="dxa"/>
              <w:end w:w="40" w:type="dxa"/>
            </w:tcMar>
            <w:shd w:fill="F7FAFC"/>
          </w:tcPr>
          <w:p>
            <w:hyperlink r:id="rId55">
              <w:r>
                <w:rPr>
                  <w:color w:val="0563C1"/>
                  <w:u w:val="single"/>
                </w:rPr>
                <w:t>https://investors.coreweave.com/news/news-details/2026/CoreWeave-Reports-Strong-Second-Quarter-2026-Results/default.aspx</w:t>
              </w:r>
            </w:hyperlink>
          </w:p>
        </w:tc>
        <w:tc>
          <w:tcPr>
            <w:tcW w:type="dxa" w:w="3096"/>
            <w:tcMar>
              <w:top w:w="35" w:type="dxa"/>
              <w:start w:w="40" w:type="dxa"/>
              <w:bottom w:w="35" w:type="dxa"/>
              <w:end w:w="40" w:type="dxa"/>
            </w:tcMar>
            <w:shd w:fill="F7FAFC"/>
          </w:tcPr>
          <w:p>
            <w:r>
              <w:rPr>
                <w:rFonts w:ascii="Arial" w:hAnsi="Arial"/>
                <w:sz w:val="11"/>
              </w:rPr>
              <w:t>1.5 GW active, 3.7 GW contracted, approximately $104B backlog and earnings metrics.</w:t>
            </w:r>
          </w:p>
        </w:tc>
      </w:tr>
      <w:tr>
        <w:trPr>
          <w:cantSplit/>
        </w:trPr>
        <w:tc>
          <w:tcPr>
            <w:tcW w:type="dxa" w:w="648"/>
            <w:tcMar>
              <w:top w:w="35" w:type="dxa"/>
              <w:start w:w="40" w:type="dxa"/>
              <w:bottom w:w="35" w:type="dxa"/>
              <w:end w:w="40" w:type="dxa"/>
            </w:tcMar>
          </w:tcPr>
          <w:p>
            <w:r>
              <w:rPr>
                <w:rFonts w:ascii="Arial" w:hAnsi="Arial"/>
                <w:sz w:val="11"/>
              </w:rPr>
              <w:t>S39</w:t>
            </w:r>
          </w:p>
        </w:tc>
        <w:tc>
          <w:tcPr>
            <w:tcW w:type="dxa" w:w="1512"/>
            <w:tcMar>
              <w:top w:w="35" w:type="dxa"/>
              <w:start w:w="40" w:type="dxa"/>
              <w:bottom w:w="35" w:type="dxa"/>
              <w:end w:w="40" w:type="dxa"/>
            </w:tcMar>
          </w:tcPr>
          <w:p>
            <w:r>
              <w:rPr>
                <w:rFonts w:ascii="Arial" w:hAnsi="Arial"/>
                <w:sz w:val="11"/>
              </w:rPr>
              <w:t>Counterparty announcement</w:t>
            </w:r>
          </w:p>
        </w:tc>
        <w:tc>
          <w:tcPr>
            <w:tcW w:type="dxa" w:w="1440"/>
            <w:tcMar>
              <w:top w:w="35" w:type="dxa"/>
              <w:start w:w="40" w:type="dxa"/>
              <w:bottom w:w="35" w:type="dxa"/>
              <w:end w:w="40" w:type="dxa"/>
            </w:tcMar>
          </w:tcPr>
          <w:p>
            <w:r>
              <w:rPr>
                <w:rFonts w:ascii="Arial" w:hAnsi="Arial"/>
                <w:sz w:val="11"/>
              </w:rPr>
              <w:t>Core Scientific</w:t>
            </w:r>
          </w:p>
        </w:tc>
        <w:tc>
          <w:tcPr>
            <w:tcW w:type="dxa" w:w="3240"/>
            <w:tcMar>
              <w:top w:w="35" w:type="dxa"/>
              <w:start w:w="40" w:type="dxa"/>
              <w:bottom w:w="35" w:type="dxa"/>
              <w:end w:w="40" w:type="dxa"/>
            </w:tcMar>
          </w:tcPr>
          <w:p>
            <w:r>
              <w:rPr>
                <w:rFonts w:ascii="Arial" w:hAnsi="Arial"/>
                <w:sz w:val="11"/>
              </w:rPr>
              <w:t>Core Scientific/CoreWeave 590 MW expansion</w:t>
            </w:r>
          </w:p>
        </w:tc>
        <w:tc>
          <w:tcPr>
            <w:tcW w:type="dxa" w:w="1080"/>
            <w:tcMar>
              <w:top w:w="35" w:type="dxa"/>
              <w:start w:w="40" w:type="dxa"/>
              <w:bottom w:w="35" w:type="dxa"/>
              <w:end w:w="40" w:type="dxa"/>
            </w:tcMar>
          </w:tcPr>
          <w:p>
            <w:r>
              <w:rPr>
                <w:rFonts w:ascii="Arial" w:hAnsi="Arial"/>
                <w:sz w:val="11"/>
              </w:rPr>
              <w:t>2025</w:t>
            </w:r>
          </w:p>
        </w:tc>
        <w:tc>
          <w:tcPr>
            <w:tcW w:type="dxa" w:w="3671"/>
            <w:tcMar>
              <w:top w:w="35" w:type="dxa"/>
              <w:start w:w="40" w:type="dxa"/>
              <w:bottom w:w="35" w:type="dxa"/>
              <w:end w:w="40" w:type="dxa"/>
            </w:tcMar>
          </w:tcPr>
          <w:p>
            <w:hyperlink r:id="rId56">
              <w:r>
                <w:rPr>
                  <w:color w:val="0563C1"/>
                  <w:u w:val="single"/>
                </w:rPr>
                <w:t>https://investors.corescientific.com/news-events/press-releases/detail/110/core-scientific-and-coreweave-announce-1-2-billion-expansion-at-denton-tx-site</w:t>
              </w:r>
            </w:hyperlink>
          </w:p>
        </w:tc>
        <w:tc>
          <w:tcPr>
            <w:tcW w:type="dxa" w:w="3096"/>
            <w:tcMar>
              <w:top w:w="35" w:type="dxa"/>
              <w:start w:w="40" w:type="dxa"/>
              <w:bottom w:w="35" w:type="dxa"/>
              <w:end w:w="40" w:type="dxa"/>
            </w:tcMar>
          </w:tcPr>
          <w:p>
            <w:r>
              <w:rPr>
                <w:rFonts w:ascii="Arial" w:hAnsi="Arial"/>
                <w:sz w:val="11"/>
              </w:rPr>
              <w:t>590 MW critical IT and $10.2B aggregate 12-year lease value.</w:t>
            </w:r>
          </w:p>
        </w:tc>
      </w:tr>
      <w:tr>
        <w:trPr>
          <w:cantSplit/>
        </w:trPr>
        <w:tc>
          <w:tcPr>
            <w:tcW w:type="dxa" w:w="648"/>
            <w:tcMar>
              <w:top w:w="35" w:type="dxa"/>
              <w:start w:w="40" w:type="dxa"/>
              <w:bottom w:w="35" w:type="dxa"/>
              <w:end w:w="40" w:type="dxa"/>
            </w:tcMar>
            <w:shd w:fill="F7FAFC"/>
          </w:tcPr>
          <w:p>
            <w:r>
              <w:rPr>
                <w:rFonts w:ascii="Arial" w:hAnsi="Arial"/>
                <w:sz w:val="11"/>
              </w:rPr>
              <w:t>S40</w:t>
            </w:r>
          </w:p>
        </w:tc>
        <w:tc>
          <w:tcPr>
            <w:tcW w:type="dxa" w:w="1512"/>
            <w:tcMar>
              <w:top w:w="35" w:type="dxa"/>
              <w:start w:w="40" w:type="dxa"/>
              <w:bottom w:w="35" w:type="dxa"/>
              <w:end w:w="40" w:type="dxa"/>
            </w:tcMar>
            <w:shd w:fill="F7FAFC"/>
          </w:tcPr>
          <w:p>
            <w:r>
              <w:rPr>
                <w:rFonts w:ascii="Arial" w:hAnsi="Arial"/>
                <w:sz w:val="11"/>
              </w:rPr>
              <w:t>Counterparty filing</w:t>
            </w:r>
          </w:p>
        </w:tc>
        <w:tc>
          <w:tcPr>
            <w:tcW w:type="dxa" w:w="1440"/>
            <w:tcMar>
              <w:top w:w="35" w:type="dxa"/>
              <w:start w:w="40" w:type="dxa"/>
              <w:bottom w:w="35" w:type="dxa"/>
              <w:end w:w="40" w:type="dxa"/>
            </w:tcMar>
            <w:shd w:fill="F7FAFC"/>
          </w:tcPr>
          <w:p>
            <w:r>
              <w:rPr>
                <w:rFonts w:ascii="Arial" w:hAnsi="Arial"/>
                <w:sz w:val="11"/>
              </w:rPr>
              <w:t>Core Scientific</w:t>
            </w:r>
          </w:p>
        </w:tc>
        <w:tc>
          <w:tcPr>
            <w:tcW w:type="dxa" w:w="3240"/>
            <w:tcMar>
              <w:top w:w="35" w:type="dxa"/>
              <w:start w:w="40" w:type="dxa"/>
              <w:bottom w:w="35" w:type="dxa"/>
              <w:end w:w="40" w:type="dxa"/>
            </w:tcMar>
            <w:shd w:fill="F7FAFC"/>
          </w:tcPr>
          <w:p>
            <w:r>
              <w:rPr>
                <w:rFonts w:ascii="Arial" w:hAnsi="Arial"/>
                <w:sz w:val="11"/>
              </w:rPr>
              <w:t>Q1 2025 earnings materials</w:t>
            </w:r>
          </w:p>
        </w:tc>
        <w:tc>
          <w:tcPr>
            <w:tcW w:type="dxa" w:w="1080"/>
            <w:tcMar>
              <w:top w:w="35" w:type="dxa"/>
              <w:start w:w="40" w:type="dxa"/>
              <w:bottom w:w="35" w:type="dxa"/>
              <w:end w:w="40" w:type="dxa"/>
            </w:tcMar>
            <w:shd w:fill="F7FAFC"/>
          </w:tcPr>
          <w:p>
            <w:r>
              <w:rPr>
                <w:rFonts w:ascii="Arial" w:hAnsi="Arial"/>
                <w:sz w:val="11"/>
              </w:rPr>
              <w:t>2025</w:t>
            </w:r>
          </w:p>
        </w:tc>
        <w:tc>
          <w:tcPr>
            <w:tcW w:type="dxa" w:w="3671"/>
            <w:tcMar>
              <w:top w:w="35" w:type="dxa"/>
              <w:start w:w="40" w:type="dxa"/>
              <w:bottom w:w="35" w:type="dxa"/>
              <w:end w:w="40" w:type="dxa"/>
            </w:tcMar>
            <w:shd w:fill="F7FAFC"/>
          </w:tcPr>
          <w:p>
            <w:hyperlink r:id="rId57">
              <w:r>
                <w:rPr>
                  <w:color w:val="0563C1"/>
                  <w:u w:val="single"/>
                </w:rPr>
                <w:t>https://investors.corescientific.com/sec-filings/all-sec-filings/content/0001628280-25-023161/exhibit992-q12025earning.htm</w:t>
              </w:r>
            </w:hyperlink>
          </w:p>
        </w:tc>
        <w:tc>
          <w:tcPr>
            <w:tcW w:type="dxa" w:w="3096"/>
            <w:tcMar>
              <w:top w:w="35" w:type="dxa"/>
              <w:start w:w="40" w:type="dxa"/>
              <w:bottom w:w="35" w:type="dxa"/>
              <w:end w:w="40" w:type="dxa"/>
            </w:tcMar>
            <w:shd w:fill="F7FAFC"/>
          </w:tcPr>
          <w:p>
            <w:r>
              <w:rPr>
                <w:rFonts w:ascii="Arial" w:hAnsi="Arial"/>
                <w:sz w:val="11"/>
              </w:rPr>
              <w:t>Approximately $850M annual lease revenue, tenant-paid power/buildout and approximately $1.5M/MW credit.</w:t>
            </w:r>
          </w:p>
        </w:tc>
      </w:tr>
      <w:tr>
        <w:trPr>
          <w:cantSplit/>
        </w:trPr>
        <w:tc>
          <w:tcPr>
            <w:tcW w:type="dxa" w:w="648"/>
            <w:tcMar>
              <w:top w:w="35" w:type="dxa"/>
              <w:start w:w="40" w:type="dxa"/>
              <w:bottom w:w="35" w:type="dxa"/>
              <w:end w:w="40" w:type="dxa"/>
            </w:tcMar>
          </w:tcPr>
          <w:p>
            <w:r>
              <w:rPr>
                <w:rFonts w:ascii="Arial" w:hAnsi="Arial"/>
                <w:sz w:val="11"/>
              </w:rPr>
              <w:t>S41</w:t>
            </w:r>
          </w:p>
        </w:tc>
        <w:tc>
          <w:tcPr>
            <w:tcW w:type="dxa" w:w="1512"/>
            <w:tcMar>
              <w:top w:w="35" w:type="dxa"/>
              <w:start w:w="40" w:type="dxa"/>
              <w:bottom w:w="35" w:type="dxa"/>
              <w:end w:w="40" w:type="dxa"/>
            </w:tcMar>
          </w:tcPr>
          <w:p>
            <w:r>
              <w:rPr>
                <w:rFonts w:ascii="Arial" w:hAnsi="Arial"/>
                <w:sz w:val="11"/>
              </w:rPr>
              <w:t>Counterparty filing</w:t>
            </w:r>
          </w:p>
        </w:tc>
        <w:tc>
          <w:tcPr>
            <w:tcW w:type="dxa" w:w="1440"/>
            <w:tcMar>
              <w:top w:w="35" w:type="dxa"/>
              <w:start w:w="40" w:type="dxa"/>
              <w:bottom w:w="35" w:type="dxa"/>
              <w:end w:w="40" w:type="dxa"/>
            </w:tcMar>
          </w:tcPr>
          <w:p>
            <w:r>
              <w:rPr>
                <w:rFonts w:ascii="Arial" w:hAnsi="Arial"/>
                <w:sz w:val="11"/>
              </w:rPr>
              <w:t>Core Scientific</w:t>
            </w:r>
          </w:p>
        </w:tc>
        <w:tc>
          <w:tcPr>
            <w:tcW w:type="dxa" w:w="3240"/>
            <w:tcMar>
              <w:top w:w="35" w:type="dxa"/>
              <w:start w:w="40" w:type="dxa"/>
              <w:bottom w:w="35" w:type="dxa"/>
              <w:end w:w="40" w:type="dxa"/>
            </w:tcMar>
          </w:tcPr>
          <w:p>
            <w:r>
              <w:rPr>
                <w:rFonts w:ascii="Arial" w:hAnsi="Arial"/>
                <w:sz w:val="11"/>
              </w:rPr>
              <w:t>Q4/FY2025 earnings deck</w:t>
            </w:r>
          </w:p>
        </w:tc>
        <w:tc>
          <w:tcPr>
            <w:tcW w:type="dxa" w:w="1080"/>
            <w:tcMar>
              <w:top w:w="35" w:type="dxa"/>
              <w:start w:w="40" w:type="dxa"/>
              <w:bottom w:w="35" w:type="dxa"/>
              <w:end w:w="40" w:type="dxa"/>
            </w:tcMar>
          </w:tcPr>
          <w:p>
            <w:r>
              <w:rPr>
                <w:rFonts w:ascii="Arial" w:hAnsi="Arial"/>
                <w:sz w:val="11"/>
              </w:rPr>
              <w:t>2026</w:t>
            </w:r>
          </w:p>
        </w:tc>
        <w:tc>
          <w:tcPr>
            <w:tcW w:type="dxa" w:w="3671"/>
            <w:tcMar>
              <w:top w:w="35" w:type="dxa"/>
              <w:start w:w="40" w:type="dxa"/>
              <w:bottom w:w="35" w:type="dxa"/>
              <w:end w:w="40" w:type="dxa"/>
            </w:tcMar>
          </w:tcPr>
          <w:p>
            <w:hyperlink r:id="rId58">
              <w:r>
                <w:rPr>
                  <w:color w:val="0563C1"/>
                  <w:u w:val="single"/>
                </w:rPr>
                <w:t>https://investors.corescientific.com/sec-filings/all-sec-filings/content/0001628280-26-013214/q4fy25earningsdeckvfinal.htm</w:t>
              </w:r>
            </w:hyperlink>
          </w:p>
        </w:tc>
        <w:tc>
          <w:tcPr>
            <w:tcW w:type="dxa" w:w="3096"/>
            <w:tcMar>
              <w:top w:w="35" w:type="dxa"/>
              <w:start w:w="40" w:type="dxa"/>
              <w:bottom w:w="35" w:type="dxa"/>
              <w:end w:w="40" w:type="dxa"/>
            </w:tcMar>
          </w:tcPr>
          <w:p>
            <w:r>
              <w:rPr>
                <w:rFonts w:ascii="Arial" w:hAnsi="Arial"/>
                <w:sz w:val="11"/>
              </w:rPr>
              <w:t>Critical-IT MW schedule by site.</w:t>
            </w:r>
          </w:p>
        </w:tc>
      </w:tr>
      <w:tr>
        <w:trPr>
          <w:cantSplit/>
        </w:trPr>
        <w:tc>
          <w:tcPr>
            <w:tcW w:type="dxa" w:w="648"/>
            <w:tcMar>
              <w:top w:w="35" w:type="dxa"/>
              <w:start w:w="40" w:type="dxa"/>
              <w:bottom w:w="35" w:type="dxa"/>
              <w:end w:w="40" w:type="dxa"/>
            </w:tcMar>
            <w:shd w:fill="F7FAFC"/>
          </w:tcPr>
          <w:p>
            <w:r>
              <w:rPr>
                <w:rFonts w:ascii="Arial" w:hAnsi="Arial"/>
                <w:sz w:val="11"/>
              </w:rPr>
              <w:t>S42</w:t>
            </w:r>
          </w:p>
        </w:tc>
        <w:tc>
          <w:tcPr>
            <w:tcW w:type="dxa" w:w="1512"/>
            <w:tcMar>
              <w:top w:w="35" w:type="dxa"/>
              <w:start w:w="40" w:type="dxa"/>
              <w:bottom w:w="35" w:type="dxa"/>
              <w:end w:w="40" w:type="dxa"/>
            </w:tcMar>
            <w:shd w:fill="F7FAFC"/>
          </w:tcPr>
          <w:p>
            <w:r>
              <w:rPr>
                <w:rFonts w:ascii="Arial" w:hAnsi="Arial"/>
                <w:sz w:val="11"/>
              </w:rPr>
              <w:t>Counterparty announcement</w:t>
            </w:r>
          </w:p>
        </w:tc>
        <w:tc>
          <w:tcPr>
            <w:tcW w:type="dxa" w:w="1440"/>
            <w:tcMar>
              <w:top w:w="35" w:type="dxa"/>
              <w:start w:w="40" w:type="dxa"/>
              <w:bottom w:w="35" w:type="dxa"/>
              <w:end w:w="40" w:type="dxa"/>
            </w:tcMar>
            <w:shd w:fill="F7FAFC"/>
          </w:tcPr>
          <w:p>
            <w:r>
              <w:rPr>
                <w:rFonts w:ascii="Arial" w:hAnsi="Arial"/>
                <w:sz w:val="11"/>
              </w:rPr>
              <w:t>Galaxy</w:t>
            </w:r>
          </w:p>
        </w:tc>
        <w:tc>
          <w:tcPr>
            <w:tcW w:type="dxa" w:w="3240"/>
            <w:tcMar>
              <w:top w:w="35" w:type="dxa"/>
              <w:start w:w="40" w:type="dxa"/>
              <w:bottom w:w="35" w:type="dxa"/>
              <w:end w:w="40" w:type="dxa"/>
            </w:tcMar>
            <w:shd w:fill="F7FAFC"/>
          </w:tcPr>
          <w:p>
            <w:r>
              <w:rPr>
                <w:rFonts w:ascii="Arial" w:hAnsi="Arial"/>
                <w:sz w:val="11"/>
              </w:rPr>
              <w:t>Helios Phase I completion</w:t>
            </w:r>
          </w:p>
        </w:tc>
        <w:tc>
          <w:tcPr>
            <w:tcW w:type="dxa" w:w="1080"/>
            <w:tcMar>
              <w:top w:w="35" w:type="dxa"/>
              <w:start w:w="40" w:type="dxa"/>
              <w:bottom w:w="35" w:type="dxa"/>
              <w:end w:w="40" w:type="dxa"/>
            </w:tcMar>
            <w:shd w:fill="F7FAFC"/>
          </w:tcPr>
          <w:p>
            <w:r>
              <w:rPr>
                <w:rFonts w:ascii="Arial" w:hAnsi="Arial"/>
                <w:sz w:val="11"/>
              </w:rPr>
              <w:t>2026</w:t>
            </w:r>
          </w:p>
        </w:tc>
        <w:tc>
          <w:tcPr>
            <w:tcW w:type="dxa" w:w="3671"/>
            <w:tcMar>
              <w:top w:w="35" w:type="dxa"/>
              <w:start w:w="40" w:type="dxa"/>
              <w:bottom w:w="35" w:type="dxa"/>
              <w:end w:w="40" w:type="dxa"/>
            </w:tcMar>
            <w:shd w:fill="F7FAFC"/>
          </w:tcPr>
          <w:p>
            <w:hyperlink r:id="rId59">
              <w:r>
                <w:rPr>
                  <w:color w:val="0563C1"/>
                  <w:u w:val="single"/>
                </w:rPr>
                <w:t>https://www.galaxy.com/newsroom/galaxy-completes-phase-i-of-its-helios-data-center-campus</w:t>
              </w:r>
            </w:hyperlink>
          </w:p>
        </w:tc>
        <w:tc>
          <w:tcPr>
            <w:tcW w:type="dxa" w:w="3096"/>
            <w:tcMar>
              <w:top w:w="35" w:type="dxa"/>
              <w:start w:w="40" w:type="dxa"/>
              <w:bottom w:w="35" w:type="dxa"/>
              <w:end w:w="40" w:type="dxa"/>
            </w:tcMar>
            <w:shd w:fill="F7FAFC"/>
          </w:tcPr>
          <w:p>
            <w:r>
              <w:rPr>
                <w:rFonts w:ascii="Arial" w:hAnsi="Arial"/>
                <w:sz w:val="11"/>
              </w:rPr>
              <w:t>526 MW critical/800 MW gross, 15-year lease and &gt;$1B annual revenue.</w:t>
            </w:r>
          </w:p>
        </w:tc>
      </w:tr>
      <w:tr>
        <w:trPr>
          <w:cantSplit/>
        </w:trPr>
        <w:tc>
          <w:tcPr>
            <w:tcW w:type="dxa" w:w="648"/>
            <w:tcMar>
              <w:top w:w="35" w:type="dxa"/>
              <w:start w:w="40" w:type="dxa"/>
              <w:bottom w:w="35" w:type="dxa"/>
              <w:end w:w="40" w:type="dxa"/>
            </w:tcMar>
          </w:tcPr>
          <w:p>
            <w:r>
              <w:rPr>
                <w:rFonts w:ascii="Arial" w:hAnsi="Arial"/>
                <w:sz w:val="11"/>
              </w:rPr>
              <w:t>S43</w:t>
            </w:r>
          </w:p>
        </w:tc>
        <w:tc>
          <w:tcPr>
            <w:tcW w:type="dxa" w:w="1512"/>
            <w:tcMar>
              <w:top w:w="35" w:type="dxa"/>
              <w:start w:w="40" w:type="dxa"/>
              <w:bottom w:w="35" w:type="dxa"/>
              <w:end w:w="40" w:type="dxa"/>
            </w:tcMar>
          </w:tcPr>
          <w:p>
            <w:r>
              <w:rPr>
                <w:rFonts w:ascii="Arial" w:hAnsi="Arial"/>
                <w:sz w:val="11"/>
              </w:rPr>
              <w:t>Counterparty announcement</w:t>
            </w:r>
          </w:p>
        </w:tc>
        <w:tc>
          <w:tcPr>
            <w:tcW w:type="dxa" w:w="1440"/>
            <w:tcMar>
              <w:top w:w="35" w:type="dxa"/>
              <w:start w:w="40" w:type="dxa"/>
              <w:bottom w:w="35" w:type="dxa"/>
              <w:end w:w="40" w:type="dxa"/>
            </w:tcMar>
          </w:tcPr>
          <w:p>
            <w:r>
              <w:rPr>
                <w:rFonts w:ascii="Arial" w:hAnsi="Arial"/>
                <w:sz w:val="11"/>
              </w:rPr>
              <w:t>Applied Digital</w:t>
            </w:r>
          </w:p>
        </w:tc>
        <w:tc>
          <w:tcPr>
            <w:tcW w:type="dxa" w:w="3240"/>
            <w:tcMar>
              <w:top w:w="35" w:type="dxa"/>
              <w:start w:w="40" w:type="dxa"/>
              <w:bottom w:w="35" w:type="dxa"/>
              <w:end w:w="40" w:type="dxa"/>
            </w:tcMar>
          </w:tcPr>
          <w:p>
            <w:r>
              <w:rPr>
                <w:rFonts w:ascii="Arial" w:hAnsi="Arial"/>
                <w:sz w:val="11"/>
              </w:rPr>
              <w:t>Polaris Forge 1 Phase 1 ready for service</w:t>
            </w:r>
          </w:p>
        </w:tc>
        <w:tc>
          <w:tcPr>
            <w:tcW w:type="dxa" w:w="1080"/>
            <w:tcMar>
              <w:top w:w="35" w:type="dxa"/>
              <w:start w:w="40" w:type="dxa"/>
              <w:bottom w:w="35" w:type="dxa"/>
              <w:end w:w="40" w:type="dxa"/>
            </w:tcMar>
          </w:tcPr>
          <w:p>
            <w:r>
              <w:rPr>
                <w:rFonts w:ascii="Arial" w:hAnsi="Arial"/>
                <w:sz w:val="11"/>
              </w:rPr>
              <w:t>2026</w:t>
            </w:r>
          </w:p>
        </w:tc>
        <w:tc>
          <w:tcPr>
            <w:tcW w:type="dxa" w:w="3671"/>
            <w:tcMar>
              <w:top w:w="35" w:type="dxa"/>
              <w:start w:w="40" w:type="dxa"/>
              <w:bottom w:w="35" w:type="dxa"/>
              <w:end w:w="40" w:type="dxa"/>
            </w:tcMar>
          </w:tcPr>
          <w:p>
            <w:hyperlink r:id="rId60">
              <w:r>
                <w:rPr>
                  <w:color w:val="0563C1"/>
                  <w:u w:val="single"/>
                </w:rPr>
                <w:t>https://ir.applieddigital.com/news-events/press-releases/detail/133/applied-digital-achieves-ready-for-service-for-phase-1-at</w:t>
              </w:r>
            </w:hyperlink>
          </w:p>
        </w:tc>
        <w:tc>
          <w:tcPr>
            <w:tcW w:type="dxa" w:w="3096"/>
            <w:tcMar>
              <w:top w:w="35" w:type="dxa"/>
              <w:start w:w="40" w:type="dxa"/>
              <w:bottom w:w="35" w:type="dxa"/>
              <w:end w:w="40" w:type="dxa"/>
            </w:tcMar>
          </w:tcPr>
          <w:p>
            <w:r>
              <w:rPr>
                <w:rFonts w:ascii="Arial" w:hAnsi="Arial"/>
                <w:sz w:val="11"/>
              </w:rPr>
              <w:t>400 MW CoreWeave lease, $11B and approximately 15 years.</w:t>
            </w:r>
          </w:p>
        </w:tc>
      </w:tr>
      <w:tr>
        <w:trPr>
          <w:cantSplit/>
        </w:trPr>
        <w:tc>
          <w:tcPr>
            <w:tcW w:type="dxa" w:w="648"/>
            <w:tcMar>
              <w:top w:w="35" w:type="dxa"/>
              <w:start w:w="40" w:type="dxa"/>
              <w:bottom w:w="35" w:type="dxa"/>
              <w:end w:w="40" w:type="dxa"/>
            </w:tcMar>
            <w:shd w:fill="F7FAFC"/>
          </w:tcPr>
          <w:p>
            <w:r>
              <w:rPr>
                <w:rFonts w:ascii="Arial" w:hAnsi="Arial"/>
                <w:sz w:val="11"/>
              </w:rPr>
              <w:t>S44</w:t>
            </w:r>
          </w:p>
        </w:tc>
        <w:tc>
          <w:tcPr>
            <w:tcW w:type="dxa" w:w="1512"/>
            <w:tcMar>
              <w:top w:w="35" w:type="dxa"/>
              <w:start w:w="40" w:type="dxa"/>
              <w:bottom w:w="35" w:type="dxa"/>
              <w:end w:w="40" w:type="dxa"/>
            </w:tcMar>
            <w:shd w:fill="F7FAFC"/>
          </w:tcPr>
          <w:p>
            <w:r>
              <w:rPr>
                <w:rFonts w:ascii="Arial" w:hAnsi="Arial"/>
                <w:sz w:val="11"/>
              </w:rPr>
              <w:t>Counterparty announcement</w:t>
            </w:r>
          </w:p>
        </w:tc>
        <w:tc>
          <w:tcPr>
            <w:tcW w:type="dxa" w:w="1440"/>
            <w:tcMar>
              <w:top w:w="35" w:type="dxa"/>
              <w:start w:w="40" w:type="dxa"/>
              <w:bottom w:w="35" w:type="dxa"/>
              <w:end w:w="40" w:type="dxa"/>
            </w:tcMar>
            <w:shd w:fill="F7FAFC"/>
          </w:tcPr>
          <w:p>
            <w:r>
              <w:rPr>
                <w:rFonts w:ascii="Arial" w:hAnsi="Arial"/>
                <w:sz w:val="11"/>
              </w:rPr>
              <w:t>Applied Digital</w:t>
            </w:r>
          </w:p>
        </w:tc>
        <w:tc>
          <w:tcPr>
            <w:tcW w:type="dxa" w:w="3240"/>
            <w:tcMar>
              <w:top w:w="35" w:type="dxa"/>
              <w:start w:w="40" w:type="dxa"/>
              <w:bottom w:w="35" w:type="dxa"/>
              <w:end w:w="40" w:type="dxa"/>
            </w:tcMar>
            <w:shd w:fill="F7FAFC"/>
          </w:tcPr>
          <w:p>
            <w:r>
              <w:rPr>
                <w:rFonts w:ascii="Arial" w:hAnsi="Arial"/>
                <w:sz w:val="11"/>
              </w:rPr>
              <w:t>$5B AI factory lease</w:t>
            </w:r>
          </w:p>
        </w:tc>
        <w:tc>
          <w:tcPr>
            <w:tcW w:type="dxa" w:w="1080"/>
            <w:tcMar>
              <w:top w:w="35" w:type="dxa"/>
              <w:start w:w="40" w:type="dxa"/>
              <w:bottom w:w="35" w:type="dxa"/>
              <w:end w:w="40" w:type="dxa"/>
            </w:tcMar>
            <w:shd w:fill="F7FAFC"/>
          </w:tcPr>
          <w:p>
            <w:r>
              <w:rPr>
                <w:rFonts w:ascii="Arial" w:hAnsi="Arial"/>
                <w:sz w:val="11"/>
              </w:rPr>
              <w:t>2026</w:t>
            </w:r>
          </w:p>
        </w:tc>
        <w:tc>
          <w:tcPr>
            <w:tcW w:type="dxa" w:w="3671"/>
            <w:tcMar>
              <w:top w:w="35" w:type="dxa"/>
              <w:start w:w="40" w:type="dxa"/>
              <w:bottom w:w="35" w:type="dxa"/>
              <w:end w:w="40" w:type="dxa"/>
            </w:tcMar>
            <w:shd w:fill="F7FAFC"/>
          </w:tcPr>
          <w:p>
            <w:hyperlink r:id="rId61">
              <w:r>
                <w:rPr>
                  <w:color w:val="0563C1"/>
                  <w:u w:val="single"/>
                </w:rPr>
                <w:t>https://ir.applieddigital.com/news-events/press-releases/detail/132/applied-digital-announces-5-billion-ai-factory-lease-with</w:t>
              </w:r>
            </w:hyperlink>
          </w:p>
        </w:tc>
        <w:tc>
          <w:tcPr>
            <w:tcW w:type="dxa" w:w="3096"/>
            <w:tcMar>
              <w:top w:w="35" w:type="dxa"/>
              <w:start w:w="40" w:type="dxa"/>
              <w:bottom w:w="35" w:type="dxa"/>
              <w:end w:w="40" w:type="dxa"/>
            </w:tcMar>
            <w:shd w:fill="F7FAFC"/>
          </w:tcPr>
          <w:p>
            <w:r>
              <w:rPr>
                <w:rFonts w:ascii="Arial" w:hAnsi="Arial"/>
                <w:sz w:val="11"/>
              </w:rPr>
              <w:t>200 MW, $5B and 15 years.</w:t>
            </w:r>
          </w:p>
        </w:tc>
      </w:tr>
      <w:tr>
        <w:trPr>
          <w:cantSplit/>
        </w:trPr>
        <w:tc>
          <w:tcPr>
            <w:tcW w:type="dxa" w:w="648"/>
            <w:tcMar>
              <w:top w:w="35" w:type="dxa"/>
              <w:start w:w="40" w:type="dxa"/>
              <w:bottom w:w="35" w:type="dxa"/>
              <w:end w:w="40" w:type="dxa"/>
            </w:tcMar>
          </w:tcPr>
          <w:p>
            <w:r>
              <w:rPr>
                <w:rFonts w:ascii="Arial" w:hAnsi="Arial"/>
                <w:sz w:val="11"/>
              </w:rPr>
              <w:t>S45</w:t>
            </w:r>
          </w:p>
        </w:tc>
        <w:tc>
          <w:tcPr>
            <w:tcW w:type="dxa" w:w="1512"/>
            <w:tcMar>
              <w:top w:w="35" w:type="dxa"/>
              <w:start w:w="40" w:type="dxa"/>
              <w:bottom w:w="35" w:type="dxa"/>
              <w:end w:w="40" w:type="dxa"/>
            </w:tcMar>
          </w:tcPr>
          <w:p>
            <w:r>
              <w:rPr>
                <w:rFonts w:ascii="Arial" w:hAnsi="Arial"/>
                <w:sz w:val="11"/>
              </w:rPr>
              <w:t>Counterparty results</w:t>
            </w:r>
          </w:p>
        </w:tc>
        <w:tc>
          <w:tcPr>
            <w:tcW w:type="dxa" w:w="1440"/>
            <w:tcMar>
              <w:top w:w="35" w:type="dxa"/>
              <w:start w:w="40" w:type="dxa"/>
              <w:bottom w:w="35" w:type="dxa"/>
              <w:end w:w="40" w:type="dxa"/>
            </w:tcMar>
          </w:tcPr>
          <w:p>
            <w:r>
              <w:rPr>
                <w:rFonts w:ascii="Arial" w:hAnsi="Arial"/>
                <w:sz w:val="11"/>
              </w:rPr>
              <w:t>Applied Digital</w:t>
            </w:r>
          </w:p>
        </w:tc>
        <w:tc>
          <w:tcPr>
            <w:tcW w:type="dxa" w:w="3240"/>
            <w:tcMar>
              <w:top w:w="35" w:type="dxa"/>
              <w:start w:w="40" w:type="dxa"/>
              <w:bottom w:w="35" w:type="dxa"/>
              <w:end w:w="40" w:type="dxa"/>
            </w:tcMar>
          </w:tcPr>
          <w:p>
            <w:r>
              <w:rPr>
                <w:rFonts w:ascii="Arial" w:hAnsi="Arial"/>
                <w:sz w:val="11"/>
              </w:rPr>
              <w:t>FY2026 results</w:t>
            </w:r>
          </w:p>
        </w:tc>
        <w:tc>
          <w:tcPr>
            <w:tcW w:type="dxa" w:w="1080"/>
            <w:tcMar>
              <w:top w:w="35" w:type="dxa"/>
              <w:start w:w="40" w:type="dxa"/>
              <w:bottom w:w="35" w:type="dxa"/>
              <w:end w:w="40" w:type="dxa"/>
            </w:tcMar>
          </w:tcPr>
          <w:p>
            <w:r>
              <w:rPr>
                <w:rFonts w:ascii="Arial" w:hAnsi="Arial"/>
                <w:sz w:val="11"/>
              </w:rPr>
              <w:t>2026</w:t>
            </w:r>
          </w:p>
        </w:tc>
        <w:tc>
          <w:tcPr>
            <w:tcW w:type="dxa" w:w="3671"/>
            <w:tcMar>
              <w:top w:w="35" w:type="dxa"/>
              <w:start w:w="40" w:type="dxa"/>
              <w:bottom w:w="35" w:type="dxa"/>
              <w:end w:w="40" w:type="dxa"/>
            </w:tcMar>
          </w:tcPr>
          <w:p>
            <w:hyperlink r:id="rId62">
              <w:r>
                <w:rPr>
                  <w:color w:val="0563C1"/>
                  <w:u w:val="single"/>
                </w:rPr>
                <w:t>https://ir.applieddigital.com/news-events/press-releases/detail/159/applied-digital-reports-fiscal-fourth-quarter-and-full-year</w:t>
              </w:r>
            </w:hyperlink>
          </w:p>
        </w:tc>
        <w:tc>
          <w:tcPr>
            <w:tcW w:type="dxa" w:w="3096"/>
            <w:tcMar>
              <w:top w:w="35" w:type="dxa"/>
              <w:start w:w="40" w:type="dxa"/>
              <w:bottom w:w="35" w:type="dxa"/>
              <w:end w:w="40" w:type="dxa"/>
            </w:tcMar>
          </w:tcPr>
          <w:p>
            <w:r>
              <w:rPr>
                <w:rFonts w:ascii="Arial" w:hAnsi="Arial"/>
                <w:sz w:val="11"/>
              </w:rPr>
              <w:t>Additional 300 MW/$7.5B and 210 MW/$5.2B leases.</w:t>
            </w:r>
          </w:p>
        </w:tc>
      </w:tr>
      <w:tr>
        <w:trPr>
          <w:cantSplit/>
        </w:trPr>
        <w:tc>
          <w:tcPr>
            <w:tcW w:type="dxa" w:w="648"/>
            <w:tcMar>
              <w:top w:w="35" w:type="dxa"/>
              <w:start w:w="40" w:type="dxa"/>
              <w:bottom w:w="35" w:type="dxa"/>
              <w:end w:w="40" w:type="dxa"/>
            </w:tcMar>
            <w:shd w:fill="F7FAFC"/>
          </w:tcPr>
          <w:p>
            <w:r>
              <w:rPr>
                <w:rFonts w:ascii="Arial" w:hAnsi="Arial"/>
                <w:sz w:val="11"/>
              </w:rPr>
              <w:t>S46</w:t>
            </w:r>
          </w:p>
        </w:tc>
        <w:tc>
          <w:tcPr>
            <w:tcW w:type="dxa" w:w="1512"/>
            <w:tcMar>
              <w:top w:w="35" w:type="dxa"/>
              <w:start w:w="40" w:type="dxa"/>
              <w:bottom w:w="35" w:type="dxa"/>
              <w:end w:w="40" w:type="dxa"/>
            </w:tcMar>
            <w:shd w:fill="F7FAFC"/>
          </w:tcPr>
          <w:p>
            <w:r>
              <w:rPr>
                <w:rFonts w:ascii="Arial" w:hAnsi="Arial"/>
                <w:sz w:val="11"/>
              </w:rPr>
              <w:t>Counterparty presentation</w:t>
            </w:r>
          </w:p>
        </w:tc>
        <w:tc>
          <w:tcPr>
            <w:tcW w:type="dxa" w:w="1440"/>
            <w:tcMar>
              <w:top w:w="35" w:type="dxa"/>
              <w:start w:w="40" w:type="dxa"/>
              <w:bottom w:w="35" w:type="dxa"/>
              <w:end w:w="40" w:type="dxa"/>
            </w:tcMar>
            <w:shd w:fill="F7FAFC"/>
          </w:tcPr>
          <w:p>
            <w:r>
              <w:rPr>
                <w:rFonts w:ascii="Arial" w:hAnsi="Arial"/>
                <w:sz w:val="11"/>
              </w:rPr>
              <w:t>Applied Digital</w:t>
            </w:r>
          </w:p>
        </w:tc>
        <w:tc>
          <w:tcPr>
            <w:tcW w:type="dxa" w:w="3240"/>
            <w:tcMar>
              <w:top w:w="35" w:type="dxa"/>
              <w:start w:w="40" w:type="dxa"/>
              <w:bottom w:w="35" w:type="dxa"/>
              <w:end w:w="40" w:type="dxa"/>
            </w:tcMar>
            <w:shd w:fill="F7FAFC"/>
          </w:tcPr>
          <w:p>
            <w:r>
              <w:rPr>
                <w:rFonts w:ascii="Arial" w:hAnsi="Arial"/>
                <w:sz w:val="11"/>
              </w:rPr>
              <w:t>Investor presentation</w:t>
            </w:r>
          </w:p>
        </w:tc>
        <w:tc>
          <w:tcPr>
            <w:tcW w:type="dxa" w:w="1080"/>
            <w:tcMar>
              <w:top w:w="35" w:type="dxa"/>
              <w:start w:w="40" w:type="dxa"/>
              <w:bottom w:w="35" w:type="dxa"/>
              <w:end w:w="40" w:type="dxa"/>
            </w:tcMar>
            <w:shd w:fill="F7FAFC"/>
          </w:tcPr>
          <w:p>
            <w:r>
              <w:rPr>
                <w:rFonts w:ascii="Arial" w:hAnsi="Arial"/>
                <w:sz w:val="11"/>
              </w:rPr>
              <w:t>2026</w:t>
            </w:r>
          </w:p>
        </w:tc>
        <w:tc>
          <w:tcPr>
            <w:tcW w:type="dxa" w:w="3671"/>
            <w:tcMar>
              <w:top w:w="35" w:type="dxa"/>
              <w:start w:w="40" w:type="dxa"/>
              <w:bottom w:w="35" w:type="dxa"/>
              <w:end w:w="40" w:type="dxa"/>
            </w:tcMar>
            <w:shd w:fill="F7FAFC"/>
          </w:tcPr>
          <w:p>
            <w:hyperlink r:id="rId63">
              <w:r>
                <w:rPr>
                  <w:color w:val="0563C1"/>
                  <w:u w:val="single"/>
                </w:rPr>
                <w:t>https://ir.applieddigital.com/sec-filings/all-sec-filings/content/0001144879-26-000036/apld_invxinvestorpresent.htm</w:t>
              </w:r>
            </w:hyperlink>
          </w:p>
        </w:tc>
        <w:tc>
          <w:tcPr>
            <w:tcW w:type="dxa" w:w="3096"/>
            <w:tcMar>
              <w:top w:w="35" w:type="dxa"/>
              <w:start w:w="40" w:type="dxa"/>
              <w:bottom w:w="35" w:type="dxa"/>
              <w:end w:w="40" w:type="dxa"/>
            </w:tcMar>
            <w:shd w:fill="F7FAFC"/>
          </w:tcPr>
          <w:p>
            <w:r>
              <w:rPr>
                <w:rFonts w:ascii="Arial" w:hAnsi="Arial"/>
                <w:sz w:val="11"/>
              </w:rPr>
              <w:t>New-build capex $11M-$13M per critical-IT MW; power passed through.</w:t>
            </w:r>
          </w:p>
        </w:tc>
      </w:tr>
      <w:tr>
        <w:trPr>
          <w:cantSplit/>
        </w:trPr>
        <w:tc>
          <w:tcPr>
            <w:tcW w:type="dxa" w:w="648"/>
            <w:tcMar>
              <w:top w:w="35" w:type="dxa"/>
              <w:start w:w="40" w:type="dxa"/>
              <w:bottom w:w="35" w:type="dxa"/>
              <w:end w:w="40" w:type="dxa"/>
            </w:tcMar>
          </w:tcPr>
          <w:p>
            <w:r>
              <w:rPr>
                <w:rFonts w:ascii="Arial" w:hAnsi="Arial"/>
                <w:sz w:val="11"/>
              </w:rPr>
              <w:t>S47</w:t>
            </w:r>
          </w:p>
        </w:tc>
        <w:tc>
          <w:tcPr>
            <w:tcW w:type="dxa" w:w="1512"/>
            <w:tcMar>
              <w:top w:w="35" w:type="dxa"/>
              <w:start w:w="40" w:type="dxa"/>
              <w:bottom w:w="35" w:type="dxa"/>
              <w:end w:w="40" w:type="dxa"/>
            </w:tcMar>
          </w:tcPr>
          <w:p>
            <w:r>
              <w:rPr>
                <w:rFonts w:ascii="Arial" w:hAnsi="Arial"/>
                <w:sz w:val="11"/>
              </w:rPr>
              <w:t>Company update</w:t>
            </w:r>
          </w:p>
        </w:tc>
        <w:tc>
          <w:tcPr>
            <w:tcW w:type="dxa" w:w="1440"/>
            <w:tcMar>
              <w:top w:w="35" w:type="dxa"/>
              <w:start w:w="40" w:type="dxa"/>
              <w:bottom w:w="35" w:type="dxa"/>
              <w:end w:w="40" w:type="dxa"/>
            </w:tcMar>
          </w:tcPr>
          <w:p>
            <w:r>
              <w:rPr>
                <w:rFonts w:ascii="Arial" w:hAnsi="Arial"/>
                <w:sz w:val="11"/>
              </w:rPr>
              <w:t>Tesla</w:t>
            </w:r>
          </w:p>
        </w:tc>
        <w:tc>
          <w:tcPr>
            <w:tcW w:type="dxa" w:w="3240"/>
            <w:tcMar>
              <w:top w:w="35" w:type="dxa"/>
              <w:start w:w="40" w:type="dxa"/>
              <w:bottom w:w="35" w:type="dxa"/>
              <w:end w:w="40" w:type="dxa"/>
            </w:tcMar>
          </w:tcPr>
          <w:p>
            <w:r>
              <w:rPr>
                <w:rFonts w:ascii="Arial" w:hAnsi="Arial"/>
                <w:sz w:val="11"/>
              </w:rPr>
              <w:t>Q2 2026 shareholder update</w:t>
            </w:r>
          </w:p>
        </w:tc>
        <w:tc>
          <w:tcPr>
            <w:tcW w:type="dxa" w:w="1080"/>
            <w:tcMar>
              <w:top w:w="35" w:type="dxa"/>
              <w:start w:w="40" w:type="dxa"/>
              <w:bottom w:w="35" w:type="dxa"/>
              <w:end w:w="40" w:type="dxa"/>
            </w:tcMar>
          </w:tcPr>
          <w:p>
            <w:r>
              <w:rPr>
                <w:rFonts w:ascii="Arial" w:hAnsi="Arial"/>
                <w:sz w:val="11"/>
              </w:rPr>
              <w:t>2026-07-22</w:t>
            </w:r>
          </w:p>
        </w:tc>
        <w:tc>
          <w:tcPr>
            <w:tcW w:type="dxa" w:w="3671"/>
            <w:tcMar>
              <w:top w:w="35" w:type="dxa"/>
              <w:start w:w="40" w:type="dxa"/>
              <w:bottom w:w="35" w:type="dxa"/>
              <w:end w:w="40" w:type="dxa"/>
            </w:tcMar>
          </w:tcPr>
          <w:p>
            <w:hyperlink r:id="rId64">
              <w:r>
                <w:rPr>
                  <w:color w:val="0563C1"/>
                  <w:u w:val="single"/>
                </w:rPr>
                <w:t>https://ir.tesla.com/_flysystem/s3/sec/000162828026049213/tsla-20260722-gen.pdf</w:t>
              </w:r>
            </w:hyperlink>
          </w:p>
        </w:tc>
        <w:tc>
          <w:tcPr>
            <w:tcW w:type="dxa" w:w="3096"/>
            <w:tcMar>
              <w:top w:w="35" w:type="dxa"/>
              <w:start w:w="40" w:type="dxa"/>
              <w:bottom w:w="35" w:type="dxa"/>
              <w:end w:w="40" w:type="dxa"/>
            </w:tcMar>
          </w:tcPr>
          <w:p>
            <w:r>
              <w:rPr>
                <w:rFonts w:ascii="Arial" w:hAnsi="Arial"/>
                <w:sz w:val="11"/>
              </w:rPr>
              <w:t>Cortex 1 &gt;90 MW, Cortex 2 &gt;115 MW, visual roadmap, capex and cash flow.</w:t>
            </w:r>
          </w:p>
        </w:tc>
      </w:tr>
      <w:tr>
        <w:trPr>
          <w:cantSplit/>
        </w:trPr>
        <w:tc>
          <w:tcPr>
            <w:tcW w:type="dxa" w:w="648"/>
            <w:tcMar>
              <w:top w:w="35" w:type="dxa"/>
              <w:start w:w="40" w:type="dxa"/>
              <w:bottom w:w="35" w:type="dxa"/>
              <w:end w:w="40" w:type="dxa"/>
            </w:tcMar>
            <w:shd w:fill="F7FAFC"/>
          </w:tcPr>
          <w:p>
            <w:r>
              <w:rPr>
                <w:rFonts w:ascii="Arial" w:hAnsi="Arial"/>
                <w:sz w:val="11"/>
              </w:rPr>
              <w:t>S48</w:t>
            </w:r>
          </w:p>
        </w:tc>
        <w:tc>
          <w:tcPr>
            <w:tcW w:type="dxa" w:w="1512"/>
            <w:tcMar>
              <w:top w:w="35" w:type="dxa"/>
              <w:start w:w="40" w:type="dxa"/>
              <w:bottom w:w="35" w:type="dxa"/>
              <w:end w:w="40" w:type="dxa"/>
            </w:tcMar>
            <w:shd w:fill="F7FAFC"/>
          </w:tcPr>
          <w:p>
            <w:r>
              <w:rPr>
                <w:rFonts w:ascii="Arial" w:hAnsi="Arial"/>
                <w:sz w:val="11"/>
              </w:rPr>
              <w:t>Market data</w:t>
            </w:r>
          </w:p>
        </w:tc>
        <w:tc>
          <w:tcPr>
            <w:tcW w:type="dxa" w:w="1440"/>
            <w:tcMar>
              <w:top w:w="35" w:type="dxa"/>
              <w:start w:w="40" w:type="dxa"/>
              <w:bottom w:w="35" w:type="dxa"/>
              <w:end w:w="40" w:type="dxa"/>
            </w:tcMar>
            <w:shd w:fill="F7FAFC"/>
          </w:tcPr>
          <w:p>
            <w:r>
              <w:rPr>
                <w:rFonts w:ascii="Arial" w:hAnsi="Arial"/>
                <w:sz w:val="11"/>
              </w:rPr>
              <w:t>Market-data feed</w:t>
            </w:r>
          </w:p>
        </w:tc>
        <w:tc>
          <w:tcPr>
            <w:tcW w:type="dxa" w:w="3240"/>
            <w:tcMar>
              <w:top w:w="35" w:type="dxa"/>
              <w:start w:w="40" w:type="dxa"/>
              <w:bottom w:w="35" w:type="dxa"/>
              <w:end w:w="40" w:type="dxa"/>
            </w:tcMar>
            <w:shd w:fill="F7FAFC"/>
          </w:tcPr>
          <w:p>
            <w:r>
              <w:rPr>
                <w:rFonts w:ascii="Arial" w:hAnsi="Arial"/>
                <w:sz w:val="11"/>
              </w:rPr>
              <w:t>US equity snapshot</w:t>
            </w:r>
          </w:p>
        </w:tc>
        <w:tc>
          <w:tcPr>
            <w:tcW w:type="dxa" w:w="1080"/>
            <w:tcMar>
              <w:top w:w="35" w:type="dxa"/>
              <w:start w:w="40" w:type="dxa"/>
              <w:bottom w:w="35" w:type="dxa"/>
              <w:end w:w="40" w:type="dxa"/>
            </w:tcMar>
            <w:shd w:fill="F7FAFC"/>
          </w:tcPr>
          <w:p>
            <w:r>
              <w:rPr>
                <w:rFonts w:ascii="Arial" w:hAnsi="Arial"/>
                <w:sz w:val="11"/>
              </w:rPr>
              <w:t>2026-08-31</w:t>
            </w:r>
          </w:p>
        </w:tc>
        <w:tc>
          <w:tcPr>
            <w:tcW w:type="dxa" w:w="3671"/>
            <w:tcMar>
              <w:top w:w="35" w:type="dxa"/>
              <w:start w:w="40" w:type="dxa"/>
              <w:bottom w:w="35" w:type="dxa"/>
              <w:end w:w="40" w:type="dxa"/>
            </w:tcMar>
            <w:shd w:fill="F7FAFC"/>
          </w:tcPr>
          <w:p>
            <w:hyperlink r:id="rId65">
              <w:r>
                <w:rPr>
                  <w:color w:val="0563C1"/>
                  <w:u w:val="single"/>
                </w:rPr>
                <w:t>finance://AMZN,MSFT,GOOGL,META,ORCL,CRWV,TSLA/2026-08-31</w:t>
              </w:r>
            </w:hyperlink>
          </w:p>
        </w:tc>
        <w:tc>
          <w:tcPr>
            <w:tcW w:type="dxa" w:w="3096"/>
            <w:tcMar>
              <w:top w:w="35" w:type="dxa"/>
              <w:start w:w="40" w:type="dxa"/>
              <w:bottom w:w="35" w:type="dxa"/>
              <w:end w:w="40" w:type="dxa"/>
            </w:tcMar>
            <w:shd w:fill="F7FAFC"/>
          </w:tcPr>
          <w:p>
            <w:r>
              <w:rPr>
                <w:rFonts w:ascii="Arial" w:hAnsi="Arial"/>
                <w:sz w:val="11"/>
              </w:rPr>
              <w:t>Latest close, market capitalization and trailing P/E.</w:t>
            </w:r>
          </w:p>
        </w:tc>
      </w:tr>
      <w:tr>
        <w:trPr>
          <w:cantSplit/>
        </w:trPr>
        <w:tc>
          <w:tcPr>
            <w:tcW w:type="dxa" w:w="648"/>
            <w:tcMar>
              <w:top w:w="35" w:type="dxa"/>
              <w:start w:w="40" w:type="dxa"/>
              <w:bottom w:w="35" w:type="dxa"/>
              <w:end w:w="40" w:type="dxa"/>
            </w:tcMar>
            <w:shd w:fill="F7FAFC"/>
            <w:vAlign w:val="top"/>
          </w:tcPr>
          <w:p>
            <w:pPr>
              <w:jc w:val="left"/>
            </w:pPr>
            <w:r>
              <w:rPr>
                <w:rFonts w:ascii="Arial" w:hAnsi="Arial" w:eastAsia="Arial"/>
                <w:b w:val="0"/>
                <w:i w:val="0"/>
                <w:color w:val="000000"/>
                <w:sz w:val="11"/>
              </w:rPr>
              <w:t>S49</w:t>
            </w:r>
          </w:p>
        </w:tc>
        <w:tc>
          <w:tcPr>
            <w:tcW w:type="dxa" w:w="1512"/>
            <w:tcMar>
              <w:top w:w="35" w:type="dxa"/>
              <w:start w:w="40" w:type="dxa"/>
              <w:bottom w:w="35" w:type="dxa"/>
              <w:end w:w="40" w:type="dxa"/>
            </w:tcMar>
            <w:shd w:fill="F7FAFC"/>
            <w:vAlign w:val="top"/>
          </w:tcPr>
          <w:p>
            <w:pPr>
              <w:jc w:val="left"/>
            </w:pPr>
            <w:r>
              <w:rPr>
                <w:rFonts w:ascii="Arial" w:hAnsi="Arial" w:eastAsia="Arial"/>
                <w:b w:val="0"/>
                <w:i w:val="0"/>
                <w:color w:val="000000"/>
                <w:sz w:val="11"/>
              </w:rPr>
              <w:t>Counterparty filing</w:t>
            </w:r>
          </w:p>
        </w:tc>
        <w:tc>
          <w:tcPr>
            <w:tcW w:type="dxa" w:w="1440"/>
            <w:tcMar>
              <w:top w:w="35" w:type="dxa"/>
              <w:start w:w="40" w:type="dxa"/>
              <w:bottom w:w="35" w:type="dxa"/>
              <w:end w:w="40" w:type="dxa"/>
            </w:tcMar>
            <w:shd w:fill="F7FAFC"/>
            <w:vAlign w:val="top"/>
          </w:tcPr>
          <w:p>
            <w:pPr>
              <w:jc w:val="left"/>
            </w:pPr>
            <w:r>
              <w:rPr>
                <w:rFonts w:ascii="Arial" w:hAnsi="Arial" w:eastAsia="Arial"/>
                <w:b w:val="0"/>
                <w:i w:val="0"/>
                <w:color w:val="000000"/>
                <w:sz w:val="11"/>
              </w:rPr>
              <w:t>Hut 8</w:t>
            </w:r>
          </w:p>
        </w:tc>
        <w:tc>
          <w:tcPr>
            <w:tcW w:type="dxa" w:w="3240"/>
            <w:tcMar>
              <w:top w:w="35" w:type="dxa"/>
              <w:start w:w="40" w:type="dxa"/>
              <w:bottom w:w="35" w:type="dxa"/>
              <w:end w:w="40" w:type="dxa"/>
            </w:tcMar>
            <w:shd w:fill="F7FAFC"/>
            <w:vAlign w:val="top"/>
          </w:tcPr>
          <w:p>
            <w:pPr>
              <w:jc w:val="left"/>
            </w:pPr>
            <w:r>
              <w:rPr>
                <w:rFonts w:ascii="Arial" w:hAnsi="Arial" w:eastAsia="Arial"/>
                <w:b w:val="0"/>
                <w:i w:val="0"/>
                <w:color w:val="000000"/>
                <w:sz w:val="11"/>
              </w:rPr>
              <w:t>River Bend Data Center Campus transaction</w:t>
            </w:r>
          </w:p>
        </w:tc>
        <w:tc>
          <w:tcPr>
            <w:tcW w:type="dxa" w:w="1080"/>
            <w:tcMar>
              <w:top w:w="35" w:type="dxa"/>
              <w:start w:w="40" w:type="dxa"/>
              <w:bottom w:w="35" w:type="dxa"/>
              <w:end w:w="40" w:type="dxa"/>
            </w:tcMar>
            <w:shd w:fill="F7FAFC"/>
            <w:vAlign w:val="top"/>
          </w:tcPr>
          <w:p>
            <w:pPr>
              <w:jc w:val="left"/>
            </w:pPr>
            <w:r>
              <w:rPr>
                <w:rFonts w:ascii="Arial" w:hAnsi="Arial" w:eastAsia="Arial"/>
                <w:b w:val="0"/>
                <w:i w:val="0"/>
                <w:color w:val="000000"/>
                <w:sz w:val="11"/>
              </w:rPr>
              <w:t>2025-12-17</w:t>
            </w:r>
          </w:p>
        </w:tc>
        <w:tc>
          <w:tcPr>
            <w:tcW w:type="dxa" w:w="3670"/>
            <w:tcMar>
              <w:top w:w="35" w:type="dxa"/>
              <w:start w:w="40" w:type="dxa"/>
              <w:bottom w:w="35" w:type="dxa"/>
              <w:end w:w="40" w:type="dxa"/>
            </w:tcMar>
            <w:shd w:fill="F7FAFC"/>
          </w:tcPr>
          <w:p>
            <w:hyperlink r:id="rId78">
              <w:r>
                <w:rPr>
                  <w:rFonts w:ascii="Arial" w:hAnsi="Arial"/>
                  <w:color w:val="0563C1"/>
                  <w:u w:val="single"/>
                  <w:sz w:val="11"/>
                </w:rPr>
                <w:t>https://www.sec.gov/Archives/edgar/data/1964789/000110465925122052/hut-20251217xex99d2.htm</w:t>
              </w:r>
            </w:hyperlink>
          </w:p>
        </w:tc>
        <w:tc>
          <w:tcPr>
            <w:tcW w:type="dxa" w:w="3096"/>
            <w:tcMar>
              <w:top w:w="35" w:type="dxa"/>
              <w:start w:w="40" w:type="dxa"/>
              <w:bottom w:w="35" w:type="dxa"/>
              <w:end w:w="40" w:type="dxa"/>
            </w:tcMar>
            <w:shd w:fill="F7FAFC"/>
            <w:vAlign w:val="top"/>
          </w:tcPr>
          <w:p>
            <w:pPr>
              <w:jc w:val="left"/>
            </w:pPr>
            <w:r>
              <w:rPr>
                <w:rFonts w:ascii="Arial" w:hAnsi="Arial" w:eastAsia="Arial"/>
                <w:b w:val="0"/>
                <w:i w:val="0"/>
                <w:color w:val="000000"/>
                <w:sz w:val="11"/>
              </w:rPr>
              <w:t>245 MW contracted IT, 330 MW utility / 1.35 PUE, $9M-$11M per MW build cost, $7.0B 15-year base contract and Google subsidiary backstop.</w:t>
            </w:r>
          </w:p>
        </w:tc>
      </w:tr>
    </w:tbl>
    <w:p>
      <w:pPr>
        <w:spacing w:after="80"/>
      </w:pPr>
      <w:r>
        <w:rPr>
          <w:rFonts w:ascii="Arial" w:hAnsi="Arial"/>
          <w:b w:val="0"/>
          <w:i w:val="0"/>
          <w:color w:val="000000"/>
          <w:sz w:val="14"/>
        </w:rPr>
        <w:t>All sources were retrieved or verified for this report on 1 September 2026. S48 records the finance snapshot by ticker and date; S49 adds the Hut 8 River Bend counterparty filing used for Google-linked facility and lease economics.</w:t>
      </w:r>
    </w:p>
    <w:sectPr w:rsidR="00FC693F" w:rsidRPr="0006063C" w:rsidSect="00034616">
      <w:headerReference w:type="default" r:id="rId74"/>
      <w:footerReference w:type="default" r:id="rId75"/>
      <w:pgSz w:w="12240" w:h="15840" w:orient="landscape"/>
      <w:pgMar w:top="648" w:right="648" w:bottom="648" w:left="64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color w:val="666666"/>
        <w:sz w:val="15"/>
      </w:rPr>
      <w:t>AI Compute Infrastructure | Research Report | 1 September 2026</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F4E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e">
    <w:name w:val="Source Line"/>
    <w:rPr>
      <w:rFonts w:ascii="Arial" w:hAnsi="Arial"/>
      <w:i/>
      <w:color w:val="6666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epoch.ai/data/ai-data-centers" TargetMode="External"/><Relationship Id="rId19" Type="http://schemas.openxmlformats.org/officeDocument/2006/relationships/hyperlink" Target="https://epoch.ai/data/data-centers-documentation/methodology" TargetMode="External"/><Relationship Id="rId20" Type="http://schemas.openxmlformats.org/officeDocument/2006/relationships/hyperlink" Target="https://epoch.ai/data-insights/ai-datacenter-cost-breakdown" TargetMode="External"/><Relationship Id="rId21" Type="http://schemas.openxmlformats.org/officeDocument/2006/relationships/hyperlink" Target="https://epoch.ai/data/ai-chip-owners" TargetMode="External"/><Relationship Id="rId22" Type="http://schemas.openxmlformats.org/officeDocument/2006/relationships/hyperlink" Target="https://epoch.ai/data/ai-chip-owners-documentation/methodology" TargetMode="External"/><Relationship Id="rId23" Type="http://schemas.openxmlformats.org/officeDocument/2006/relationships/hyperlink" Target="https://docs.nvidia.com/dgx/dgxh100-user-guide/introduction-to-dgxh100.html" TargetMode="External"/><Relationship Id="rId24" Type="http://schemas.openxmlformats.org/officeDocument/2006/relationships/hyperlink" Target="https://www.nvidia.com/en-us/data-center/dgx-b200/" TargetMode="External"/><Relationship Id="rId25" Type="http://schemas.openxmlformats.org/officeDocument/2006/relationships/hyperlink" Target="https://www.nvidia.com/en-gb/data-center/hgx/" TargetMode="External"/><Relationship Id="rId26" Type="http://schemas.openxmlformats.org/officeDocument/2006/relationships/hyperlink" Target="https://resources.nvidia.com/en-us-blackwell-architecture" TargetMode="External"/><Relationship Id="rId27" Type="http://schemas.openxmlformats.org/officeDocument/2006/relationships/hyperlink" Target="https://docs.nvidia.com/dgx/dgxgb200-user-guide/hardware.html" TargetMode="External"/><Relationship Id="rId28" Type="http://schemas.openxmlformats.org/officeDocument/2006/relationships/hyperlink" Target="https://docs.nvidia.com/mission-control/docs/systems-administration-guide/2.0.0/prs/faq.html" TargetMode="External"/><Relationship Id="rId29" Type="http://schemas.openxmlformats.org/officeDocument/2006/relationships/hyperlink" Target="https://microsoft.gcs-web.com/static-files/8a9beeed-0e9e-48e6-b4fb-593d558e2693" TargetMode="External"/><Relationship Id="rId30" Type="http://schemas.openxmlformats.org/officeDocument/2006/relationships/hyperlink" Target="https://blogs.microsoft.com/blog/2025/09/18/inside-the-worlds-most-powerful-ai-datacenter/" TargetMode="External"/><Relationship Id="rId31" Type="http://schemas.openxmlformats.org/officeDocument/2006/relationships/hyperlink" Target="https://news.microsoft.com/source/2026/06/23/microsoft-completes-construction-on-first-datacenter-facility-in-mount-pleasant-wisconsin/" TargetMode="External"/><Relationship Id="rId32" Type="http://schemas.openxmlformats.org/officeDocument/2006/relationships/hyperlink" Target="https://blogs.microsoft.com/blog/2025/11/12/infinite-scale-the-architecture-behind-the-azure-ai-superfactory/" TargetMode="External"/><Relationship Id="rId33" Type="http://schemas.openxmlformats.org/officeDocument/2006/relationships/hyperlink" Target="https://www.nscale.com/press-releases/nscale-microsoft-2025" TargetMode="External"/><Relationship Id="rId34" Type="http://schemas.openxmlformats.org/officeDocument/2006/relationships/hyperlink" Target="https://www.sec.gov/Archives/edgar/data/1878848/000114036125040072/ef20058139_8k.htm" TargetMode="External"/><Relationship Id="rId35" Type="http://schemas.openxmlformats.org/officeDocument/2006/relationships/hyperlink" Target="https://www.sec.gov/Archives/edgar/data/1513845/000110465925088312/tm2525580d1_6k.htm" TargetMode="External"/><Relationship Id="rId36" Type="http://schemas.openxmlformats.org/officeDocument/2006/relationships/hyperlink" Target="https://blogs.microsoft.com/blog/2025/11/18/microsoft-nvidia-and-anthropic-announce-strategic-partnerships/" TargetMode="External"/><Relationship Id="rId37" Type="http://schemas.openxmlformats.org/officeDocument/2006/relationships/hyperlink" Target="https://www.sec.gov/Archives/edgar/data/1652044/000165204426000071/goog-20260630.htm" TargetMode="External"/><Relationship Id="rId38" Type="http://schemas.openxmlformats.org/officeDocument/2006/relationships/hyperlink" Target="https://www.anthropic.com/news/expanding-our-use-of-google-cloud-tpus-and-services" TargetMode="External"/><Relationship Id="rId39" Type="http://schemas.openxmlformats.org/officeDocument/2006/relationships/hyperlink" Target="https://www.anthropic.com/news/higher-limits-spacex" TargetMode="External"/><Relationship Id="rId40" Type="http://schemas.openxmlformats.org/officeDocument/2006/relationships/hyperlink" Target="https://www.sec.gov/Archives/edgar/data/1018724/000101872426000026/amzn-20260630.htm" TargetMode="External"/><Relationship Id="rId41" Type="http://schemas.openxmlformats.org/officeDocument/2006/relationships/hyperlink" Target="https://www.anthropic.com/news/anthropic-amazon-compute" TargetMode="External"/><Relationship Id="rId42" Type="http://schemas.openxmlformats.org/officeDocument/2006/relationships/hyperlink" Target="https://www.aboutamazon.com/news/aws/aws-project-rainier-ai-trainium-chips-compute-cluster" TargetMode="External"/><Relationship Id="rId43" Type="http://schemas.openxmlformats.org/officeDocument/2006/relationships/hyperlink" Target="https://www.aboutamazon.com/news/company-news/amazon-15-billion-indiana-data-centers" TargetMode="External"/><Relationship Id="rId44" Type="http://schemas.openxmlformats.org/officeDocument/2006/relationships/hyperlink" Target="https://www.sec.gov/Archives/edgar/data/1326801/000162828026050705/meta-20260630.htm" TargetMode="External"/><Relationship Id="rId45" Type="http://schemas.openxmlformats.org/officeDocument/2006/relationships/hyperlink" Target="https://about.fb.com/news/2026/07/teachers-local-businesses-win-as-meta-expands-louisiana-data-center/" TargetMode="External"/><Relationship Id="rId46" Type="http://schemas.openxmlformats.org/officeDocument/2006/relationships/hyperlink" Target="https://investor.atmeta.com/investor-news/press-release-details/2025/Meta-Announces-Joint-Venture-with-Funds-Managed-by-Blue-Owl-Capital-to-Develop-Hyperion-Data-Center/default.aspx" TargetMode="External"/><Relationship Id="rId47" Type="http://schemas.openxmlformats.org/officeDocument/2006/relationships/hyperlink" Target="https://about.fb.com/news/2026/01/meta-nuclear-energy-projects-power-american-ai-leadership/" TargetMode="External"/><Relationship Id="rId48" Type="http://schemas.openxmlformats.org/officeDocument/2006/relationships/hyperlink" Target="https://www.sec.gov/Archives/edgar/data/1341439/000119312526277521/orcl-20260531.htm" TargetMode="External"/><Relationship Id="rId49" Type="http://schemas.openxmlformats.org/officeDocument/2006/relationships/hyperlink" Target="https://investor.oracle.com/investor-news/news-details/2026/Oracle-Announces-Record-Q4-and-FY-2026-Results-Driven-by-Cloud-Infrastructure--Cloud-Applications/default.aspx" TargetMode="External"/><Relationship Id="rId50" Type="http://schemas.openxmlformats.org/officeDocument/2006/relationships/hyperlink" Target="https://openai.com/index/stargate-advances-with-partnership-with-oracle/" TargetMode="External"/><Relationship Id="rId51" Type="http://schemas.openxmlformats.org/officeDocument/2006/relationships/hyperlink" Target="https://openai.com/index/five-new-stargate-sites/" TargetMode="External"/><Relationship Id="rId52" Type="http://schemas.openxmlformats.org/officeDocument/2006/relationships/hyperlink" Target="https://openai.com/index/expanding-stargate-to-michigan/" TargetMode="External"/><Relationship Id="rId53" Type="http://schemas.openxmlformats.org/officeDocument/2006/relationships/hyperlink" Target="https://openai.com/index/announcing-the-stargate-project/" TargetMode="External"/><Relationship Id="rId54" Type="http://schemas.openxmlformats.org/officeDocument/2006/relationships/hyperlink" Target="https://www.sec.gov/Archives/edgar/data/1769628/000176962826000366/crwv-20260630.htm" TargetMode="External"/><Relationship Id="rId55" Type="http://schemas.openxmlformats.org/officeDocument/2006/relationships/hyperlink" Target="https://investors.coreweave.com/news/news-details/2026/CoreWeave-Reports-Strong-Second-Quarter-2026-Results/default.aspx" TargetMode="External"/><Relationship Id="rId56" Type="http://schemas.openxmlformats.org/officeDocument/2006/relationships/hyperlink" Target="https://investors.corescientific.com/news-events/press-releases/detail/110/core-scientific-and-coreweave-announce-1-2-billion-expansion-at-denton-tx-site" TargetMode="External"/><Relationship Id="rId57" Type="http://schemas.openxmlformats.org/officeDocument/2006/relationships/hyperlink" Target="https://investors.corescientific.com/sec-filings/all-sec-filings/content/0001628280-25-023161/exhibit992-q12025earning.htm" TargetMode="External"/><Relationship Id="rId58" Type="http://schemas.openxmlformats.org/officeDocument/2006/relationships/hyperlink" Target="https://investors.corescientific.com/sec-filings/all-sec-filings/content/0001628280-26-013214/q4fy25earningsdeckvfinal.htm" TargetMode="External"/><Relationship Id="rId59" Type="http://schemas.openxmlformats.org/officeDocument/2006/relationships/hyperlink" Target="https://www.galaxy.com/newsroom/galaxy-completes-phase-i-of-its-helios-data-center-campus" TargetMode="External"/><Relationship Id="rId60" Type="http://schemas.openxmlformats.org/officeDocument/2006/relationships/hyperlink" Target="https://ir.applieddigital.com/news-events/press-releases/detail/133/applied-digital-achieves-ready-for-service-for-phase-1-at" TargetMode="External"/><Relationship Id="rId61" Type="http://schemas.openxmlformats.org/officeDocument/2006/relationships/hyperlink" Target="https://ir.applieddigital.com/news-events/press-releases/detail/132/applied-digital-announces-5-billion-ai-factory-lease-with" TargetMode="External"/><Relationship Id="rId62" Type="http://schemas.openxmlformats.org/officeDocument/2006/relationships/hyperlink" Target="https://ir.applieddigital.com/news-events/press-releases/detail/159/applied-digital-reports-fiscal-fourth-quarter-and-full-year" TargetMode="External"/><Relationship Id="rId63" Type="http://schemas.openxmlformats.org/officeDocument/2006/relationships/hyperlink" Target="https://ir.applieddigital.com/sec-filings/all-sec-filings/content/0001144879-26-000036/apld_invxinvestorpresent.htm" TargetMode="External"/><Relationship Id="rId64" Type="http://schemas.openxmlformats.org/officeDocument/2006/relationships/hyperlink" Target="https://ir.tesla.com/_flysystem/s3/sec/000162828026049213/tsla-20260722-gen.pdf" TargetMode="External"/><Relationship Id="rId65" Type="http://schemas.openxmlformats.org/officeDocument/2006/relationships/hyperlink" Target="finance://AMZN,MSFT,GOOGL,META,ORCL,CRWV,TSLA/2026-08-31" TargetMode="External"/><Relationship Id="rId66" Type="http://schemas.openxmlformats.org/officeDocument/2006/relationships/header" Target="header1.xml"/><Relationship Id="rId67" Type="http://schemas.openxmlformats.org/officeDocument/2006/relationships/footer" Target="footer1.xml"/><Relationship Id="rId68" Type="http://schemas.openxmlformats.org/officeDocument/2006/relationships/header" Target="header2.xml"/><Relationship Id="rId69" Type="http://schemas.openxmlformats.org/officeDocument/2006/relationships/footer" Target="footer2.xml"/><Relationship Id="rId70" Type="http://schemas.openxmlformats.org/officeDocument/2006/relationships/header" Target="header3.xml"/><Relationship Id="rId71" Type="http://schemas.openxmlformats.org/officeDocument/2006/relationships/footer" Target="footer3.xml"/><Relationship Id="rId72" Type="http://schemas.openxmlformats.org/officeDocument/2006/relationships/header" Target="header4.xml"/><Relationship Id="rId73" Type="http://schemas.openxmlformats.org/officeDocument/2006/relationships/footer" Target="footer4.xml"/><Relationship Id="rId74" Type="http://schemas.openxmlformats.org/officeDocument/2006/relationships/header" Target="header5.xml"/><Relationship Id="rId75" Type="http://schemas.openxmlformats.org/officeDocument/2006/relationships/footer" Target="footer5.xml"/><Relationship Id="rId76" Type="http://schemas.openxmlformats.org/officeDocument/2006/relationships/header" Target="header6.xml"/><Relationship Id="rId77" Type="http://schemas.openxmlformats.org/officeDocument/2006/relationships/footer" Target="footer6.xml"/><Relationship Id="rId78" Type="http://schemas.openxmlformats.org/officeDocument/2006/relationships/hyperlink" Target="https://www.sec.gov/Archives/edgar/data/1964789/000110465925122052/hut-20251217xex99d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Compute Infrastructure: Capacity, Pipeline, Cost Curves and Equity Implications</dc:title>
  <dc:subject>Research-grade analysis of AI compute infrastructure</dc:subject>
  <dc:creator>OpenAI</dc:creator>
  <cp:keywords>AI compute, data centers, H100, B200, GB200, AWS, Azure, Google, Meta, Oracle, CoreWeave</cp:keywords>
  <dc:description>generated by python-docx</dc:description>
  <cp:lastModifiedBy/>
  <cp:revision>1</cp:revision>
  <dcterms:created xsi:type="dcterms:W3CDTF">2013-12-23T23:15:00Z</dcterms:created>
  <dcterms:modified xsi:type="dcterms:W3CDTF">2013-12-23T23:15:00Z</dcterms:modified>
  <cp:category/>
</cp:coreProperties>
</file>