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9.png" ContentType="image/png"/>
  <Override PartName="/word/media/rId13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5db593a64218cd6c19675a1e9a5535447b91996"/>
    <w:p>
      <w:pPr>
        <w:pStyle w:val="Heading1"/>
      </w:pPr>
      <w:r>
        <w:t xml:space="preserve">Разработка комплексного режима предпросмотра (Overview Mode)</w:t>
      </w:r>
    </w:p>
    <w:bookmarkStart w:id="12" w:name="описание-проблемы"/>
    <w:p>
      <w:pPr>
        <w:pStyle w:val="Heading2"/>
      </w:pPr>
      <w:r>
        <w:t xml:space="preserve">Описание проблемы</w:t>
      </w:r>
    </w:p>
    <w:p>
      <w:pPr>
        <w:pStyle w:val="FirstParagraph"/>
      </w:pPr>
      <w:r>
        <w:t xml:space="preserve">При работе с инструментами визуального анализа, стало понятно, что частое переключение между различными режимами отображения быстро становится рутинным и неудобным. Это затрудняет одновременную оценку нескольких параметров PRB и замедляет поиск графических ошибок.</w:t>
      </w:r>
    </w:p>
    <w:p>
      <w:pPr>
        <w:pStyle w:val="BodyText"/>
      </w:pPr>
      <w:r>
        <w:t xml:space="preserve">Для решение этой проблемы был разработан режим мультиэкранной визуализации отображаемый в виде сетки (Overview Mode), позволяющий выводить основные аналитические проходы одновременно на один экран.</w:t>
      </w:r>
    </w:p>
    <w:p>
      <w:pPr>
        <w:pStyle w:val="BlockText"/>
      </w:pPr>
      <w:r>
        <w:t xml:space="preserve">Вид режима отображения в виде сетки</w:t>
      </w:r>
      <w:r>
        <w:t xml:space="preserve"> </w:t>
      </w:r>
      <w:r>
        <w:drawing>
          <wp:inline>
            <wp:extent cx="5334000" cy="300037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../Photos/PBR_Overview%5BREPLACEME%5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34" w:name="техническая-реализация"/>
    <w:p>
      <w:pPr>
        <w:pStyle w:val="Heading2"/>
      </w:pPr>
      <w:r>
        <w:t xml:space="preserve">Техническая реализация</w:t>
      </w:r>
    </w:p>
    <w:bookmarkStart w:id="16" w:name="создание-индексной-сетки-grid-id"/>
    <w:p>
      <w:pPr>
        <w:pStyle w:val="Heading3"/>
      </w:pPr>
      <w:r>
        <w:t xml:space="preserve">Создание индексной сетки (Grid ID)</w:t>
      </w:r>
    </w:p>
    <w:p>
      <w:pPr>
        <w:pStyle w:val="FirstParagraph"/>
      </w:pPr>
      <w:r>
        <w:t xml:space="preserve">Для реализации сегментации экрана необходимо разделить координаты вьюпорта (Screen UV) на блоки, например, форматом 4x4. Чтобы шейдер мог идентифицировать каждую ячейку, используется функция</w:t>
      </w:r>
      <w:r>
        <w:t xml:space="preserve"> </w:t>
      </w:r>
      <w:r>
        <w:rPr>
          <w:rStyle w:val="VerbatimChar"/>
        </w:rPr>
        <w:t xml:space="preserve">floor</w:t>
      </w:r>
      <w:r>
        <w:t xml:space="preserve">.</w:t>
      </w:r>
    </w:p>
    <w:p>
      <w:pPr>
        <w:pStyle w:val="BodyText"/>
      </w:pPr>
      <w:r>
        <w:t xml:space="preserve">Функция floor(x) возвращает тоже самое число отбрасывая дробную часть. К примеруЖ</w:t>
      </w:r>
      <w:r>
        <w:t xml:space="preserve"> </w:t>
      </w:r>
      <w:r>
        <w:rPr>
          <w:rStyle w:val="VerbatimChar"/>
        </w:rPr>
        <w:t xml:space="preserve">floor(1.65) = 1.0</w:t>
      </w:r>
      <w:r>
        <w:t xml:space="preserve"> </w:t>
      </w:r>
      <w:r>
        <w:t xml:space="preserve">[https://dev.epicgames.com/documentation/en-us/unreal-engine/math-material-expressions-in-unreal-engine#frac]</w:t>
      </w:r>
    </w:p>
    <w:p>
      <w:pPr>
        <w:pStyle w:val="BodyText"/>
      </w:pPr>
      <w:r>
        <w:t xml:space="preserve">При умножении координат экранного пространства</w:t>
      </w:r>
      <w:r>
        <w:t xml:space="preserve"> </w:t>
      </w:r>
      <w:r>
        <w:rPr>
          <w:rStyle w:val="VerbatimChar"/>
        </w:rPr>
        <w:t xml:space="preserve">ScreenUV</w:t>
      </w:r>
      <w:r>
        <w:t xml:space="preserve"> </w:t>
      </w:r>
      <w:r>
        <w:t xml:space="preserve">(диапазон 0–1) на размер сетки</w:t>
      </w:r>
      <w:r>
        <w:t xml:space="preserve"> </w:t>
      </w:r>
      <w:r>
        <w:rPr>
          <w:rStyle w:val="VerbatimChar"/>
        </w:rPr>
        <w:t xml:space="preserve">grid_size</w:t>
      </w:r>
      <w:r>
        <w:t xml:space="preserve"> </w:t>
      </w:r>
      <w:r>
        <w:t xml:space="preserve">и последующем применении</w:t>
      </w:r>
      <w:r>
        <w:t xml:space="preserve"> </w:t>
      </w:r>
      <w:r>
        <w:rPr>
          <w:rStyle w:val="VerbatimChar"/>
        </w:rPr>
        <w:t xml:space="preserve">floor</w:t>
      </w:r>
      <w:r>
        <w:t xml:space="preserve">, получаются целочисленные индексы ячеек.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UV_offset</w:t>
      </w:r>
      <w:r>
        <w:t xml:space="preserve"> </w:t>
      </w:r>
      <w:r>
        <w:t xml:space="preserve">является заверзевированным и даёт возможность в будущем сдвигать сетку в разные стороны экрана.</w:t>
      </w:r>
    </w:p>
    <w:p>
      <w:pPr>
        <w:pStyle w:val="SourceCode"/>
      </w:pPr>
      <w:r>
        <w:rPr>
          <w:rStyle w:val="VerbatimChar"/>
        </w:rPr>
        <w:t xml:space="preserve">// grid_size = 4 (by default)</w:t>
      </w:r>
      <w:r>
        <w:br/>
      </w:r>
      <w:r>
        <w:rPr>
          <w:rStyle w:val="VerbatimChar"/>
        </w:rPr>
        <w:t xml:space="preserve">// UV_offset = 0 (by defautl)</w:t>
      </w:r>
      <w:r>
        <w:br/>
      </w:r>
      <w:r>
        <w:br/>
      </w:r>
      <w:r>
        <w:rPr>
          <w:rStyle w:val="VerbatimChar"/>
        </w:rPr>
        <w:t xml:space="preserve">float2 gridID = floor(ScreenUV * grid_size + UV_offset);</w:t>
      </w:r>
    </w:p>
    <w:p>
      <w:pPr>
        <w:pStyle w:val="BlockText"/>
      </w:pPr>
      <w:r>
        <w:t xml:space="preserve">Визуализация индексной сетки 4x4</w:t>
      </w:r>
      <w:r>
        <w:t xml:space="preserve"> </w:t>
      </w:r>
      <w:r>
        <w:drawing>
          <wp:inline>
            <wp:extent cx="5334000" cy="1521336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../Photos/ScreenUV_To_Grid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1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Полученная сетка (gridID) используется в качестве маски для распределения режимов отрисовки. Каждому сегменту соответствует свое значение в виде двумерного вектора. Например, значение</w:t>
      </w:r>
      <w:r>
        <w:t xml:space="preserve"> </w:t>
      </w:r>
      <w:r>
        <w:rPr>
          <w:rStyle w:val="VerbatimChar"/>
        </w:rPr>
        <w:t xml:space="preserve">x = 1; y = 2</w:t>
      </w:r>
      <w:r>
        <w:t xml:space="preserve"> </w:t>
      </w:r>
      <w:r>
        <w:t xml:space="preserve">определяет сегмент во втором столбце и третьей строке, так как индексация начинается с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16"/>
    <w:bookmarkStart w:id="20" w:name="X35b272f86a256c8bc233cc9d6162f68ff20e492"/>
    <w:p>
      <w:pPr>
        <w:pStyle w:val="Heading3"/>
      </w:pPr>
      <w:r>
        <w:t xml:space="preserve">Генерация локальных координат сегментов (Local UV)</w:t>
      </w:r>
    </w:p>
    <w:p>
      <w:pPr>
        <w:pStyle w:val="FirstParagraph"/>
      </w:pPr>
      <w:r>
        <w:t xml:space="preserve">Помимо определения индексов ячеек, необходимо подготовить систему координат внутри каждого сегмента для того, чтобы шейдер мог просэмлировать изображение в пределах заданной области ячейки. Для этого применяется функция</w:t>
      </w:r>
      <w:r>
        <w:t xml:space="preserve"> </w:t>
      </w:r>
      <w:r>
        <w:rPr>
          <w:rStyle w:val="VerbatimChar"/>
        </w:rPr>
        <w:t xml:space="preserve">frac</w:t>
      </w:r>
      <w:r>
        <w:t xml:space="preserve">.</w:t>
      </w:r>
    </w:p>
    <w:p>
      <w:pPr>
        <w:pStyle w:val="BodyTex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frac(x)</w:t>
      </w:r>
      <w:r>
        <w:t xml:space="preserve"> </w:t>
      </w:r>
      <w:r>
        <w:t xml:space="preserve">возвращает дробную часть числа. К примеру:</w:t>
      </w:r>
      <w:r>
        <w:t xml:space="preserve"> </w:t>
      </w:r>
      <w:r>
        <w:rPr>
          <w:rStyle w:val="VerbatimChar"/>
        </w:rPr>
        <w:t xml:space="preserve">frac(1.65) = 0.65</w:t>
      </w:r>
      <w:r>
        <w:t xml:space="preserve"> </w:t>
      </w:r>
      <w:r>
        <w:t xml:space="preserve">[ссылка выше]</w:t>
      </w:r>
    </w:p>
    <w:p>
      <w:pPr>
        <w:pStyle w:val="BodyText"/>
      </w:pPr>
      <w:r>
        <w:t xml:space="preserve">Использование этой функции позволяет получить повторяющийся диапазон координат от 0 до 1 внутри каждой ячейки сетки.</w:t>
      </w:r>
    </w:p>
    <w:p>
      <w:pPr>
        <w:pStyle w:val="SourceCode"/>
      </w:pPr>
      <w:r>
        <w:rPr>
          <w:rStyle w:val="VerbatimChar"/>
        </w:rPr>
        <w:t xml:space="preserve">// Create local UV for each segment</w:t>
      </w:r>
      <w:r>
        <w:br/>
      </w:r>
      <w:r>
        <w:rPr>
          <w:rStyle w:val="VerbatimChar"/>
        </w:rPr>
        <w:t xml:space="preserve">float2 localUV = frac(ScreenUV * grid_size + UV_offset);</w:t>
      </w:r>
    </w:p>
    <w:p>
      <w:pPr>
        <w:pStyle w:val="BlockText"/>
      </w:pPr>
      <w:r>
        <w:t xml:space="preserve">Визуализация локальных UV-сегментов 4x4</w:t>
      </w:r>
      <w:r>
        <w:t xml:space="preserve"> </w:t>
      </w:r>
      <w:r>
        <w:drawing>
          <wp:inline>
            <wp:extent cx="5334000" cy="152133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../Photos/UV_segments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1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Локальные координаты localUV необходимы для того, чтобы в каждой ячейке отображался полный аналитический проход (например, Albedo Check или Lighting Check) в уменьшенном масштабе. Без использования этого метода в сегментах отображались бы лишь части общей сцены, соответствующие их глобальному положению на экране.</w:t>
      </w:r>
    </w:p>
    <w:bookmarkEnd w:id="20"/>
    <w:bookmarkStart w:id="26" w:name="оптимизация-центрального-сегмента-сетки"/>
    <w:p>
      <w:pPr>
        <w:pStyle w:val="Heading3"/>
      </w:pPr>
      <w:r>
        <w:t xml:space="preserve">Оптимизация центрального сегмента сетки</w:t>
      </w:r>
    </w:p>
    <w:bookmarkStart w:id="21" w:name="описание-проблемы-1"/>
    <w:p>
      <w:pPr>
        <w:pStyle w:val="Heading4"/>
      </w:pPr>
      <w:r>
        <w:t xml:space="preserve">Описание проблемы</w:t>
      </w:r>
    </w:p>
    <w:p>
      <w:pPr>
        <w:pStyle w:val="FirstParagraph"/>
      </w:pPr>
      <w:r>
        <w:t xml:space="preserve">При стандартном разбиении экрана на сетку 4x4 каждый сегмент имеет свои локальные UV-координаты от 0 до 1. Если требуется выделить центральную область (занимающую, например, 2x2 малых сегмента) под увеличенное превью, возникает проблема: вместо одного крупного изображения в центре отрисовываются четыре идентичных уменьшенных копии.</w:t>
      </w:r>
    </w:p>
    <w:p>
      <w:pPr>
        <w:pStyle w:val="BodyText"/>
      </w:pPr>
      <w:r>
        <w:t xml:space="preserve">Для корректного отображения необходимо пересчитать координаты для центральной зоны так, чтобы четыре отдельные ячейки объединились в единое пространство с общим диапазоном координат [0, 1].</w:t>
      </w:r>
    </w:p>
    <w:bookmarkEnd w:id="21"/>
    <w:bookmarkStart w:id="25" w:name="X444e2d589daee14a2773071f4d5ccb43d9a0f3c"/>
    <w:p>
      <w:pPr>
        <w:pStyle w:val="Heading4"/>
      </w:pPr>
      <w:r>
        <w:t xml:space="preserve">Решение: Масштабирование и смещение координат</w:t>
      </w:r>
    </w:p>
    <w:p>
      <w:pPr>
        <w:pStyle w:val="FirstParagraph"/>
      </w:pPr>
      <w:r>
        <w:t xml:space="preserve">Для объединения центральных ячеек используется математическая трансформация входных координат</w:t>
      </w:r>
      <w:r>
        <w:t xml:space="preserve"> </w:t>
      </w:r>
      <w:r>
        <w:rPr>
          <w:rStyle w:val="VerbatimChar"/>
        </w:rPr>
        <w:t xml:space="preserve">ScreenUV</w:t>
      </w:r>
      <w:r>
        <w:t xml:space="preserve">. Необходимо растянуть область, находящуюся в центре экрана, на весь диапазон [0, 1].</w:t>
      </w:r>
    </w:p>
    <w:p>
      <w:pPr>
        <w:pStyle w:val="BodyText"/>
      </w:pPr>
      <w:r>
        <w:t xml:space="preserve">В выражении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S</m:t>
        </m:r>
        <m:r>
          <m:t>c</m:t>
        </m:r>
        <m:r>
          <m:t>r</m:t>
        </m:r>
        <m:r>
          <m:t>e</m:t>
        </m:r>
        <m:r>
          <m:t>e</m:t>
        </m:r>
        <m:r>
          <m:t>n</m:t>
        </m:r>
        <m:r>
          <m:t>U</m:t>
        </m:r>
        <m:r>
          <m:t>V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)</m:t>
        </m:r>
        <m:r>
          <m:rPr>
            <m:sty m:val="p"/>
          </m:rPr>
          <m:t>*</m:t>
        </m:r>
        <m:r>
          <m:t>2.0</m:t>
        </m:r>
        <m:r>
          <m:rPr>
            <m:sty m:val="p"/>
          </m:rPr>
          <m:t>)</m:t>
        </m:r>
      </m:oMath>
      <w:r>
        <w:t xml:space="preserve"> </w:t>
      </w:r>
      <w:r>
        <w:t xml:space="preserve">происходят следующие операции:</w:t>
      </w:r>
    </w:p>
    <w:p>
      <w:pPr>
        <w:numPr>
          <w:ilvl w:val="0"/>
          <w:numId w:val="1001"/>
        </w:numPr>
      </w:pPr>
      <w:r>
        <w:t xml:space="preserve">Смещение (</w:t>
      </w:r>
      <m:oMath>
        <m:r>
          <m:rPr>
            <m:sty m:val="p"/>
          </m:rPr>
          <m:t>−</m:t>
        </m:r>
        <m:r>
          <m:t>0.25</m:t>
        </m:r>
      </m:oMath>
      <w:r>
        <w:t xml:space="preserve">): Мы сдвигаем начало координат. Поскольку центральная область в сетке 4x4 начинается с отметки 0.25 (первая четверть экрана) и заканчивается на 0.75, вычитание 0.25 перемещает начало нужной нам области в точку 0.</w:t>
      </w:r>
    </w:p>
    <w:p>
      <w:pPr>
        <w:numPr>
          <w:ilvl w:val="0"/>
          <w:numId w:val="1001"/>
        </w:numPr>
      </w:pPr>
      <w:r>
        <w:t xml:space="preserve">Масштабирование (</w:t>
      </w:r>
      <m:oMath>
        <m:r>
          <m:rPr>
            <m:sty m:val="p"/>
          </m:rPr>
          <m:t>*</m:t>
        </m:r>
        <m:r>
          <m:t>2.0</m:t>
        </m:r>
      </m:oMath>
      <w:r>
        <w:t xml:space="preserve">): Так как ширина целевой области составляет 0.5 от ширины экрана (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), умножение на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растягивает этот диапазон до полноценных [0, 1].</w:t>
      </w:r>
    </w:p>
    <w:p>
      <w:pPr>
        <w:pStyle w:val="SourceCode"/>
      </w:pPr>
      <w:r>
        <w:rPr>
          <w:rStyle w:val="VerbatimChar"/>
        </w:rPr>
        <w:t xml:space="preserve">float2 centerUV = ViewportUVToSceneTextureUV(((ScreenUV - 0.25) * 2.0), 14);</w:t>
      </w:r>
    </w:p>
    <w:p>
      <w:pPr>
        <w:pStyle w:val="BlockText"/>
      </w:pPr>
      <w:r>
        <w:t xml:space="preserve">Визуализация исправления центрального сегмента</w:t>
      </w:r>
      <w:r>
        <w:t xml:space="preserve"> </w:t>
      </w:r>
      <w:r>
        <w:drawing>
          <wp:inline>
            <wp:extent cx="5334000" cy="308182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./Photos/Fix_Center_Segmen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33" w:name="X6b79a3d1b2867057e6468673b26775e184365da"/>
    <w:p>
      <w:pPr>
        <w:pStyle w:val="Heading3"/>
      </w:pPr>
      <w:r>
        <w:t xml:space="preserve">Решение проблемы масштабирования при разном разрешении рендеринга</w:t>
      </w:r>
    </w:p>
    <w:bookmarkStart w:id="30" w:name="описание-проблемы-screen-percentage"/>
    <w:p>
      <w:pPr>
        <w:pStyle w:val="Heading4"/>
      </w:pPr>
      <w:r>
        <w:t xml:space="preserve">Описание проблемы (Screen Percentage)</w:t>
      </w:r>
    </w:p>
    <w:p>
      <w:pPr>
        <w:pStyle w:val="FirstParagraph"/>
      </w:pPr>
      <w:r>
        <w:t xml:space="preserve">В Unreal Engine часто используется настройка Screen Percentage (динамическое разрешение), при которой фактическое разрешение рендеринга сцены меньше, чем разрешение вьюпорта или финального кадра.</w:t>
      </w:r>
    </w:p>
    <w:p>
      <w:pPr>
        <w:pStyle w:val="BodyText"/>
      </w:pPr>
      <w:r>
        <w:t xml:space="preserve">При использовании стандартных ScreenUV в Post-Process материале возникает ошибка масштабирования: аналитические данные (миниатюры в сетке) отрисовываются в неверном масштабе и смещаются, так как координаты вьюпорта не совпадают с координатами в текстурных буферах G-Buffer. Это приводит к тому, что изображение внутри сегмента не заполняет его целиком или выглядит уменьшенным.</w:t>
      </w:r>
    </w:p>
    <w:p>
      <w:pPr>
        <w:pStyle w:val="BlockText"/>
      </w:pPr>
      <w:r>
        <w:t xml:space="preserve">Вид сетки при некорректном масштабировании (Screen Percentage &lt; 100%)</w:t>
      </w:r>
      <w:r>
        <w:t xml:space="preserve"> </w:t>
      </w:r>
      <w:r>
        <w:drawing>
          <wp:inline>
            <wp:extent cx="5334000" cy="307166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Photos/Grid_Broken_Scal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1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X7a9da3d323bf011c99d9c960a9d723d22991ed0"/>
    <w:p>
      <w:pPr>
        <w:pStyle w:val="Heading4"/>
      </w:pPr>
      <w:r>
        <w:t xml:space="preserve">Решение: Приведение координат к размеру буфера</w:t>
      </w:r>
    </w:p>
    <w:p>
      <w:pPr>
        <w:pStyle w:val="FirstParagraph"/>
      </w:pPr>
      <w:r>
        <w:t xml:space="preserve">Для исправления этой ошибки необходимо рассчитать коэффициент соотношения (ratio) между размером вьюпорта (то, что видит пользователь) и размером буфера (то, где движок хранит данные G-Buffer).</w:t>
      </w:r>
    </w:p>
    <w:p>
      <w:pPr>
        <w:pStyle w:val="BodyText"/>
      </w:pPr>
      <w:r>
        <w:t xml:space="preserve">Логика вычислений: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View.ViewSizeAndInvSize.xy</w:t>
      </w:r>
      <w:r>
        <w:t xml:space="preserve"> </w:t>
      </w:r>
      <w:r>
        <w:t xml:space="preserve">- содержит текущую ширину и высоту вьюпорта в пикселях. [ССЫЛКА НА ОПИСАНИЕ СТРУКТУРЫ VIEW]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View.BufferSizeAndInvSize.zw</w:t>
      </w:r>
      <w:r>
        <w:t xml:space="preserve"> </w:t>
      </w:r>
      <w:r>
        <w:t xml:space="preserve">- содержит значения обратного размера буфера (</w:t>
      </w:r>
      <m:oMath>
        <m:r>
          <m:t>1</m:t>
        </m:r>
        <m:r>
          <m:rPr>
            <m:sty m:val="p"/>
          </m:rPr>
          <m:t>/</m:t>
        </m:r>
        <m:r>
          <m:t>w</m:t>
        </m:r>
        <m:r>
          <m:t>i</m:t>
        </m:r>
        <m:r>
          <m:t>d</m:t>
        </m:r>
        <m:r>
          <m:t>t</m:t>
        </m:r>
        <m:r>
          <m:t>h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h</m:t>
        </m:r>
        <m:r>
          <m:t>e</m:t>
        </m:r>
        <m:r>
          <m:t>i</m:t>
        </m:r>
        <m:r>
          <m:t>g</m:t>
        </m:r>
        <m:r>
          <m:t>h</m:t>
        </m:r>
        <m:r>
          <m:t>t</m:t>
        </m:r>
      </m:oMath>
      <w:r>
        <w:t xml:space="preserve">).</w:t>
      </w:r>
    </w:p>
    <w:p>
      <w:pPr>
        <w:numPr>
          <w:ilvl w:val="0"/>
          <w:numId w:val="1002"/>
        </w:numPr>
      </w:pPr>
      <w:r>
        <w:t xml:space="preserve">Перемножение этих значений дает поправочный коэффициент, который позволяет сопоставить пиксели экрана с пикселями в буффере.</w:t>
      </w:r>
    </w:p>
    <w:p>
      <w:pPr>
        <w:pStyle w:val="SourceCode"/>
      </w:pPr>
      <w:r>
        <w:rPr>
          <w:rStyle w:val="VerbatimChar"/>
        </w:rPr>
        <w:t xml:space="preserve">float2 ratio = View.ViewSizeAndInvSize.xy * View.BufferSizeAndInvSize.zw;</w:t>
      </w:r>
      <w:r>
        <w:br/>
      </w:r>
      <w:r>
        <w:br/>
      </w:r>
      <w:r>
        <w:rPr>
          <w:rStyle w:val="VerbatimChar"/>
        </w:rPr>
        <w:t xml:space="preserve">float2 gBufferUV = localUV * ratio;</w:t>
      </w:r>
    </w:p>
    <w:bookmarkEnd w:id="31"/>
    <w:bookmarkStart w:id="32" w:name="вывод"/>
    <w:p>
      <w:pPr>
        <w:pStyle w:val="Heading4"/>
      </w:pPr>
      <w:r>
        <w:t xml:space="preserve">Вывод</w:t>
      </w:r>
    </w:p>
    <w:p>
      <w:pPr>
        <w:pStyle w:val="FirstParagraph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gBufferUV</w:t>
      </w:r>
      <w:r>
        <w:t xml:space="preserve"> </w:t>
      </w:r>
      <w:r>
        <w:t xml:space="preserve">вместо обычных</w:t>
      </w:r>
      <w:r>
        <w:t xml:space="preserve"> </w:t>
      </w:r>
      <w:r>
        <w:rPr>
          <w:rStyle w:val="VerbatimChar"/>
        </w:rPr>
        <w:t xml:space="preserve">localUV</w:t>
      </w:r>
      <w:r>
        <w:t xml:space="preserve"> </w:t>
      </w:r>
      <w:r>
        <w:t xml:space="preserve">гарантирует, что каждый аналитический проход будет корректного размера относительно своей ячейки сетки независимо от того, какое разрешение рендеринга установлено в настройках проекта или консольной командой</w:t>
      </w:r>
      <w:r>
        <w:t xml:space="preserve"> </w:t>
      </w:r>
      <w:r>
        <w:rPr>
          <w:rStyle w:val="VerbatimChar"/>
        </w:rPr>
        <w:t xml:space="preserve">r.ScreenPercentage</w:t>
      </w:r>
      <w:r>
        <w:t xml:space="preserve">.</w:t>
      </w:r>
    </w:p>
    <w:bookmarkEnd w:id="32"/>
    <w:bookmarkEnd w:id="33"/>
    <w:bookmarkEnd w:id="34"/>
    <w:bookmarkStart w:id="35" w:name="вывод-1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[дописать вывод!]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2026-04-02T08:20:54Z</dcterms:created>
  <dcterms:modified xsi:type="dcterms:W3CDTF">2026-04-02T08:20:54Z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