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PRD: завершение поддержки СКД</w:t>
      </w:r>
    </w:p>
    <w:p>
      <w:pPr>
        <w:widowControl/>
        <w:spacing w:after="240"/>
      </w:pPr>
      <w:r>
        <w:rPr>
          <w:i/>
          <w:color w:val="2F75B5"/>
          <w:sz w:val="24"/>
        </w:rPr>
        <w:t>Evidence-driven программа для Anthropic Fable / Claude Code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cantSplit/>
        </w:trPr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9"/>
          </w:tcPr>
          <w:p>
            <w:r>
              <w:rPr>
                <w:sz w:val="16"/>
              </w:rPr>
              <w:t>Рабочая спецификация</w:t>
            </w:r>
          </w:p>
        </w:tc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ПРОФИЛЬ</w:t>
            </w:r>
          </w:p>
        </w:tc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9"/>
          </w:tcPr>
          <w:p>
            <w:r>
              <w:rPr>
                <w:sz w:val="16"/>
              </w:rPr>
              <w:t>1С 8.3.27 / XML 2.20</w:t>
            </w:r>
          </w:p>
        </w:tc>
      </w:tr>
      <w:tr>
        <w:trPr>
          <w:cantSplit/>
        </w:trPr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РЕПОЗИТОРИЙ</w:t>
            </w:r>
          </w:p>
        </w:tc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9"/>
          </w:tcPr>
          <w:p>
            <w:r>
              <w:rPr>
                <w:sz w:val="16"/>
              </w:rPr>
              <w:t>ibcmd-rs</w:t>
            </w:r>
          </w:p>
        </w:tc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ДАТА</w:t>
            </w:r>
          </w:p>
        </w:tc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9"/>
          </w:tcPr>
          <w:p>
            <w:r>
              <w:rPr>
                <w:sz w:val="16"/>
              </w:rPr>
              <w:t>13 августа 2026</w:t>
            </w:r>
          </w:p>
        </w:tc>
      </w:tr>
      <w:tr>
        <w:trPr>
          <w:cantSplit/>
        </w:trPr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ЦЕЛЬ</w:t>
            </w:r>
          </w:p>
        </w:tc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9"/>
          </w:tcPr>
          <w:p>
            <w:r>
              <w:rPr>
                <w:sz w:val="16"/>
              </w:rPr>
              <w:t>Двунаправленная СКД</w:t>
            </w:r>
          </w:p>
        </w:tc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ПРИНЦИП</w:t>
            </w:r>
          </w:p>
        </w:tc>
        <w:tc>
          <w:tcPr>
            <w:tcW w:type="dxa" w:w="25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6F9"/>
          </w:tcPr>
          <w:p>
            <w:r>
              <w:rPr>
                <w:sz w:val="16"/>
              </w:rPr>
              <w:t>Evidence-first / fail-closed</w:t>
            </w:r>
          </w:p>
        </w:tc>
      </w:tr>
    </w:tbl>
    <w:p>
      <w:pPr>
        <w:widowControl/>
      </w:pPr>
    </w:p>
    <w:p>
      <w:pPr>
        <w:widowControl/>
        <w:spacing w:after="200"/>
        <w:ind w:left="198" w:right="198"/>
      </w:pPr>
      <w:r>
        <w:rPr>
          <w:b/>
          <w:color w:val="17365D"/>
        </w:rPr>
        <w:t>Решение о поддержке XML-конструкции принимается только после доказательства платформой, policy binding и проверки обоих направлений.</w:t>
      </w:r>
    </w:p>
    <w:p>
      <w:pPr>
        <w:pStyle w:val="Heading2"/>
        <w:keepNext/>
      </w:pPr>
      <w:r>
        <w:t>1. Резюме</w:t>
      </w:r>
    </w:p>
    <w:p>
      <w:pPr>
        <w:widowControl/>
      </w:pPr>
      <w:r>
        <w:t>Цель проекта — завершить канонический контур работы со схемами компоновки данных (СКД), чтобы один и тот же смысл безопасно проходил полный цикл:</w:t>
      </w:r>
    </w:p>
    <w:p>
      <w:pPr>
        <w:widowControl/>
      </w:pPr>
      <w:r>
        <w:rPr>
          <w:rFonts w:ascii="Menlo" w:hAnsi="Menlo"/>
          <w:color w:val="17365D"/>
          <w:sz w:val="17"/>
        </w:rPr>
        <w:t>XML-исходник ⇄ каноническая модель ⇄ бинарное тело CF/БД ⇄ платформа 1С ⇄ XML-исходник</w:t>
      </w:r>
      <w:r>
        <w:t>.</w:t>
      </w:r>
    </w:p>
    <w:p>
      <w:pPr>
        <w:widowControl/>
      </w:pPr>
      <w:r>
        <w:t>«Безопасно» означает:</w:t>
      </w:r>
    </w:p>
    <w:p>
      <w:pPr>
        <w:pStyle w:val="ListBullet"/>
        <w:widowControl/>
      </w:pPr>
      <w:r>
        <w:t>один семантический объект не описывается несколькими несовместимыми моделями;</w:t>
      </w:r>
    </w:p>
    <w:p>
      <w:pPr>
        <w:pStyle w:val="ListBullet"/>
        <w:widowControl/>
      </w:pPr>
      <w:r>
        <w:t xml:space="preserve">QName, порядок XML-узлов, </w:t>
      </w:r>
      <w:r>
        <w:rPr>
          <w:rFonts w:ascii="Menlo" w:hAnsi="Menlo"/>
          <w:color w:val="17365D"/>
          <w:sz w:val="17"/>
        </w:rPr>
        <w:t>xsi:type</w:t>
      </w:r>
      <w:r>
        <w:t>, значения по умолчанию и физические UUID берутся только из проверенной evidence-policy;</w:t>
      </w:r>
    </w:p>
    <w:p>
      <w:pPr>
        <w:pStyle w:val="ListBullet"/>
        <w:widowControl/>
      </w:pPr>
      <w:r>
        <w:t>неподдержанная конструкция не превращается в «отсутствующую» и не теряется молча;</w:t>
      </w:r>
    </w:p>
    <w:p>
      <w:pPr>
        <w:pStyle w:val="ListBullet"/>
        <w:widowControl/>
      </w:pPr>
      <w:r>
        <w:t>запись выполняется атомарно: полная проверка до изменения байтов, файла или базы;</w:t>
      </w:r>
    </w:p>
    <w:p>
      <w:pPr>
        <w:pStyle w:val="ListBullet"/>
        <w:widowControl/>
      </w:pPr>
      <w:r>
        <w:t>каждое заявленное направление подтверждено тестом и, где требуется, циклом через настоящую платформу 1С;</w:t>
      </w:r>
    </w:p>
    <w:p>
      <w:pPr>
        <w:pStyle w:val="ListBullet"/>
        <w:widowControl/>
      </w:pPr>
      <w:r>
        <w:t>номер patch-релиза не становится диалектом без отдельного доказанного несовпадения.</w:t>
      </w:r>
    </w:p>
    <w:p>
      <w:pPr>
        <w:widowControl/>
      </w:pPr>
      <w:r>
        <w:t xml:space="preserve">На текущем этапе уже построен фундамент: канонические Settings, общий бинарный envelope, 1–2 варианта настроек, ограниченная внутренняя </w:t>
      </w:r>
      <w:r>
        <w:rPr>
          <w:rFonts w:ascii="Menlo" w:hAnsi="Menlo"/>
          <w:color w:val="17365D"/>
          <w:sz w:val="17"/>
        </w:rPr>
        <w:t>DataCompositionSchema</w:t>
      </w:r>
      <w:r>
        <w:t xml:space="preserve">, Query/Union/link, первый </w:t>
      </w:r>
      <w:r>
        <w:rPr>
          <w:rFonts w:ascii="Menlo" w:hAnsi="Menlo"/>
          <w:color w:val="17365D"/>
          <w:sz w:val="17"/>
        </w:rPr>
        <w:t>AreaTemplate</w:t>
      </w:r>
      <w:r>
        <w:t xml:space="preserve"> и appearance side table. Оставшаяся работа — не «написать СКД с нуля», а последовательно расширять доказанную поверхность и удалить старые эвристические маршруты.</w:t>
      </w:r>
    </w:p>
    <w:p>
      <w:pPr>
        <w:pStyle w:val="Heading2"/>
        <w:keepNext/>
      </w:pPr>
      <w:r>
        <w:t>2. Уровни завершённости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Смысл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Критерий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L0 — безопасное ядро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Уже реализованные формы не теряют данные; неизвестное блокируется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Пройдено для текущих bounded-cohort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L1 — практическая полнота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Типовые отчёты и DynamicList проходят туда-обратно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Цель ближайшей программы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L2 — corpus parity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Покрыты все конструкции, встречающиеся в выбранном очищенном корпусе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После L1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L3 — закрытие эпика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EDT roundtrip, IBCMD parity, нет второго сериализатора и silent fallback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Финальная цель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 xml:space="preserve">Процент готовности нельзя корректно выводить из числа XML-элементов: один редкий </w:t>
      </w:r>
      <w:r>
        <w:rPr>
          <w:rFonts w:ascii="Menlo" w:hAnsi="Menlo"/>
          <w:color w:val="17365D"/>
          <w:sz w:val="17"/>
        </w:rPr>
        <w:t>AreaTemplate</w:t>
      </w:r>
      <w:r>
        <w:t xml:space="preserve"> может требовать больше работы, чем десятки простых полей. Прогресс измеряется закрытыми координатами: </w:t>
      </w:r>
      <w:r>
        <w:rPr>
          <w:b/>
        </w:rPr>
        <w:t>семантика × XML-контекст × физическое представление × направление</w:t>
      </w:r>
      <w:r>
        <w:t>.</w:t>
      </w:r>
    </w:p>
    <w:p>
      <w:pPr>
        <w:pStyle w:val="Heading2"/>
        <w:keepNext/>
      </w:pPr>
      <w:r>
        <w:t>3. Текущий baseline</w:t>
      </w:r>
    </w:p>
    <w:p>
      <w:pPr>
        <w:pStyle w:val="Heading3"/>
        <w:keepNext/>
      </w:pPr>
      <w:r>
        <w:t>3.1. Уже реализовано и доказано</w:t>
      </w:r>
    </w:p>
    <w:p>
      <w:pPr>
        <w:widowControl/>
      </w:pPr>
      <w:r>
        <w:rPr>
          <w:b/>
        </w:rPr>
        <w:t>Settings СКД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selection</w:t>
      </w:r>
      <w:r>
        <w:t>;</w:t>
      </w:r>
    </w:p>
    <w:p>
      <w:pPr>
        <w:pStyle w:val="ListBullet"/>
        <w:widowControl/>
      </w:pPr>
      <w:r>
        <w:t xml:space="preserve">bounded </w:t>
      </w:r>
      <w:r>
        <w:rPr>
          <w:rFonts w:ascii="Menlo" w:hAnsi="Menlo"/>
          <w:color w:val="17365D"/>
          <w:sz w:val="17"/>
        </w:rPr>
        <w:t>filter</w:t>
      </w:r>
      <w:r>
        <w:t>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order</w:t>
      </w:r>
      <w:r>
        <w:t>;</w:t>
      </w:r>
    </w:p>
    <w:p>
      <w:pPr>
        <w:pStyle w:val="ListBullet"/>
        <w:widowControl/>
      </w:pPr>
      <w:r>
        <w:t xml:space="preserve">bounded </w:t>
      </w:r>
      <w:r>
        <w:rPr>
          <w:rFonts w:ascii="Menlo" w:hAnsi="Menlo"/>
          <w:color w:val="17365D"/>
          <w:sz w:val="17"/>
        </w:rPr>
        <w:t>conditionalAppearance</w:t>
      </w:r>
      <w:r>
        <w:t>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ListSettings</w:t>
      </w:r>
      <w:r>
        <w:t xml:space="preserve"> управляемой формы;</w:t>
      </w:r>
    </w:p>
    <w:p>
      <w:pPr>
        <w:pStyle w:val="ListBullet"/>
        <w:widowControl/>
      </w:pPr>
      <w:r>
        <w:t xml:space="preserve">Form-wide </w:t>
      </w:r>
      <w:r>
        <w:rPr>
          <w:rFonts w:ascii="Menlo" w:hAnsi="Menlo"/>
          <w:color w:val="17365D"/>
          <w:sz w:val="17"/>
        </w:rPr>
        <w:t>Attributes/ConditionalAppearance</w:t>
      </w:r>
      <w:r>
        <w:t>;</w:t>
      </w:r>
    </w:p>
    <w:p>
      <w:pPr>
        <w:pStyle w:val="ListBullet"/>
        <w:widowControl/>
      </w:pPr>
      <w:r>
        <w:t xml:space="preserve">source-owned </w:t>
      </w:r>
      <w:r>
        <w:rPr>
          <w:rFonts w:ascii="Menlo" w:hAnsi="Menlo"/>
          <w:color w:val="17365D"/>
          <w:sz w:val="17"/>
        </w:rPr>
        <w:t>dataParameters</w:t>
      </w:r>
      <w:r>
        <w:t xml:space="preserve"> и </w:t>
      </w:r>
      <w:r>
        <w:rPr>
          <w:rFonts w:ascii="Menlo" w:hAnsi="Menlo"/>
          <w:color w:val="17365D"/>
          <w:sz w:val="17"/>
        </w:rPr>
        <w:t>StructureItemGroup</w:t>
      </w:r>
      <w:r>
        <w:t xml:space="preserve"> для доказанных форм;</w:t>
      </w:r>
    </w:p>
    <w:p>
      <w:pPr>
        <w:pStyle w:val="ListBullet"/>
        <w:widowControl/>
      </w:pPr>
      <w:r>
        <w:t xml:space="preserve">один или два </w:t>
      </w:r>
      <w:r>
        <w:rPr>
          <w:rFonts w:ascii="Menlo" w:hAnsi="Menlo"/>
          <w:color w:val="17365D"/>
          <w:sz w:val="17"/>
        </w:rPr>
        <w:t>settingsVariant</w:t>
      </w:r>
      <w:r>
        <w:t>, связанные с внешними Settings позиционно;</w:t>
      </w:r>
    </w:p>
    <w:p>
      <w:pPr>
        <w:pStyle w:val="ListBullet"/>
        <w:widowControl/>
      </w:pPr>
      <w:r>
        <w:t>единый namespace-aware envelope и проверка ролей документов;</w:t>
      </w:r>
    </w:p>
    <w:p>
      <w:pPr>
        <w:pStyle w:val="ListBullet"/>
        <w:widowControl/>
      </w:pPr>
      <w:r>
        <w:t>обратный компилятор XML → бинарное тело для доказанной формы envelope.</w:t>
      </w:r>
    </w:p>
    <w:p>
      <w:pPr>
        <w:widowControl/>
      </w:pPr>
      <w:r>
        <w:rPr>
          <w:b/>
        </w:rPr>
        <w:t>Внутренняя DataCompositionSchema</w:t>
      </w:r>
    </w:p>
    <w:p>
      <w:pPr>
        <w:pStyle w:val="ListBullet"/>
        <w:widowControl/>
      </w:pPr>
      <w:r>
        <w:t>локальный источник данных;</w:t>
      </w:r>
    </w:p>
    <w:p>
      <w:pPr>
        <w:pStyle w:val="ListBullet"/>
        <w:widowControl/>
      </w:pPr>
      <w:r>
        <w:t>объектный набор данных;</w:t>
      </w:r>
    </w:p>
    <w:p>
      <w:pPr>
        <w:pStyle w:val="ListBullet"/>
        <w:widowControl/>
      </w:pPr>
      <w:r>
        <w:t>строковые и десятичные поля;</w:t>
      </w:r>
    </w:p>
    <w:p>
      <w:pPr>
        <w:pStyle w:val="ListBullet"/>
        <w:widowControl/>
      </w:pPr>
      <w:r>
        <w:t>вычисляемое поле;</w:t>
      </w:r>
    </w:p>
    <w:p>
      <w:pPr>
        <w:pStyle w:val="ListBullet"/>
        <w:widowControl/>
      </w:pPr>
      <w:r>
        <w:t>негруппированные итоги;</w:t>
      </w:r>
    </w:p>
    <w:p>
      <w:pPr>
        <w:pStyle w:val="ListBullet"/>
        <w:widowControl/>
      </w:pPr>
      <w:r>
        <w:t>строковый параметр;</w:t>
      </w:r>
    </w:p>
    <w:p>
      <w:pPr>
        <w:pStyle w:val="ListBullet"/>
        <w:widowControl/>
      </w:pPr>
      <w:r>
        <w:t xml:space="preserve">reference </w:t>
      </w:r>
      <w:r>
        <w:rPr>
          <w:rFonts w:ascii="Menlo" w:hAnsi="Menlo"/>
          <w:color w:val="17365D"/>
          <w:sz w:val="17"/>
        </w:rPr>
        <w:t>TypeId</w:t>
      </w:r>
      <w:r>
        <w:t xml:space="preserve"> в ограниченном доказанном контексте;</w:t>
      </w:r>
    </w:p>
    <w:p>
      <w:pPr>
        <w:pStyle w:val="ListBullet"/>
        <w:widowControl/>
      </w:pPr>
      <w:r>
        <w:t>один Query/Union/link cohort;</w:t>
      </w:r>
    </w:p>
    <w:p>
      <w:pPr>
        <w:pStyle w:val="ListBullet"/>
        <w:widowControl/>
      </w:pPr>
      <w:r>
        <w:t>1–2 оболочки вариантов настроек.</w:t>
      </w:r>
    </w:p>
    <w:p>
      <w:pPr>
        <w:widowControl/>
      </w:pPr>
      <w:r>
        <w:rPr>
          <w:b/>
        </w:rPr>
        <w:t>AreaTemplate и appearance</w:t>
      </w:r>
    </w:p>
    <w:p>
      <w:pPr>
        <w:pStyle w:val="ListBullet"/>
        <w:widowControl/>
      </w:pPr>
      <w:r>
        <w:t xml:space="preserve">один style-free </w:t>
      </w:r>
      <w:r>
        <w:rPr>
          <w:rFonts w:ascii="Menlo" w:hAnsi="Menlo"/>
          <w:color w:val="17365D"/>
          <w:sz w:val="17"/>
        </w:rPr>
        <w:t>AreaTemplate</w:t>
      </w:r>
      <w:r>
        <w:t>;</w:t>
      </w:r>
    </w:p>
    <w:p>
      <w:pPr>
        <w:pStyle w:val="ListBullet"/>
        <w:widowControl/>
      </w:pPr>
      <w:r>
        <w:t>одна строка, одна ячейка, Field/expression;</w:t>
      </w:r>
    </w:p>
    <w:p>
      <w:pPr>
        <w:pStyle w:val="ListBullet"/>
        <w:widowControl/>
      </w:pPr>
      <w:r>
        <w:t>первый appearance-параметр;</w:t>
      </w:r>
    </w:p>
    <w:p>
      <w:pPr>
        <w:pStyle w:val="ListBullet"/>
        <w:widowControl/>
      </w:pPr>
      <w:r>
        <w:t xml:space="preserve">side table и </w:t>
      </w:r>
      <w:r>
        <w:rPr>
          <w:rFonts w:ascii="Menlo" w:hAnsi="Menlo"/>
          <w:color w:val="17365D"/>
          <w:sz w:val="17"/>
        </w:rPr>
        <w:t>appIndex=0</w:t>
      </w:r>
      <w:r>
        <w:t>;</w:t>
      </w:r>
    </w:p>
    <w:p>
      <w:pPr>
        <w:pStyle w:val="ListBullet"/>
        <w:widowControl/>
      </w:pPr>
      <w:r>
        <w:t>оба физических направления и platform compiler acceptance для доказанного cohort.</w:t>
      </w:r>
    </w:p>
    <w:p>
      <w:pPr>
        <w:pStyle w:val="Heading3"/>
        <w:keepNext/>
      </w:pPr>
      <w:r>
        <w:t>3.2. Проверки baseline</w:t>
      </w:r>
    </w:p>
    <w:p>
      <w:pPr>
        <w:widowControl/>
      </w:pPr>
      <w:r>
        <w:t>На последнем подтверждённом этапе проходили: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ibcmd-core</w:t>
      </w:r>
      <w:r>
        <w:t>: 193 теста;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ibcmd-schema</w:t>
      </w:r>
      <w:r>
        <w:t>: 79 тестов;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ibcmd-xml</w:t>
      </w:r>
      <w:r>
        <w:t>: 198 тестов;</w:t>
      </w:r>
    </w:p>
    <w:p>
      <w:pPr>
        <w:pStyle w:val="ListBullet"/>
        <w:widowControl/>
      </w:pPr>
      <w:r>
        <w:t>focused DCS compiler: 22 теста;</w:t>
      </w:r>
    </w:p>
    <w:p>
      <w:pPr>
        <w:pStyle w:val="ListBullet"/>
        <w:widowControl/>
      </w:pPr>
      <w:r>
        <w:t>clippy для общих crates.</w:t>
      </w:r>
    </w:p>
    <w:p>
      <w:pPr>
        <w:widowControl/>
      </w:pPr>
      <w:r>
        <w:t>Исторический root baseline до последних срезов: 1946 тестов, 1861 passed, 85 известных failures. Эти 85 нельзя считать автоматически устранёнными: нужен свежий последовательный прогон и сравнение списка имён.</w:t>
      </w:r>
    </w:p>
    <w:p>
      <w:pPr>
        <w:pStyle w:val="Heading3"/>
        <w:keepNext/>
      </w:pPr>
      <w:r>
        <w:t>3.3. Что baseline не доказывает</w:t>
      </w:r>
    </w:p>
    <w:p>
      <w:pPr>
        <w:pStyle w:val="ListBullet"/>
        <w:widowControl/>
      </w:pPr>
      <w:r>
        <w:t>полную модель СКД;</w:t>
      </w:r>
    </w:p>
    <w:p>
      <w:pPr>
        <w:pStyle w:val="ListBullet"/>
        <w:widowControl/>
      </w:pPr>
      <w:r>
        <w:t>произвольное число вариантов;</w:t>
      </w:r>
    </w:p>
    <w:p>
      <w:pPr>
        <w:pStyle w:val="ListBullet"/>
        <w:widowControl/>
      </w:pPr>
      <w:r>
        <w:t>полный Type/TypeSet/TypeId;</w:t>
      </w:r>
    </w:p>
    <w:p>
      <w:pPr>
        <w:pStyle w:val="ListBullet"/>
        <w:widowControl/>
      </w:pPr>
      <w:r>
        <w:t>все виды DataSet, links и параметров;</w:t>
      </w:r>
    </w:p>
    <w:p>
      <w:pPr>
        <w:pStyle w:val="ListBullet"/>
        <w:widowControl/>
      </w:pPr>
      <w:r>
        <w:t>все Settings и вложенные контексты;</w:t>
      </w:r>
    </w:p>
    <w:p>
      <w:pPr>
        <w:pStyle w:val="ListBullet"/>
        <w:widowControl/>
      </w:pPr>
      <w:r>
        <w:t xml:space="preserve">произвольный </w:t>
      </w:r>
      <w:r>
        <w:rPr>
          <w:rFonts w:ascii="Menlo" w:hAnsi="Menlo"/>
          <w:color w:val="17365D"/>
          <w:sz w:val="17"/>
        </w:rPr>
        <w:t>AreaTemplate</w:t>
      </w:r>
      <w:r>
        <w:t xml:space="preserve">, appearance и </w:t>
      </w:r>
      <w:r>
        <w:rPr>
          <w:rFonts w:ascii="Menlo" w:hAnsi="Menlo"/>
          <w:color w:val="17365D"/>
          <w:sz w:val="17"/>
        </w:rPr>
        <w:t>appIndex</w:t>
      </w:r>
      <w:r>
        <w:t>;</w:t>
      </w:r>
    </w:p>
    <w:p>
      <w:pPr>
        <w:pStyle w:val="ListBullet"/>
        <w:widowControl/>
      </w:pPr>
      <w:r>
        <w:t>сохранение произвольных неизвестных XML-расширений;</w:t>
      </w:r>
    </w:p>
    <w:p>
      <w:pPr>
        <w:pStyle w:val="ListBullet"/>
        <w:widowControl/>
      </w:pPr>
      <w:r>
        <w:t>полный EDT roundtrip;</w:t>
      </w:r>
    </w:p>
    <w:p>
      <w:pPr>
        <w:pStyle w:val="ListBullet"/>
        <w:widowControl/>
      </w:pPr>
      <w:r>
        <w:t>полную совместимость с IBCMD/Unica;</w:t>
      </w:r>
    </w:p>
    <w:p>
      <w:pPr>
        <w:pStyle w:val="ListBullet"/>
        <w:widowControl/>
      </w:pPr>
      <w:r>
        <w:t>отсутствие legacy-веток во всех физических адаптерах.</w:t>
      </w:r>
    </w:p>
    <w:p>
      <w:pPr>
        <w:pStyle w:val="Heading2"/>
        <w:keepNext/>
      </w:pPr>
      <w:r>
        <w:t>4. Источники истины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Для чего разрешён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Для чего запрещён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Fresh clean-room 1С 8.3.27.2214, два раунда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XML spelling, бинарная топология, omission/default, платформенная приёмка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Обобщение на непроверенные формы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Retained sanitized corpus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Частотность, поиск координат, cross-evidence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Публикация приватных данных, byte oracle без provenance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EDT model/bytecode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Containment, cardinality, отрицательное поведение reader/writer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Утверждение о бинарном формате CF/БД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 xml:space="preserve">Unica main </w:t>
            </w:r>
            <w:r>
              <w:rPr>
                <w:rFonts w:ascii="Menlo" w:hAnsi="Menlo"/>
                <w:color w:val="17365D"/>
                <w:sz w:val="15"/>
              </w:rPr>
              <w:t>a527d409…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Seed, гипотеза, список поддерживаемых вариантов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Единственный XML/binary oracle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XSD/Xcore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Словарь и модельные связи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Автоматическое право на emission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Synthetic unit tests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Регрессия уже принятого контракта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Новая platform-policy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 xml:space="preserve">Любая новая возможность проходит цепочку: </w:t>
      </w:r>
      <w:r>
        <w:rPr>
          <w:b/>
        </w:rPr>
        <w:t>гипотеза → clean-room fixture → manifest → schema-policy → core IR → XML codec → physical adapters → roundtrip gates</w:t>
      </w:r>
      <w:r>
        <w:t>.</w:t>
      </w:r>
    </w:p>
    <w:p>
      <w:pPr>
        <w:pStyle w:val="Heading2"/>
        <w:keepNext/>
      </w:pPr>
      <w:r>
        <w:t>5. Объём оставшейся работы</w:t>
      </w:r>
    </w:p>
    <w:p>
      <w:pPr>
        <w:pStyle w:val="Heading3"/>
        <w:keepNext/>
      </w:pPr>
      <w:r>
        <w:t>WS1. Расширение внутренней DataCompositionSchema</w:t>
      </w:r>
    </w:p>
    <w:p>
      <w:pPr>
        <w:widowControl/>
      </w:pPr>
      <w:r>
        <w:t>Цель: покрыть практически используемые структуры схемы без возврата к generic XML writer.</w:t>
      </w:r>
    </w:p>
    <w:p>
      <w:pPr>
        <w:widowControl/>
      </w:pPr>
      <w:r>
        <w:t>Оставшиеся координаты:</w:t>
      </w:r>
    </w:p>
    <w:p>
      <w:pPr>
        <w:pStyle w:val="ListBullet"/>
        <w:widowControl/>
      </w:pPr>
      <w:r>
        <w:t>расширенные Query и Union;</w:t>
      </w:r>
    </w:p>
    <w:p>
      <w:pPr>
        <w:pStyle w:val="ListBullet"/>
        <w:widowControl/>
      </w:pPr>
      <w:r>
        <w:t>несколько наборов данных и links;</w:t>
      </w:r>
    </w:p>
    <w:p>
      <w:pPr>
        <w:pStyle w:val="ListBullet"/>
        <w:widowControl/>
      </w:pPr>
      <w:r>
        <w:t>дополнительные свойства link;</w:t>
      </w:r>
    </w:p>
    <w:p>
      <w:pPr>
        <w:pStyle w:val="ListBullet"/>
        <w:widowControl/>
      </w:pPr>
      <w:r>
        <w:t>calculated fields: title, restrictions, дополнительные типы;</w:t>
      </w:r>
    </w:p>
    <w:p>
      <w:pPr>
        <w:pStyle w:val="ListBullet"/>
        <w:widowControl/>
      </w:pPr>
      <w:r>
        <w:t>grouped totals и повторные группы;</w:t>
      </w:r>
    </w:p>
    <w:p>
      <w:pPr>
        <w:pStyle w:val="ListBullet"/>
        <w:widowControl/>
      </w:pPr>
      <w:r>
        <w:t>rich parameters: boolean, decimal, StandardPeriod, available values, expressions;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outputParameters</w:t>
      </w:r>
      <w:r>
        <w:t xml:space="preserve">, </w:t>
      </w:r>
      <w:r>
        <w:rPr>
          <w:rFonts w:ascii="Menlo" w:hAnsi="Menlo"/>
          <w:color w:val="17365D"/>
          <w:sz w:val="17"/>
        </w:rPr>
        <w:t>userFields</w:t>
      </w:r>
      <w:r>
        <w:t xml:space="preserve">, </w:t>
      </w:r>
      <w:r>
        <w:rPr>
          <w:rFonts w:ascii="Menlo" w:hAnsi="Menlo"/>
          <w:color w:val="17365D"/>
          <w:sz w:val="17"/>
        </w:rPr>
        <w:t>additionalProperties</w:t>
      </w:r>
      <w:r>
        <w:t>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defaultSettings</w:t>
      </w:r>
      <w:r>
        <w:t>;</w:t>
      </w:r>
    </w:p>
    <w:p>
      <w:pPr>
        <w:pStyle w:val="ListBullet"/>
        <w:widowControl/>
      </w:pPr>
      <w:r>
        <w:t>вложенные schema/settings contexts;</w:t>
      </w:r>
    </w:p>
    <w:p>
      <w:pPr>
        <w:pStyle w:val="ListBullet"/>
        <w:widowControl/>
      </w:pPr>
      <w:r>
        <w:t>ограничения порядка, cardinality и defaults для каждого нового узла.</w:t>
      </w:r>
    </w:p>
    <w:p>
      <w:pPr>
        <w:widowControl/>
      </w:pPr>
      <w:r>
        <w:t xml:space="preserve">Критерий завершения: доказанные schema-cohort не используют </w:t>
      </w:r>
      <w:r>
        <w:rPr>
          <w:rFonts w:ascii="Menlo" w:hAnsi="Menlo"/>
          <w:color w:val="17365D"/>
          <w:sz w:val="17"/>
        </w:rPr>
        <w:t>DataCompositionDocumentMode::Schema</w:t>
      </w:r>
      <w:r>
        <w:t>, provider-owned QName mapping или fallback к строковой нормализации.</w:t>
      </w:r>
    </w:p>
    <w:p>
      <w:pPr>
        <w:pStyle w:val="Heading3"/>
        <w:keepNext/>
      </w:pPr>
      <w:r>
        <w:t>WS2. TypeId, current-config и разрешение ссылок</w:t>
      </w:r>
    </w:p>
    <w:p>
      <w:pPr>
        <w:widowControl/>
      </w:pPr>
      <w:r>
        <w:t>Цель: заменить строковые и контекстные эвристики типизированным разрешением ссылок.</w:t>
      </w:r>
    </w:p>
    <w:p>
      <w:pPr>
        <w:widowControl/>
      </w:pPr>
      <w:r>
        <w:t>Работы:</w:t>
      </w:r>
    </w:p>
    <w:p>
      <w:pPr>
        <w:pStyle w:val="ListBullet"/>
        <w:widowControl/>
      </w:pPr>
      <w:r>
        <w:t xml:space="preserve">инвентаризация всех видов </w:t>
      </w:r>
      <w:r>
        <w:rPr>
          <w:rFonts w:ascii="Menlo" w:hAnsi="Menlo"/>
          <w:color w:val="17365D"/>
          <w:sz w:val="17"/>
        </w:rPr>
        <w:t>Type</w:t>
      </w:r>
      <w:r>
        <w:t xml:space="preserve">, </w:t>
      </w:r>
      <w:r>
        <w:rPr>
          <w:rFonts w:ascii="Menlo" w:hAnsi="Menlo"/>
          <w:color w:val="17365D"/>
          <w:sz w:val="17"/>
        </w:rPr>
        <w:t>TypeSet</w:t>
      </w:r>
      <w:r>
        <w:t xml:space="preserve">, </w:t>
      </w:r>
      <w:r>
        <w:rPr>
          <w:rFonts w:ascii="Menlo" w:hAnsi="Menlo"/>
          <w:color w:val="17365D"/>
          <w:sz w:val="17"/>
        </w:rPr>
        <w:t>TypeId</w:t>
      </w:r>
      <w:r>
        <w:t>;</w:t>
      </w:r>
    </w:p>
    <w:p>
      <w:pPr>
        <w:pStyle w:val="ListBullet"/>
        <w:widowControl/>
      </w:pPr>
      <w:r>
        <w:t>отдельные evidence-cohort для прямого поля, параметра и вложенного контекста;</w:t>
      </w:r>
    </w:p>
    <w:p>
      <w:pPr>
        <w:pStyle w:val="ListBullet"/>
        <w:widowControl/>
      </w:pPr>
      <w:r>
        <w:t>canonical reference identity, независимая от XML-префикса;</w:t>
      </w:r>
    </w:p>
    <w:p>
      <w:pPr>
        <w:pStyle w:val="ListBullet"/>
        <w:widowControl/>
      </w:pPr>
      <w:r>
        <w:t>adapter-supplied resolver без возврата готового XML;</w:t>
      </w:r>
    </w:p>
    <w:p>
      <w:pPr>
        <w:pStyle w:val="ListBullet"/>
        <w:widowControl/>
      </w:pPr>
      <w:r>
        <w:t>строгие ошибки для неизвестного/неразрешённого UUID;</w:t>
      </w:r>
    </w:p>
    <w:p>
      <w:pPr>
        <w:pStyle w:val="ListBullet"/>
        <w:widowControl/>
      </w:pPr>
      <w:r>
        <w:t>проверка current-config prefix/namespace;</w:t>
      </w:r>
    </w:p>
    <w:p>
      <w:pPr>
        <w:pStyle w:val="ListBullet"/>
        <w:widowControl/>
      </w:pPr>
      <w:r>
        <w:t>оба направления через платформу.</w:t>
      </w:r>
    </w:p>
    <w:p>
      <w:pPr>
        <w:widowControl/>
      </w:pPr>
      <w:r>
        <w:t xml:space="preserve">Запрещено: сохранять неизвестный </w:t>
      </w:r>
      <w:r>
        <w:rPr>
          <w:rFonts w:ascii="Menlo" w:hAnsi="Menlo"/>
          <w:color w:val="17365D"/>
          <w:sz w:val="17"/>
        </w:rPr>
        <w:t>TypeId</w:t>
      </w:r>
      <w:r>
        <w:t xml:space="preserve"> как строку и продолжать каноническую запись.</w:t>
      </w:r>
    </w:p>
    <w:p>
      <w:pPr>
        <w:pStyle w:val="Heading3"/>
        <w:keepNext/>
      </w:pPr>
      <w:r>
        <w:t>WS3. Полнота Settings</w:t>
      </w:r>
    </w:p>
    <w:p>
      <w:pPr>
        <w:widowControl/>
      </w:pPr>
      <w:r>
        <w:t>Цель: довести Settings до уровня типовых отчётов и форм.</w:t>
      </w:r>
    </w:p>
    <w:p>
      <w:pPr>
        <w:widowControl/>
      </w:pPr>
      <w:r>
        <w:t>Работы:</w:t>
      </w:r>
    </w:p>
    <w:p>
      <w:pPr>
        <w:pStyle w:val="ListBullet"/>
        <w:widowControl/>
      </w:pPr>
      <w:r>
        <w:t>дополнительные comparison operators и right-value types;</w:t>
      </w:r>
    </w:p>
    <w:p>
      <w:pPr>
        <w:pStyle w:val="ListBullet"/>
        <w:widowControl/>
      </w:pPr>
      <w:r>
        <w:t>группы фильтров и списки значений;</w:t>
      </w:r>
    </w:p>
    <w:p>
      <w:pPr>
        <w:pStyle w:val="ListBullet"/>
        <w:widowControl/>
      </w:pPr>
      <w:r>
        <w:t>presentation и user-setting metadata;</w:t>
      </w:r>
    </w:p>
    <w:p>
      <w:pPr>
        <w:pStyle w:val="ListBullet"/>
        <w:widowControl/>
      </w:pPr>
      <w:r>
        <w:t>несколько filter/order/appearance items;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outputParameters</w:t>
      </w:r>
      <w:r>
        <w:t xml:space="preserve">, </w:t>
      </w:r>
      <w:r>
        <w:rPr>
          <w:rFonts w:ascii="Menlo" w:hAnsi="Menlo"/>
          <w:color w:val="17365D"/>
          <w:sz w:val="17"/>
        </w:rPr>
        <w:t>dataParameters</w:t>
      </w:r>
      <w:r>
        <w:t xml:space="preserve">, </w:t>
      </w:r>
      <w:r>
        <w:rPr>
          <w:rFonts w:ascii="Menlo" w:hAnsi="Menlo"/>
          <w:color w:val="17365D"/>
          <w:sz w:val="17"/>
        </w:rPr>
        <w:t>userFields</w:t>
      </w:r>
      <w:r>
        <w:t xml:space="preserve"> как typed либо evidence-backed source-owned;</w:t>
      </w:r>
    </w:p>
    <w:p>
      <w:pPr>
        <w:pStyle w:val="ListBullet"/>
        <w:widowControl/>
      </w:pPr>
      <w:r>
        <w:t>вложенные Settings в structure items, charts, tables/groups;</w:t>
      </w:r>
    </w:p>
    <w:p>
      <w:pPr>
        <w:pStyle w:val="ListBullet"/>
        <w:widowControl/>
      </w:pPr>
      <w:r>
        <w:t>context-specific defaults и cardinality;</w:t>
      </w:r>
    </w:p>
    <w:p>
      <w:pPr>
        <w:pStyle w:val="ListBullet"/>
        <w:widowControl/>
      </w:pPr>
      <w:r>
        <w:t>доказанная семантика пустых контейнеров.</w:t>
      </w:r>
    </w:p>
    <w:p>
      <w:pPr>
        <w:widowControl/>
      </w:pPr>
      <w:r>
        <w:t>Для каждого контекста нужен отдельный gate: одинаковое локальное имя не означает одинаковый контракт.</w:t>
      </w:r>
    </w:p>
    <w:p>
      <w:pPr>
        <w:pStyle w:val="Heading3"/>
        <w:keepNext/>
      </w:pPr>
      <w:r>
        <w:t>WS4. AreaTemplate, appearance и appIndex</w:t>
      </w:r>
    </w:p>
    <w:p>
      <w:pPr>
        <w:widowControl/>
      </w:pPr>
      <w:r>
        <w:t>Цель: перейти от одного доказанного примера к полезной модели макетов СКД.</w:t>
      </w:r>
    </w:p>
    <w:p>
      <w:pPr>
        <w:widowControl/>
      </w:pPr>
      <w:r>
        <w:t>Последовательность:</w:t>
      </w:r>
    </w:p>
    <w:p>
      <w:pPr>
        <w:spacing w:after="50"/>
        <w:widowControl/>
        <w:numPr>
          <w:ilvl w:val="0"/>
          <w:numId w:val="10"/>
        </w:numPr>
      </w:pPr>
      <w:r>
        <w:t>web color;</w:t>
      </w:r>
    </w:p>
    <w:p>
      <w:pPr>
        <w:spacing w:after="50"/>
        <w:widowControl/>
        <w:numPr>
          <w:ilvl w:val="0"/>
          <w:numId w:val="10"/>
        </w:numPr>
      </w:pPr>
      <w:r>
        <w:t>StyleItem UUID reference;</w:t>
      </w:r>
    </w:p>
    <w:p>
      <w:pPr>
        <w:spacing w:after="50"/>
        <w:widowControl/>
        <w:numPr>
          <w:ilvl w:val="0"/>
          <w:numId w:val="10"/>
        </w:numPr>
      </w:pPr>
      <w:r>
        <w:t>несколько appearance items;</w:t>
      </w:r>
    </w:p>
    <w:p>
      <w:pPr>
        <w:spacing w:after="50"/>
        <w:widowControl/>
        <w:numPr>
          <w:ilvl w:val="0"/>
          <w:numId w:val="10"/>
        </w:numPr>
      </w:pPr>
      <w:r>
        <w:t>несколько ячеек и строк;</w:t>
      </w:r>
    </w:p>
    <w:p>
      <w:pPr>
        <w:spacing w:after="50"/>
        <w:widowControl/>
        <w:numPr>
          <w:ilvl w:val="0"/>
          <w:numId w:val="10"/>
        </w:numPr>
      </w:pPr>
      <w:r>
        <w:t xml:space="preserve">повторное использование одного </w:t>
      </w:r>
      <w:r>
        <w:rPr>
          <w:rFonts w:ascii="Menlo" w:hAnsi="Menlo"/>
          <w:color w:val="17365D"/>
          <w:sz w:val="17"/>
        </w:rPr>
        <w:t>appIndex</w:t>
      </w:r>
      <w:r>
        <w:t>;</w:t>
      </w:r>
    </w:p>
    <w:p>
      <w:pPr>
        <w:spacing w:after="50"/>
        <w:widowControl/>
        <w:numPr>
          <w:ilvl w:val="0"/>
          <w:numId w:val="10"/>
        </w:numPr>
      </w:pPr>
      <w:r>
        <w:t>несколько индексов и строгий порядок side table;</w:t>
      </w:r>
    </w:p>
    <w:p>
      <w:pPr>
        <w:spacing w:after="50"/>
        <w:widowControl/>
        <w:numPr>
          <w:ilvl w:val="0"/>
          <w:numId w:val="10"/>
        </w:numPr>
      </w:pPr>
      <w:r>
        <w:t>Picture, Font, Border, merge и formatting;</w:t>
      </w:r>
    </w:p>
    <w:p>
      <w:pPr>
        <w:spacing w:after="50"/>
        <w:widowControl/>
        <w:numPr>
          <w:ilvl w:val="0"/>
          <w:numId w:val="10"/>
        </w:numPr>
      </w:pPr>
      <w:r>
        <w:t>field/group/header/footer template bindings;</w:t>
      </w:r>
    </w:p>
    <w:p>
      <w:pPr>
        <w:spacing w:after="50"/>
        <w:widowControl/>
        <w:numPr>
          <w:ilvl w:val="0"/>
          <w:numId w:val="10"/>
        </w:numPr>
      </w:pPr>
      <w:r>
        <w:t>отрицательные случаи: missing/duplicate/out-of-range index.</w:t>
      </w:r>
    </w:p>
    <w:p>
      <w:pPr>
        <w:widowControl/>
      </w:pPr>
      <w:r>
        <w:t xml:space="preserve">Каждая ступень обязана проверять native document topology, а не только экспортированный </w:t>
      </w:r>
      <w:r>
        <w:rPr>
          <w:rFonts w:ascii="Menlo" w:hAnsi="Menlo"/>
          <w:color w:val="17365D"/>
          <w:sz w:val="17"/>
        </w:rPr>
        <w:t>Template.xml</w:t>
      </w:r>
      <w:r>
        <w:t>.</w:t>
      </w:r>
    </w:p>
    <w:p>
      <w:pPr>
        <w:pStyle w:val="Heading3"/>
        <w:keepNext/>
      </w:pPr>
      <w:r>
        <w:t>WS5. Form-контексты СКД</w:t>
      </w:r>
    </w:p>
    <w:p>
      <w:pPr>
        <w:widowControl/>
      </w:pPr>
      <w:r>
        <w:t>Цель: один semantic codec для Settings/appearance внутри форм, без строкового редактирования.</w:t>
      </w:r>
    </w:p>
    <w:p>
      <w:pPr>
        <w:widowControl/>
      </w:pPr>
      <w:r>
        <w:t>Работы:</w:t>
      </w:r>
    </w:p>
    <w:p>
      <w:pPr>
        <w:pStyle w:val="ListBullet"/>
        <w:widowControl/>
      </w:pPr>
      <w:r>
        <w:t xml:space="preserve">завершить DynamicList </w:t>
      </w:r>
      <w:r>
        <w:rPr>
          <w:rFonts w:ascii="Menlo" w:hAnsi="Menlo"/>
          <w:color w:val="17365D"/>
          <w:sz w:val="17"/>
        </w:rPr>
        <w:t>ListSettings</w:t>
      </w:r>
      <w:r>
        <w:t xml:space="preserve"> для расширенных Settings;</w:t>
      </w:r>
    </w:p>
    <w:p>
      <w:pPr>
        <w:pStyle w:val="ListBullet"/>
        <w:widowControl/>
      </w:pPr>
      <w:r>
        <w:t xml:space="preserve">доказать </w:t>
      </w:r>
      <w:r>
        <w:rPr>
          <w:rFonts w:ascii="Menlo" w:hAnsi="Menlo"/>
          <w:color w:val="17365D"/>
          <w:sz w:val="17"/>
        </w:rPr>
        <w:t>UniversalListServerOnlyState</w:t>
      </w:r>
      <w:r>
        <w:t xml:space="preserve"> и его chunk/envelope;</w:t>
      </w:r>
    </w:p>
    <w:p>
      <w:pPr>
        <w:pStyle w:val="ListBullet"/>
        <w:widowControl/>
      </w:pPr>
      <w:r>
        <w:t>разделять metadata-only auto-save shell и реальный storage payload;</w:t>
      </w:r>
    </w:p>
    <w:p>
      <w:pPr>
        <w:pStyle w:val="ListBullet"/>
        <w:widowControl/>
      </w:pPr>
      <w:r>
        <w:t>единый проход по Form XML вместо параллельных collectors;</w:t>
      </w:r>
    </w:p>
    <w:p>
      <w:pPr>
        <w:pStyle w:val="ListBullet"/>
        <w:widowControl/>
      </w:pPr>
      <w:r>
        <w:t>XML → raw Form body и raw body → XML;</w:t>
      </w:r>
    </w:p>
    <w:p>
      <w:pPr>
        <w:pStyle w:val="ListBullet"/>
        <w:widowControl/>
      </w:pPr>
      <w:r>
        <w:t>exact opaque retention только для доказанного storage property;</w:t>
      </w:r>
    </w:p>
    <w:p>
      <w:pPr>
        <w:pStyle w:val="ListBullet"/>
        <w:widowControl/>
      </w:pPr>
      <w:r>
        <w:t>atomic update нескольких DCS-секций одной формы.</w:t>
      </w:r>
    </w:p>
    <w:p>
      <w:pPr>
        <w:widowControl/>
      </w:pPr>
      <w:r>
        <w:t>Формы вне DCS не расширяются в этой программе, кроме необходимой транспортной оболочки.</w:t>
      </w:r>
    </w:p>
    <w:p>
      <w:pPr>
        <w:pStyle w:val="Heading3"/>
        <w:keepNext/>
      </w:pPr>
      <w:r>
        <w:t>WS6. Неизвестные и source-owned расширения</w:t>
      </w:r>
    </w:p>
    <w:p>
      <w:pPr>
        <w:widowControl/>
      </w:pPr>
      <w:r>
        <w:t>Цель: устранить silent loss, не обещая невозможное generic passthrough.</w:t>
      </w:r>
    </w:p>
    <w:p>
      <w:pPr>
        <w:widowControl/>
      </w:pPr>
      <w:r>
        <w:t>Классы: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Typed</w:t>
      </w:r>
      <w:r>
        <w:t xml:space="preserve"> — полностью поддержанная семантика;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SourceOwned</w:t>
      </w:r>
      <w:r>
        <w:t xml:space="preserve"> — профиль распознаёт форму, но canonical IR её не редактирует;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Unsupported</w:t>
      </w:r>
      <w:r>
        <w:t xml:space="preserve"> — well-formed форма вне доказанного cohort;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Malformed</w:t>
      </w:r>
      <w:r>
        <w:t xml:space="preserve"> — нарушена распознанная структура;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UnknownQName</w:t>
      </w:r>
      <w:r>
        <w:t xml:space="preserve"> — профиль не знает элемент/атрибут.</w:t>
      </w:r>
    </w:p>
    <w:p>
      <w:pPr>
        <w:widowControl/>
      </w:pPr>
      <w:r>
        <w:t>Правила: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Absent</w:t>
      </w:r>
      <w:r>
        <w:t xml:space="preserve"> только при физическом отсутствии;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Unsupported</w:t>
      </w:r>
      <w:r>
        <w:t xml:space="preserve"> никогда не преобразуется в </w:t>
      </w:r>
      <w:r>
        <w:rPr>
          <w:rFonts w:ascii="Menlo" w:hAnsi="Menlo"/>
          <w:color w:val="17365D"/>
          <w:sz w:val="17"/>
        </w:rPr>
        <w:t>Absent</w:t>
      </w:r>
      <w:r>
        <w:t>;</w:t>
      </w:r>
    </w:p>
    <w:p>
      <w:pPr>
        <w:pStyle w:val="ListBullet"/>
        <w:widowControl/>
      </w:pPr>
      <w:r>
        <w:t>truly unknown fail-closed, если нет положительной политики размещения;</w:t>
      </w:r>
    </w:p>
    <w:p>
      <w:pPr>
        <w:pStyle w:val="ListBullet"/>
        <w:widowControl/>
      </w:pPr>
      <w:r>
        <w:t>unchanged source envelope можно вернуть byte-exact только в том же profile/context;</w:t>
      </w:r>
    </w:p>
    <w:p>
      <w:pPr>
        <w:pStyle w:val="ListBullet"/>
        <w:widowControl/>
      </w:pPr>
      <w:r>
        <w:t>изменение typed-соседей при source-owned content блокируется, пока не доказан merge;</w:t>
      </w:r>
    </w:p>
    <w:p>
      <w:pPr>
        <w:pStyle w:val="ListBullet"/>
        <w:widowControl/>
      </w:pPr>
      <w:r>
        <w:t xml:space="preserve">EDT negative </w:t>
      </w:r>
      <w:r>
        <w:rPr>
          <w:rFonts w:ascii="Menlo" w:hAnsi="Menlo"/>
          <w:color w:val="17365D"/>
          <w:sz w:val="17"/>
        </w:rPr>
        <w:t>throwWrongElement</w:t>
      </w:r>
      <w:r>
        <w:t xml:space="preserve"> остаётся отрицательной policy, а не «opaque support».</w:t>
      </w:r>
    </w:p>
    <w:p>
      <w:pPr>
        <w:pStyle w:val="Heading3"/>
        <w:keepNext/>
      </w:pPr>
      <w:r>
        <w:t>WS7. Консолидация production-маршрута</w:t>
      </w:r>
    </w:p>
    <w:p>
      <w:pPr>
        <w:widowControl/>
      </w:pPr>
      <w:r>
        <w:t>Цель: удалить второй сериализатор и аварийные fallback.</w:t>
      </w:r>
    </w:p>
    <w:p>
      <w:pPr>
        <w:widowControl/>
      </w:pPr>
      <w:r>
        <w:t>Работы:</w:t>
      </w:r>
    </w:p>
    <w:p>
      <w:pPr>
        <w:pStyle w:val="ListBullet"/>
        <w:widowControl/>
      </w:pPr>
      <w:r>
        <w:t xml:space="preserve">убрать </w:t>
      </w:r>
      <w:r>
        <w:rPr>
          <w:rFonts w:ascii="Menlo" w:hAnsi="Menlo"/>
          <w:color w:val="17365D"/>
          <w:sz w:val="17"/>
        </w:rPr>
        <w:t>.or_else(legacy_normalizer)</w:t>
      </w:r>
      <w:r>
        <w:t xml:space="preserve"> на доказанных маршрутах;</w:t>
      </w:r>
    </w:p>
    <w:p>
      <w:pPr>
        <w:pStyle w:val="ListBullet"/>
        <w:widowControl/>
      </w:pPr>
      <w:r>
        <w:t xml:space="preserve">исключить </w:t>
      </w:r>
      <w:r>
        <w:rPr>
          <w:rFonts w:ascii="Menlo" w:hAnsi="Menlo"/>
          <w:color w:val="17365D"/>
          <w:sz w:val="17"/>
        </w:rPr>
        <w:t>filter_map</w:t>
      </w:r>
      <w:r>
        <w:t xml:space="preserve">, </w:t>
      </w:r>
      <w:r>
        <w:rPr>
          <w:rFonts w:ascii="Menlo" w:hAnsi="Menlo"/>
          <w:color w:val="17365D"/>
          <w:sz w:val="17"/>
        </w:rPr>
        <w:t>continue</w:t>
      </w:r>
      <w:r>
        <w:t xml:space="preserve"> и </w:t>
      </w:r>
      <w:r>
        <w:rPr>
          <w:rFonts w:ascii="Menlo" w:hAnsi="Menlo"/>
          <w:color w:val="17365D"/>
          <w:sz w:val="17"/>
        </w:rPr>
        <w:t>Option</w:t>
      </w:r>
      <w:r>
        <w:t>, если они могут скрыть потерю документа;</w:t>
      </w:r>
    </w:p>
    <w:p>
      <w:pPr>
        <w:pStyle w:val="ListBullet"/>
        <w:widowControl/>
      </w:pPr>
      <w:r>
        <w:t>убрать local-name-only scanners, prefix stripping и XML substring parsing;</w:t>
      </w:r>
    </w:p>
    <w:p>
      <w:pPr>
        <w:pStyle w:val="ListBullet"/>
        <w:widowControl/>
      </w:pPr>
      <w:r>
        <w:t>физические адаптеры оставляют только framing, compression, base64, record location и reference lookup;</w:t>
      </w:r>
    </w:p>
    <w:p>
      <w:pPr>
        <w:pStyle w:val="ListBullet"/>
        <w:widowControl/>
      </w:pPr>
      <w:r>
        <w:t>весь QName/order/type/default contract находится в schema+xml;</w:t>
      </w:r>
    </w:p>
    <w:p>
      <w:pPr>
        <w:pStyle w:val="ListBullet"/>
        <w:widowControl/>
      </w:pPr>
      <w:r>
        <w:t>preflight всего объекта до первой записи;</w:t>
      </w:r>
    </w:p>
    <w:p>
      <w:pPr>
        <w:pStyle w:val="ListBullet"/>
        <w:widowControl/>
      </w:pPr>
      <w:r>
        <w:t>отдельные стабильные diagnostics для evidence pending, unsupported и malformed.</w:t>
      </w:r>
    </w:p>
    <w:p>
      <w:pPr>
        <w:pStyle w:val="Heading3"/>
        <w:keepNext/>
      </w:pPr>
      <w:r>
        <w:t>WS8. EDT и IBCMD parity</w:t>
      </w:r>
    </w:p>
    <w:p>
      <w:pPr>
        <w:widowControl/>
      </w:pPr>
      <w:r>
        <w:t>Цель: закрыть внешнюю совместимость, а не только приёмку платформой.</w:t>
      </w:r>
    </w:p>
    <w:p>
      <w:pPr>
        <w:widowControl/>
      </w:pPr>
      <w:r>
        <w:t>Работы:</w:t>
      </w:r>
    </w:p>
    <w:p>
      <w:pPr>
        <w:pStyle w:val="ListBullet"/>
        <w:widowControl/>
      </w:pPr>
      <w:r>
        <w:t>actual EDT 2025.2.3 import/export на bounded fixtures;</w:t>
      </w:r>
    </w:p>
    <w:p>
      <w:pPr>
        <w:pStyle w:val="ListBullet"/>
        <w:widowControl/>
      </w:pPr>
      <w:r>
        <w:t>сравнение model semantics, canonical XML и loss boundaries;</w:t>
      </w:r>
    </w:p>
    <w:p>
      <w:pPr>
        <w:pStyle w:val="ListBullet"/>
        <w:widowControl/>
      </w:pPr>
      <w:r>
        <w:t>IBCMD/Unica info/validate/compile cross-check;</w:t>
      </w:r>
    </w:p>
    <w:p>
      <w:pPr>
        <w:pStyle w:val="ListBullet"/>
        <w:widowControl/>
      </w:pPr>
      <w:r>
        <w:t>фиксация известных расхождений как nonclaim либо upstream issue;</w:t>
      </w:r>
    </w:p>
    <w:p>
      <w:pPr>
        <w:pStyle w:val="ListBullet"/>
        <w:widowControl/>
      </w:pPr>
      <w:r>
        <w:t>запрет заявлять EDT parity по одному platform roundtrip.</w:t>
      </w:r>
    </w:p>
    <w:p>
      <w:pPr>
        <w:pStyle w:val="Heading3"/>
        <w:keepNext/>
      </w:pPr>
      <w:r>
        <w:t>WS9. Governance, evidence и обслуживание</w:t>
      </w:r>
    </w:p>
    <w:p>
      <w:pPr>
        <w:widowControl/>
      </w:pPr>
      <w:r>
        <w:t>Работы:</w:t>
      </w:r>
    </w:p>
    <w:p>
      <w:pPr>
        <w:pStyle w:val="ListBullet"/>
        <w:widowControl/>
      </w:pPr>
      <w:r>
        <w:t>immutable fixture manifest с provenance, hashes, round labels и privacy boundary;</w:t>
      </w:r>
    </w:p>
    <w:p>
      <w:pPr>
        <w:pStyle w:val="ListBullet"/>
        <w:widowControl/>
      </w:pPr>
      <w:r>
        <w:t xml:space="preserve">schema policy </w:t>
      </w:r>
      <w:r>
        <w:rPr>
          <w:rFonts w:ascii="Menlo" w:hAnsi="Menlo"/>
          <w:color w:val="17365D"/>
          <w:sz w:val="17"/>
        </w:rPr>
        <w:t>deny_unknown_fields</w:t>
      </w:r>
      <w:r>
        <w:t xml:space="preserve"> и drift/self tests;</w:t>
      </w:r>
    </w:p>
    <w:p>
      <w:pPr>
        <w:pStyle w:val="ListBullet"/>
        <w:widowControl/>
      </w:pPr>
      <w:r>
        <w:t>coverage обновляется только по фактически typed features;</w:t>
      </w:r>
    </w:p>
    <w:p>
      <w:pPr>
        <w:pStyle w:val="ListBullet"/>
        <w:widowControl/>
      </w:pPr>
      <w:r>
        <w:t>физический adapter guard не расширяется новыми QName/UUID literals;</w:t>
      </w:r>
    </w:p>
    <w:p>
      <w:pPr>
        <w:pStyle w:val="ListBullet"/>
        <w:widowControl/>
      </w:pPr>
      <w:r>
        <w:t>OpenSpec, PR summary и issue memory синхронизируются после milestone;</w:t>
      </w:r>
    </w:p>
    <w:p>
      <w:pPr>
        <w:pStyle w:val="ListBullet"/>
        <w:widowControl/>
      </w:pPr>
      <w:r>
        <w:t>список 85 известных root failures хранится и сравнивается по именам;</w:t>
      </w:r>
    </w:p>
    <w:p>
      <w:pPr>
        <w:pStyle w:val="ListBullet"/>
        <w:widowControl/>
      </w:pPr>
      <w:r>
        <w:t>временные build/lab артефакты удаляются после каждого прогона.</w:t>
      </w:r>
    </w:p>
    <w:p>
      <w:pPr>
        <w:pStyle w:val="Heading2"/>
        <w:keepNext/>
      </w:pPr>
      <w:r>
        <w:t>6. Обязательная архитектура</w:t>
      </w:r>
    </w:p>
    <w:p>
      <w:pPr>
        <w:pStyle w:val="Heading3"/>
        <w:keepNext/>
      </w:pPr>
      <w:r>
        <w:t>6.1. Слои владения</w:t>
      </w:r>
    </w:p>
    <w:p>
      <w:pPr>
        <w:widowControl/>
      </w:pPr>
      <w:r>
        <w:rPr>
          <w:b/>
        </w:rPr>
        <w:t>ibcmd-core</w:t>
      </w:r>
      <w:r>
        <w:t xml:space="preserve"> владеет:</w:t>
      </w:r>
    </w:p>
    <w:p>
      <w:pPr>
        <w:pStyle w:val="ListBullet"/>
        <w:widowControl/>
      </w:pPr>
      <w:r>
        <w:t>семантическим IR;</w:t>
      </w:r>
    </w:p>
    <w:p>
      <w:pPr>
        <w:pStyle w:val="ListBullet"/>
        <w:widowControl/>
      </w:pPr>
      <w:r>
        <w:t>инвариантами, bounds и serde;</w:t>
      </w:r>
    </w:p>
    <w:p>
      <w:pPr>
        <w:pStyle w:val="ListBullet"/>
        <w:widowControl/>
      </w:pPr>
      <w:r>
        <w:t>provenance/profile identity;</w:t>
      </w:r>
    </w:p>
    <w:p>
      <w:pPr>
        <w:pStyle w:val="ListBullet"/>
        <w:widowControl/>
      </w:pPr>
      <w:r>
        <w:t>без XML QName, prefix, raw XML и физических UUID.</w:t>
      </w:r>
    </w:p>
    <w:p>
      <w:pPr>
        <w:widowControl/>
      </w:pPr>
      <w:r>
        <w:rPr>
          <w:b/>
        </w:rPr>
        <w:t>ibcmd-schema</w:t>
      </w:r>
      <w:r>
        <w:t xml:space="preserve"> владеет:</w:t>
      </w:r>
    </w:p>
    <w:p>
      <w:pPr>
        <w:pStyle w:val="ListBullet"/>
        <w:widowControl/>
      </w:pPr>
      <w:r>
        <w:t>evidence manifests и policy;</w:t>
      </w:r>
    </w:p>
    <w:p>
      <w:pPr>
        <w:pStyle w:val="ListBullet"/>
        <w:widowControl/>
      </w:pPr>
      <w:r>
        <w:t>expanded QName;</w:t>
      </w:r>
    </w:p>
    <w:p>
      <w:pPr>
        <w:pStyle w:val="ListBullet"/>
        <w:widowControl/>
      </w:pPr>
      <w:r>
        <w:t>XML child order, cardinality, defaults, lexical tokens;</w:t>
      </w:r>
    </w:p>
    <w:p>
      <w:pPr>
        <w:pStyle w:val="ListBullet"/>
        <w:widowControl/>
      </w:pPr>
      <w:r>
        <w:t>context/profile constraints;</w:t>
      </w:r>
    </w:p>
    <w:p>
      <w:pPr>
        <w:pStyle w:val="ListBullet"/>
        <w:widowControl/>
      </w:pPr>
      <w:r>
        <w:t>физическими UUID только как доказанным transport fact.</w:t>
      </w:r>
    </w:p>
    <w:p>
      <w:pPr>
        <w:widowControl/>
      </w:pPr>
      <w:r>
        <w:rPr>
          <w:b/>
        </w:rPr>
        <w:t>ibcmd-xml</w:t>
      </w:r>
      <w:r>
        <w:t xml:space="preserve"> владеет:</w:t>
      </w:r>
    </w:p>
    <w:p>
      <w:pPr>
        <w:pStyle w:val="ListBullet"/>
        <w:widowControl/>
      </w:pPr>
      <w:r>
        <w:t>namespace-aware parse/emit;</w:t>
      </w:r>
    </w:p>
    <w:p>
      <w:pPr>
        <w:pStyle w:val="ListBullet"/>
        <w:widowControl/>
      </w:pPr>
      <w:r>
        <w:t>mapping XML ⇄ core IR;</w:t>
      </w:r>
    </w:p>
    <w:p>
      <w:pPr>
        <w:pStyle w:val="ListBullet"/>
        <w:widowControl/>
      </w:pPr>
      <w:r>
        <w:t>атомарным rewrite;</w:t>
      </w:r>
    </w:p>
    <w:p>
      <w:pPr>
        <w:pStyle w:val="ListBullet"/>
        <w:widowControl/>
      </w:pPr>
      <w:r>
        <w:t>source envelope и строгой taxonomy;</w:t>
      </w:r>
    </w:p>
    <w:p>
      <w:pPr>
        <w:pStyle w:val="ListBullet"/>
        <w:widowControl/>
      </w:pPr>
      <w:r>
        <w:t>canonical prefixes как formatting choice, не semantic identity.</w:t>
      </w:r>
    </w:p>
    <w:p>
      <w:pPr>
        <w:widowControl/>
      </w:pPr>
      <w:r>
        <w:rPr>
          <w:b/>
        </w:rPr>
        <w:t>compiler / mssql_dump / module_blob</w:t>
      </w:r>
      <w:r>
        <w:t xml:space="preserve"> владеют:</w:t>
      </w:r>
    </w:p>
    <w:p>
      <w:pPr>
        <w:pStyle w:val="ListBullet"/>
        <w:widowControl/>
      </w:pPr>
      <w:r>
        <w:t>binary framing, deflate, base64, record lookup;</w:t>
      </w:r>
    </w:p>
    <w:p>
      <w:pPr>
        <w:pStyle w:val="ListBullet"/>
        <w:widowControl/>
      </w:pPr>
      <w:r>
        <w:t>DB/CF transport;</w:t>
      </w:r>
    </w:p>
    <w:p>
      <w:pPr>
        <w:pStyle w:val="ListBullet"/>
        <w:widowControl/>
      </w:pPr>
      <w:r>
        <w:t>reference resolution data;</w:t>
      </w:r>
    </w:p>
    <w:p>
      <w:pPr>
        <w:pStyle w:val="ListBullet"/>
        <w:widowControl/>
      </w:pPr>
      <w:r>
        <w:t>вызовом common codec;</w:t>
      </w:r>
    </w:p>
    <w:p>
      <w:pPr>
        <w:pStyle w:val="ListBullet"/>
        <w:widowControl/>
      </w:pPr>
      <w:r>
        <w:t xml:space="preserve">не владеют QName, child order, </w:t>
      </w:r>
      <w:r>
        <w:rPr>
          <w:rFonts w:ascii="Menlo" w:hAnsi="Menlo"/>
          <w:color w:val="17365D"/>
          <w:sz w:val="17"/>
        </w:rPr>
        <w:t>xsi:type</w:t>
      </w:r>
      <w:r>
        <w:t xml:space="preserve"> или XML merge.</w:t>
      </w:r>
    </w:p>
    <w:p>
      <w:pPr>
        <w:pStyle w:val="Heading3"/>
        <w:keepNext/>
      </w:pPr>
      <w:r>
        <w:t>6.2. Обязательная taxonomy</w:t>
      </w:r>
    </w:p>
    <w:p>
      <w:pPr>
        <w:pStyle w:val="CodeBlock"/>
      </w:pPr>
      <w:r>
        <w:t>Absent</w:t>
        <w:br/>
        <w:t>Typed(value)</w:t>
        <w:br/>
        <w:t>SourceOwned { feature, exact_source, provenance }</w:t>
        <w:br/>
        <w:t>Unsupported { feature, reason, location }</w:t>
        <w:br/>
        <w:t>Malformed { feature, reason, location }</w:t>
        <w:br/>
        <w:t>LimitExceeded { resource, actual, maximum }</w:t>
      </w:r>
    </w:p>
    <w:p>
      <w:pPr>
        <w:widowControl/>
      </w:pPr>
      <w:r>
        <w:t xml:space="preserve">Ошибки не должны схлопываться в </w:t>
      </w:r>
      <w:r>
        <w:rPr>
          <w:rFonts w:ascii="Menlo" w:hAnsi="Menlo"/>
          <w:color w:val="17365D"/>
          <w:sz w:val="17"/>
        </w:rPr>
        <w:t>None</w:t>
      </w:r>
      <w:r>
        <w:t>. Внешние API могут сохранять compatibility-wrapper, но production обязан видеть точный outcome.</w:t>
      </w:r>
    </w:p>
    <w:p>
      <w:pPr>
        <w:pStyle w:val="Heading3"/>
        <w:keepNext/>
      </w:pPr>
      <w:r>
        <w:t>6.3. Атомарность</w:t>
      </w:r>
    </w:p>
    <w:p>
      <w:pPr>
        <w:widowControl/>
      </w:pPr>
      <w:r>
        <w:t>До изменения output необходимо:</w:t>
      </w:r>
    </w:p>
    <w:p>
      <w:pPr>
        <w:spacing w:after="50"/>
        <w:widowControl/>
        <w:numPr>
          <w:ilvl w:val="0"/>
          <w:numId w:val="11"/>
        </w:numPr>
      </w:pPr>
      <w:r>
        <w:t>разобрать все связанные документы;</w:t>
      </w:r>
    </w:p>
    <w:p>
      <w:pPr>
        <w:spacing w:after="50"/>
        <w:widowControl/>
        <w:numPr>
          <w:ilvl w:val="0"/>
          <w:numId w:val="11"/>
        </w:numPr>
      </w:pPr>
      <w:r>
        <w:t>проверить evidence-policy;</w:t>
      </w:r>
    </w:p>
    <w:p>
      <w:pPr>
        <w:spacing w:after="50"/>
        <w:widowControl/>
        <w:numPr>
          <w:ilvl w:val="0"/>
          <w:numId w:val="11"/>
        </w:numPr>
      </w:pPr>
      <w:r>
        <w:t>разрешить все ссылки;</w:t>
      </w:r>
    </w:p>
    <w:p>
      <w:pPr>
        <w:spacing w:after="50"/>
        <w:widowControl/>
        <w:numPr>
          <w:ilvl w:val="0"/>
          <w:numId w:val="11"/>
        </w:numPr>
      </w:pPr>
      <w:r>
        <w:t>проверить bounds;</w:t>
      </w:r>
    </w:p>
    <w:p>
      <w:pPr>
        <w:spacing w:after="50"/>
        <w:widowControl/>
        <w:numPr>
          <w:ilvl w:val="0"/>
          <w:numId w:val="11"/>
        </w:numPr>
      </w:pPr>
      <w:r>
        <w:t>построить все замены в памяти;</w:t>
      </w:r>
    </w:p>
    <w:p>
      <w:pPr>
        <w:spacing w:after="50"/>
        <w:widowControl/>
        <w:numPr>
          <w:ilvl w:val="0"/>
          <w:numId w:val="11"/>
        </w:numPr>
      </w:pPr>
      <w:r>
        <w:t>только после этого применить изменения.</w:t>
      </w:r>
    </w:p>
    <w:p>
      <w:pPr>
        <w:widowControl/>
      </w:pPr>
      <w:r>
        <w:t>Ошибка в одном Settings/Area/Form блокирует весь объект. Частичная нормализация запрещена.</w:t>
      </w:r>
    </w:p>
    <w:p>
      <w:pPr>
        <w:pStyle w:val="Heading2"/>
        <w:keepNext/>
      </w:pPr>
      <w:r>
        <w:t>7. План поставки</w:t>
      </w:r>
    </w:p>
    <w:p>
      <w:pPr>
        <w:widowControl/>
      </w:pPr>
      <w:r>
        <w:t>Каждая capability выпускается вертикальным срезом:</w:t>
      </w:r>
    </w:p>
    <w:p>
      <w:pPr>
        <w:spacing w:after="50"/>
        <w:widowControl/>
        <w:numPr>
          <w:ilvl w:val="0"/>
          <w:numId w:val="12"/>
        </w:numPr>
      </w:pPr>
      <w:r>
        <w:t>read-only inventory;</w:t>
      </w:r>
    </w:p>
    <w:p>
      <w:pPr>
        <w:spacing w:after="50"/>
        <w:widowControl/>
        <w:numPr>
          <w:ilvl w:val="0"/>
          <w:numId w:val="12"/>
        </w:numPr>
      </w:pPr>
      <w:r>
        <w:t>evidence design;</w:t>
      </w:r>
    </w:p>
    <w:p>
      <w:pPr>
        <w:spacing w:after="50"/>
        <w:widowControl/>
        <w:numPr>
          <w:ilvl w:val="0"/>
          <w:numId w:val="12"/>
        </w:numPr>
      </w:pPr>
      <w:r>
        <w:t>clean-room experiment, если committed evidence недостаточно;</w:t>
      </w:r>
    </w:p>
    <w:p>
      <w:pPr>
        <w:spacing w:after="50"/>
        <w:widowControl/>
        <w:numPr>
          <w:ilvl w:val="0"/>
          <w:numId w:val="12"/>
        </w:numPr>
      </w:pPr>
      <w:r>
        <w:t>immutable fixture + manifest;</w:t>
      </w:r>
    </w:p>
    <w:p>
      <w:pPr>
        <w:spacing w:after="50"/>
        <w:widowControl/>
        <w:numPr>
          <w:ilvl w:val="0"/>
          <w:numId w:val="12"/>
        </w:numPr>
      </w:pPr>
      <w:r>
        <w:t>schema policy + drift tests;</w:t>
      </w:r>
    </w:p>
    <w:p>
      <w:pPr>
        <w:spacing w:after="50"/>
        <w:widowControl/>
        <w:numPr>
          <w:ilvl w:val="0"/>
          <w:numId w:val="12"/>
        </w:numPr>
      </w:pPr>
      <w:r>
        <w:t>core IR + invariants;</w:t>
      </w:r>
    </w:p>
    <w:p>
      <w:pPr>
        <w:spacing w:after="50"/>
        <w:widowControl/>
        <w:numPr>
          <w:ilvl w:val="0"/>
          <w:numId w:val="12"/>
        </w:numPr>
      </w:pPr>
      <w:r>
        <w:t>namespace-aware XML codec;</w:t>
      </w:r>
    </w:p>
    <w:p>
      <w:pPr>
        <w:spacing w:after="50"/>
        <w:widowControl/>
        <w:numPr>
          <w:ilvl w:val="0"/>
          <w:numId w:val="12"/>
        </w:numPr>
      </w:pPr>
      <w:r>
        <w:t>оба physical adapters;</w:t>
      </w:r>
    </w:p>
    <w:p>
      <w:pPr>
        <w:spacing w:after="50"/>
        <w:widowControl/>
        <w:numPr>
          <w:ilvl w:val="0"/>
          <w:numId w:val="12"/>
        </w:numPr>
      </w:pPr>
      <w:r>
        <w:t>unit/integration/platform tests;</w:t>
      </w:r>
    </w:p>
    <w:p>
      <w:pPr>
        <w:spacing w:after="50"/>
        <w:widowControl/>
        <w:numPr>
          <w:ilvl w:val="0"/>
          <w:numId w:val="12"/>
        </w:numPr>
      </w:pPr>
      <w:r>
        <w:t>удаление заменённого legacy path;</w:t>
      </w:r>
    </w:p>
    <w:p>
      <w:pPr>
        <w:spacing w:after="50"/>
        <w:widowControl/>
        <w:numPr>
          <w:ilvl w:val="0"/>
          <w:numId w:val="12"/>
        </w:numPr>
      </w:pPr>
      <w:r>
        <w:t>documentation/coverage update;</w:t>
      </w:r>
    </w:p>
    <w:p>
      <w:pPr>
        <w:spacing w:after="50"/>
        <w:widowControl/>
        <w:numPr>
          <w:ilvl w:val="0"/>
          <w:numId w:val="12"/>
        </w:numPr>
      </w:pPr>
      <w:r>
        <w:t>cleanup временных данных.</w:t>
      </w:r>
    </w:p>
    <w:p>
      <w:pPr>
        <w:widowControl/>
      </w:pPr>
      <w:r>
        <w:t>Нельзя делить production-срез так, чтобы XML → binary и binary → XML использовали разные semantic models.</w:t>
      </w:r>
    </w:p>
    <w:p>
      <w:pPr>
        <w:pStyle w:val="Heading2"/>
        <w:keepNext/>
      </w:pPr>
      <w:r>
        <w:t>8. Распределение моделей</w:t>
      </w:r>
    </w:p>
    <w:p>
      <w:pPr>
        <w:pStyle w:val="Heading3"/>
        <w:keepNext/>
      </w:pPr>
      <w:r>
        <w:t>8.1. Рекомендуемая матрица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Работа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Модель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Почему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Архитектурное решение, новый форматный контракт, противоречивое evidence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Fable 5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Нужны long-horizon reasoning и ответственность за границы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Core IR, taxonomy, unknown/source-owned policy, удаление fallback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Fable 5, затем независимый review Fable/Sonnet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Высокий риск потери данных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Bounded Rust implementation по утверждённой policy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Sonnet 5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Основной coding workhorse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Namespace parser/emitter, wiring adapters, тесты и refactor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Sonnet 5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Требуется хорошее локальное рассуждение, но контракт уже задан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Поиск, inventories, hash/size/b64, заполнение таблиц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Haiku 4.5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Механическая проверяемая работа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Запуск тестов, сбор логов, cleanup explicit paths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Haiku 4.5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Низкий риск при фиксированных командах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Финальная cross-layer проверка milestone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Fable 5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Проверяет отсутствие второго маршрута и overclaims</w:t>
            </w:r>
          </w:p>
        </w:tc>
      </w:tr>
    </w:tbl>
    <w:p>
      <w:pPr>
        <w:widowControl/>
        <w:spacing w:after="20"/>
      </w:pPr>
    </w:p>
    <w:p>
      <w:pPr>
        <w:pStyle w:val="Heading3"/>
        <w:keepNext/>
      </w:pPr>
      <w:r>
        <w:t>8.2. Где допустима слабая модель</w:t>
      </w:r>
    </w:p>
    <w:p>
      <w:pPr>
        <w:widowControl/>
      </w:pPr>
      <w:r>
        <w:t>Haiku 4.5 можно использовать только при трёх условиях:</w:t>
      </w:r>
    </w:p>
    <w:p>
      <w:pPr>
        <w:spacing w:after="50"/>
        <w:widowControl/>
        <w:numPr>
          <w:ilvl w:val="0"/>
          <w:numId w:val="13"/>
        </w:numPr>
      </w:pPr>
      <w:r>
        <w:t>входные файлы и команды перечислены явно;</w:t>
      </w:r>
    </w:p>
    <w:p>
      <w:pPr>
        <w:spacing w:after="50"/>
        <w:widowControl/>
        <w:numPr>
          <w:ilvl w:val="0"/>
          <w:numId w:val="13"/>
        </w:numPr>
      </w:pPr>
      <w:r>
        <w:t>результат проверяется автоматически или diff review;</w:t>
      </w:r>
    </w:p>
    <w:p>
      <w:pPr>
        <w:spacing w:after="50"/>
        <w:widowControl/>
        <w:numPr>
          <w:ilvl w:val="0"/>
          <w:numId w:val="13"/>
        </w:numPr>
      </w:pPr>
      <w:r>
        <w:t>модель не принимает семантических решений.</w:t>
      </w:r>
    </w:p>
    <w:p>
      <w:pPr>
        <w:widowControl/>
      </w:pPr>
      <w:r>
        <w:t>Разрешённые задачи:</w:t>
      </w:r>
    </w:p>
    <w:p>
      <w:pPr>
        <w:pStyle w:val="ListBullet"/>
        <w:widowControl/>
      </w:pPr>
      <w:r>
        <w:rPr>
          <w:rFonts w:ascii="Menlo" w:hAnsi="Menlo"/>
          <w:color w:val="17365D"/>
          <w:sz w:val="17"/>
        </w:rPr>
        <w:t>rg</w:t>
      </w:r>
      <w:r>
        <w:t>-inventory usages и literals;</w:t>
      </w:r>
    </w:p>
    <w:p>
      <w:pPr>
        <w:pStyle w:val="ListBullet"/>
        <w:widowControl/>
      </w:pPr>
      <w:r>
        <w:t xml:space="preserve">декодирование </w:t>
      </w:r>
      <w:r>
        <w:rPr>
          <w:rFonts w:ascii="Menlo" w:hAnsi="Menlo"/>
          <w:color w:val="17365D"/>
          <w:sz w:val="17"/>
        </w:rPr>
        <w:t>.b64</w:t>
      </w:r>
      <w:r>
        <w:t>, SHA-256 и размеры;</w:t>
      </w:r>
    </w:p>
    <w:p>
      <w:pPr>
        <w:pStyle w:val="ListBullet"/>
        <w:widowControl/>
      </w:pPr>
      <w:r>
        <w:t>сравнение двух round inventories;</w:t>
      </w:r>
    </w:p>
    <w:p>
      <w:pPr>
        <w:pStyle w:val="ListBullet"/>
        <w:widowControl/>
      </w:pPr>
      <w:r>
        <w:t>генерация manifest из уже утверждённых значений;</w:t>
      </w:r>
    </w:p>
    <w:p>
      <w:pPr>
        <w:pStyle w:val="ListBullet"/>
        <w:widowControl/>
      </w:pPr>
      <w:r>
        <w:t>добавление однотипных mutation/drift tests;</w:t>
      </w:r>
    </w:p>
    <w:p>
      <w:pPr>
        <w:pStyle w:val="ListBullet"/>
        <w:widowControl/>
      </w:pPr>
      <w:r>
        <w:t>обновление таблиц документации по готовым числам;</w:t>
      </w:r>
    </w:p>
    <w:p>
      <w:pPr>
        <w:pStyle w:val="ListBullet"/>
        <w:widowControl/>
      </w:pPr>
      <w:r>
        <w:t>запуск точного test matrix и сводка;</w:t>
      </w:r>
    </w:p>
    <w:p>
      <w:pPr>
        <w:pStyle w:val="ListBullet"/>
        <w:widowControl/>
      </w:pPr>
      <w:r>
        <w:t>удаление только явно созданной временной директории;</w:t>
      </w:r>
    </w:p>
    <w:p>
      <w:pPr>
        <w:pStyle w:val="ListBullet"/>
        <w:widowControl/>
      </w:pPr>
      <w:r>
        <w:t>механическое переименование API после утверждённого design.</w:t>
      </w:r>
    </w:p>
    <w:p>
      <w:pPr>
        <w:widowControl/>
      </w:pPr>
      <w:r>
        <w:t>Запрещённые задачи для слабой модели:</w:t>
      </w:r>
    </w:p>
    <w:p>
      <w:pPr>
        <w:pStyle w:val="ListBullet"/>
        <w:widowControl/>
      </w:pPr>
      <w:r>
        <w:t xml:space="preserve">выбирать QName, порядок, default или </w:t>
      </w:r>
      <w:r>
        <w:rPr>
          <w:rFonts w:ascii="Menlo" w:hAnsi="Menlo"/>
          <w:color w:val="17365D"/>
          <w:sz w:val="17"/>
        </w:rPr>
        <w:t>xsi:type</w:t>
      </w:r>
      <w:r>
        <w:t>;</w:t>
      </w:r>
    </w:p>
    <w:p>
      <w:pPr>
        <w:pStyle w:val="ListBullet"/>
        <w:widowControl/>
      </w:pPr>
      <w:r>
        <w:t>проектировать core IR;</w:t>
      </w:r>
    </w:p>
    <w:p>
      <w:pPr>
        <w:pStyle w:val="ListBullet"/>
        <w:widowControl/>
      </w:pPr>
      <w:r>
        <w:t>решать, что считать malformed/unsupported/source-owned;</w:t>
      </w:r>
    </w:p>
    <w:p>
      <w:pPr>
        <w:pStyle w:val="ListBullet"/>
        <w:widowControl/>
      </w:pPr>
      <w:r>
        <w:t>интерпретировать противоречащие fixtures;</w:t>
      </w:r>
    </w:p>
    <w:p>
      <w:pPr>
        <w:pStyle w:val="ListBullet"/>
        <w:widowControl/>
      </w:pPr>
      <w:r>
        <w:t>удалять production fallback;</w:t>
      </w:r>
    </w:p>
    <w:p>
      <w:pPr>
        <w:pStyle w:val="ListBullet"/>
        <w:widowControl/>
      </w:pPr>
      <w:r>
        <w:t>проектировать binary framing и Area side table;</w:t>
      </w:r>
    </w:p>
    <w:p>
      <w:pPr>
        <w:pStyle w:val="ListBullet"/>
        <w:widowControl/>
      </w:pPr>
      <w:r>
        <w:t>расширять emission cohort;</w:t>
      </w:r>
    </w:p>
    <w:p>
      <w:pPr>
        <w:pStyle w:val="ListBullet"/>
        <w:widowControl/>
      </w:pPr>
      <w:r>
        <w:t>создавать platform seed без review;</w:t>
      </w:r>
    </w:p>
    <w:p>
      <w:pPr>
        <w:pStyle w:val="ListBullet"/>
        <w:widowControl/>
      </w:pPr>
      <w:r>
        <w:t>самостоятельно коммитить/мержить high-risk изменение.</w:t>
      </w:r>
    </w:p>
    <w:p>
      <w:pPr>
        <w:pStyle w:val="Heading3"/>
        <w:keepNext/>
      </w:pPr>
      <w:r>
        <w:t>8.3. Правила эскалации</w:t>
      </w:r>
    </w:p>
    <w:p>
      <w:pPr>
        <w:widowControl/>
      </w:pPr>
      <w:r>
        <w:t>Haiku → Sonnet, если:</w:t>
      </w:r>
    </w:p>
    <w:p>
      <w:pPr>
        <w:pStyle w:val="ListBullet"/>
        <w:widowControl/>
      </w:pPr>
      <w:r>
        <w:t>требуется изменить Rust behavior;</w:t>
      </w:r>
    </w:p>
    <w:p>
      <w:pPr>
        <w:pStyle w:val="ListBullet"/>
        <w:widowControl/>
      </w:pPr>
      <w:r>
        <w:t>затронуто более трёх production-файлов;</w:t>
      </w:r>
    </w:p>
    <w:p>
      <w:pPr>
        <w:pStyle w:val="ListBullet"/>
        <w:widowControl/>
      </w:pPr>
      <w:r>
        <w:t>тесты показывают неизвестную форму;</w:t>
      </w:r>
    </w:p>
    <w:p>
      <w:pPr>
        <w:pStyle w:val="ListBullet"/>
        <w:widowControl/>
      </w:pPr>
      <w:r>
        <w:t>обнаружено расхождение manifest и артефакта;</w:t>
      </w:r>
    </w:p>
    <w:p>
      <w:pPr>
        <w:pStyle w:val="ListBullet"/>
        <w:widowControl/>
      </w:pPr>
      <w:r>
        <w:t>нужен новый public API.</w:t>
      </w:r>
    </w:p>
    <w:p>
      <w:pPr>
        <w:widowControl/>
      </w:pPr>
      <w:r>
        <w:t>Sonnet → Fable, если:</w:t>
      </w:r>
    </w:p>
    <w:p>
      <w:pPr>
        <w:pStyle w:val="ListBullet"/>
        <w:widowControl/>
      </w:pPr>
      <w:r>
        <w:t>вводится новый semantic type;</w:t>
      </w:r>
    </w:p>
    <w:p>
      <w:pPr>
        <w:pStyle w:val="ListBullet"/>
        <w:widowControl/>
      </w:pPr>
      <w:r>
        <w:t>evidence противоречиво;</w:t>
      </w:r>
    </w:p>
    <w:p>
      <w:pPr>
        <w:pStyle w:val="ListBullet"/>
        <w:widowControl/>
      </w:pPr>
      <w:r>
        <w:t>меняется unknown/source-owned policy;</w:t>
      </w:r>
    </w:p>
    <w:p>
      <w:pPr>
        <w:pStyle w:val="ListBullet"/>
        <w:widowControl/>
      </w:pPr>
      <w:r>
        <w:t>удаляется fallback или silent compatibility;</w:t>
      </w:r>
    </w:p>
    <w:p>
      <w:pPr>
        <w:pStyle w:val="ListBullet"/>
        <w:widowControl/>
      </w:pPr>
      <w:r>
        <w:t>возможна потеря пользовательских данных;</w:t>
      </w:r>
    </w:p>
    <w:p>
      <w:pPr>
        <w:pStyle w:val="ListBullet"/>
        <w:widowControl/>
      </w:pPr>
      <w:r>
        <w:t>требуется обобщить один cohort на несколько контекстов.</w:t>
      </w:r>
    </w:p>
    <w:p>
      <w:pPr>
        <w:widowControl/>
      </w:pPr>
      <w:r>
        <w:t>Ориентир затрат на одну координату:</w:t>
      </w:r>
    </w:p>
    <w:p>
      <w:pPr>
        <w:pStyle w:val="ListBullet"/>
        <w:widowControl/>
      </w:pPr>
      <w:r>
        <w:t>Fable: 10–20% — design, evidence adjudication, review;</w:t>
      </w:r>
    </w:p>
    <w:p>
      <w:pPr>
        <w:pStyle w:val="ListBullet"/>
        <w:widowControl/>
      </w:pPr>
      <w:r>
        <w:t>Sonnet: 60–75% — реализация и тесты;</w:t>
      </w:r>
    </w:p>
    <w:p>
      <w:pPr>
        <w:pStyle w:val="ListBullet"/>
        <w:widowControl/>
      </w:pPr>
      <w:r>
        <w:t>Haiku: 10–25% — inventory, артефакты, прогоны и docs.</w:t>
      </w:r>
    </w:p>
    <w:p>
      <w:pPr>
        <w:pStyle w:val="Heading2"/>
        <w:keepNext/>
      </w:pPr>
      <w:r>
        <w:t>9. Шаблон work package</w:t>
      </w:r>
    </w:p>
    <w:p>
      <w:pPr>
        <w:widowControl/>
      </w:pPr>
      <w:r>
        <w:t>Каждая задача для агента должна содержать:</w:t>
      </w:r>
    </w:p>
    <w:p>
      <w:pPr>
        <w:pStyle w:val="CodeBlock"/>
      </w:pPr>
      <w:r>
        <w:t>ID:</w:t>
        <w:br/>
        <w:t>Цель:</w:t>
        <w:br/>
        <w:t>Текущий HEAD:</w:t>
        <w:br/>
        <w:t>Разрешённые файлы:</w:t>
        <w:br/>
        <w:t>Evidence authority:</w:t>
        <w:br/>
        <w:t>Exact admitted cohort:</w:t>
        <w:br/>
        <w:t>Explicit nonclaims:</w:t>
        <w:br/>
        <w:t>Обязательные invariants:</w:t>
        <w:br/>
        <w:t>Ожидаемые API:</w:t>
        <w:br/>
        <w:t>Оба production directions:</w:t>
        <w:br/>
        <w:t>Fail-closed cases:</w:t>
        <w:br/>
        <w:t>Тесты и команды:</w:t>
        <w:br/>
        <w:t>Cleanup paths:</w:t>
        <w:br/>
        <w:t>Что нельзя менять:</w:t>
        <w:br/>
        <w:t>Формат отчёта:</w:t>
      </w:r>
    </w:p>
    <w:p>
      <w:pPr>
        <w:pStyle w:val="Heading3"/>
        <w:keepNext/>
      </w:pPr>
      <w:r>
        <w:t>Промпт для Fable</w:t>
      </w:r>
    </w:p>
    <w:p>
      <w:pPr>
        <w:pStyle w:val="CodeBlock"/>
      </w:pPr>
      <w:r>
        <w:t>Спроектируй bounded vertical slice &lt;ID&gt;. Не пиши код до завершения</w:t>
        <w:br/>
        <w:t>evidence audit. Раздели platform facts, cross-evidence и гипотезы.</w:t>
        <w:br/>
        <w:t>Определи admitted cohort, nonclaims, core IR, schema policy, XML</w:t>
        <w:br/>
        <w:t>taxonomy, оба physical directions, atomicity и deletion boundary legacy</w:t>
        <w:br/>
        <w:t>пути. Любое неподтвержденное emission rule оставь unsupported.</w:t>
      </w:r>
    </w:p>
    <w:p>
      <w:pPr>
        <w:pStyle w:val="Heading3"/>
        <w:keepNext/>
      </w:pPr>
      <w:r>
        <w:t>Промпт для Sonnet</w:t>
      </w:r>
    </w:p>
    <w:p>
      <w:pPr>
        <w:pStyle w:val="CodeBlock"/>
      </w:pPr>
      <w:r>
        <w:t>Реализуй утверждённый контракт &lt;ID&gt; без расширения cohort. Следуй</w:t>
        <w:br/>
        <w:t>готовым QName/order/type/default policy. Подключи XML→binary и</w:t>
        <w:br/>
        <w:t>binary→XML в одном срезе, добавь fail-closed tests, удали только</w:t>
        <w:br/>
        <w:t>перечисленный legacy path. Не создавай fallback. После тестов очисти</w:t>
        <w:br/>
        <w:t>только explicit temp paths и покажи git diff --check.</w:t>
      </w:r>
    </w:p>
    <w:p>
      <w:pPr>
        <w:pStyle w:val="Heading3"/>
        <w:keepNext/>
      </w:pPr>
      <w:r>
        <w:t>Промпт для Haiku</w:t>
      </w:r>
    </w:p>
    <w:p>
      <w:pPr>
        <w:pStyle w:val="CodeBlock"/>
      </w:pPr>
      <w:r>
        <w:t>Выполни механическую задачу &lt;ID&gt;. Не меняй semantics или public API.</w:t>
        <w:br/>
        <w:t>Работай только с перечисленными файлами/командами. Сообщи exact</w:t>
        <w:br/>
        <w:t>hashes/counts/test results. При любом расхождении остановись и передай</w:t>
        <w:br/>
        <w:t>его старшей модели. Удали только созданную тобой temp directory.</w:t>
      </w:r>
    </w:p>
    <w:p>
      <w:pPr>
        <w:pStyle w:val="Heading2"/>
        <w:keepNext/>
      </w:pPr>
      <w:r>
        <w:t>10. Acceptance gates</w:t>
      </w:r>
    </w:p>
    <w:p>
      <w:pPr>
        <w:pStyle w:val="Heading3"/>
        <w:keepNext/>
      </w:pPr>
      <w:r>
        <w:t>10.1. Для каждой координаты</w:t>
      </w:r>
    </w:p>
    <w:p>
      <w:pPr>
        <w:pStyle w:val="ListBullet"/>
        <w:widowControl/>
      </w:pPr>
      <w:r>
        <w:t>fixture parse → IR → emit;</w:t>
      </w:r>
    </w:p>
    <w:p>
      <w:pPr>
        <w:pStyle w:val="ListBullet"/>
        <w:widowControl/>
      </w:pPr>
      <w:r>
        <w:t>source и native representation дают одинаковый IR;</w:t>
      </w:r>
    </w:p>
    <w:p>
      <w:pPr>
        <w:pStyle w:val="ListBullet"/>
        <w:widowControl/>
      </w:pPr>
      <w:r>
        <w:t>XML → binary → XML;</w:t>
      </w:r>
    </w:p>
    <w:p>
      <w:pPr>
        <w:pStyle w:val="ListBullet"/>
        <w:widowControl/>
      </w:pPr>
      <w:r>
        <w:t>binary → XML → binary;</w:t>
      </w:r>
    </w:p>
    <w:p>
      <w:pPr>
        <w:pStyle w:val="ListBullet"/>
        <w:widowControl/>
      </w:pPr>
      <w:r>
        <w:t>два свежих platform rounds, если вводится новый format fact;</w:t>
      </w:r>
    </w:p>
    <w:p>
      <w:pPr>
        <w:pStyle w:val="ListBullet"/>
        <w:widowControl/>
      </w:pPr>
      <w:r>
        <w:t>третий compiler acceptance, если меняется reverse writer;</w:t>
      </w:r>
    </w:p>
    <w:p>
      <w:pPr>
        <w:pStyle w:val="ListBullet"/>
        <w:widowControl/>
      </w:pPr>
      <w:r>
        <w:t>alias prefixes, ancestor namespaces, shadowing и unbound QName;</w:t>
      </w:r>
    </w:p>
    <w:p>
      <w:pPr>
        <w:pStyle w:val="ListBullet"/>
        <w:widowControl/>
      </w:pPr>
      <w:r>
        <w:t>duplicate, order, missing required, unsupported type/value;</w:t>
      </w:r>
    </w:p>
    <w:p>
      <w:pPr>
        <w:pStyle w:val="ListBullet"/>
        <w:widowControl/>
      </w:pPr>
      <w:r>
        <w:t>malformed/unsupported/absent различаются;</w:t>
      </w:r>
    </w:p>
    <w:p>
      <w:pPr>
        <w:pStyle w:val="ListBullet"/>
        <w:widowControl/>
      </w:pPr>
      <w:r>
        <w:t>unknown sibling не исчезает;</w:t>
      </w:r>
    </w:p>
    <w:p>
      <w:pPr>
        <w:pStyle w:val="ListBullet"/>
        <w:widowControl/>
      </w:pPr>
      <w:r>
        <w:t>failure не оставляет частичный output;</w:t>
      </w:r>
    </w:p>
    <w:p>
      <w:pPr>
        <w:pStyle w:val="ListBullet"/>
        <w:widowControl/>
      </w:pPr>
      <w:r>
        <w:t>resource bounds и retained byte budget;</w:t>
      </w:r>
    </w:p>
    <w:p>
      <w:pPr>
        <w:pStyle w:val="ListBullet"/>
        <w:widowControl/>
      </w:pPr>
      <w:r>
        <w:t>privacy scan и exact hashes.</w:t>
      </w:r>
    </w:p>
    <w:p>
      <w:pPr>
        <w:pStyle w:val="Heading3"/>
        <w:keepNext/>
      </w:pPr>
      <w:r>
        <w:t>10.2. Репозиторные gates</w:t>
      </w:r>
    </w:p>
    <w:p>
      <w:pPr>
        <w:pStyle w:val="CodeBlock"/>
      </w:pPr>
      <w:r>
        <w:t>cargo fmt --all -- --check</w:t>
        <w:br/>
        <w:t>cargo clippy --locked --workspace --exclude ibcmd-rs --all-targets -- -D warnings</w:t>
        <w:br/>
        <w:t>cargo test --locked --workspace --exclude ibcmd-rs</w:t>
        <w:br/>
        <w:t>cargo check --locked -p ibcmd-rs --all-targets --no-default-features</w:t>
        <w:br/>
        <w:t>git diff --check</w:t>
      </w:r>
    </w:p>
    <w:p>
      <w:pPr>
        <w:widowControl/>
      </w:pPr>
      <w:r>
        <w:t>На Windows/Parallels:</w:t>
      </w:r>
    </w:p>
    <w:p>
      <w:pPr>
        <w:pStyle w:val="CodeBlock"/>
      </w:pPr>
      <w:r>
        <w:t>pwsh -NoProfile -File tools/validate-physical-adapter-policy.ps1 -RepositoryRoot .</w:t>
        <w:br/>
        <w:t>pwsh -NoProfile -File tools/validate-physical-adapter-policy.ps1 -RepositoryRoot . -SelfTest</w:t>
        <w:br/>
        <w:t>pwsh -NoProfile -File tools/verify-native-evidence.ps1 -RepositoryRoot . -BinaryPath target/release/ibcmd-rs.exe</w:t>
      </w:r>
    </w:p>
    <w:p>
      <w:pPr>
        <w:widowControl/>
      </w:pPr>
      <w:r>
        <w:t>Полный root baseline выполняется последовательно. Сравниваются не только totals, но и имена известных failures.</w:t>
      </w:r>
    </w:p>
    <w:p>
      <w:pPr>
        <w:pStyle w:val="Heading2"/>
        <w:keepNext/>
      </w:pPr>
      <w:r>
        <w:t>11. Evidence и privacy</w:t>
      </w:r>
    </w:p>
    <w:p>
      <w:pPr>
        <w:widowControl/>
      </w:pPr>
      <w:r>
        <w:t>Каждый manifest обязан содержать:</w:t>
      </w:r>
    </w:p>
    <w:p>
      <w:pPr>
        <w:pStyle w:val="ListBullet"/>
        <w:widowControl/>
      </w:pPr>
      <w:r>
        <w:t>product/release/build и XML profile;</w:t>
      </w:r>
    </w:p>
    <w:p>
      <w:pPr>
        <w:pStyle w:val="ListBullet"/>
        <w:widowControl/>
      </w:pPr>
      <w:r>
        <w:t xml:space="preserve">SHA и размер </w:t>
      </w:r>
      <w:r>
        <w:rPr>
          <w:rFonts w:ascii="Menlo" w:hAnsi="Menlo"/>
          <w:color w:val="17365D"/>
          <w:sz w:val="17"/>
        </w:rPr>
        <w:t>ibcmd</w:t>
      </w:r>
      <w:r>
        <w:t>;</w:t>
      </w:r>
    </w:p>
    <w:p>
      <w:pPr>
        <w:pStyle w:val="ListBullet"/>
        <w:widowControl/>
      </w:pPr>
      <w:r>
        <w:t>identity/path/hash extractor;</w:t>
      </w:r>
    </w:p>
    <w:p>
      <w:pPr>
        <w:pStyle w:val="ListBullet"/>
        <w:widowControl/>
      </w:pPr>
      <w:r>
        <w:t>seed provenance и его статус: hypothesis-only;</w:t>
      </w:r>
    </w:p>
    <w:p>
      <w:pPr>
        <w:pStyle w:val="ListBullet"/>
        <w:widowControl/>
      </w:pPr>
      <w:r>
        <w:t>два round labels и способ создания баз;</w:t>
      </w:r>
    </w:p>
    <w:p>
      <w:pPr>
        <w:pStyle w:val="ListBullet"/>
        <w:widowControl/>
      </w:pPr>
      <w:r>
        <w:t>locale;</w:t>
      </w:r>
    </w:p>
    <w:p>
      <w:pPr>
        <w:pStyle w:val="ListBullet"/>
        <w:widowControl/>
      </w:pPr>
      <w:r>
        <w:t>hashes raw/packed/unpacked/native/fragments;</w:t>
      </w:r>
    </w:p>
    <w:p>
      <w:pPr>
        <w:pStyle w:val="ListBullet"/>
        <w:widowControl/>
      </w:pPr>
      <w:r>
        <w:t>owner/fixture identity без приватных путей;</w:t>
      </w:r>
    </w:p>
    <w:p>
      <w:pPr>
        <w:pStyle w:val="ListBullet"/>
        <w:widowControl/>
      </w:pPr>
      <w:r>
        <w:t>exact claims и explicit nonclaims;</w:t>
      </w:r>
    </w:p>
    <w:p>
      <w:pPr>
        <w:pStyle w:val="ListBullet"/>
        <w:widowControl/>
      </w:pPr>
      <w:r>
        <w:t>privacy statement;</w:t>
      </w:r>
    </w:p>
    <w:p>
      <w:pPr>
        <w:pStyle w:val="ListBullet"/>
        <w:widowControl/>
      </w:pPr>
      <w:r>
        <w:t>cleanup statement.</w:t>
      </w:r>
    </w:p>
    <w:p>
      <w:pPr>
        <w:widowControl/>
      </w:pPr>
      <w:r>
        <w:t xml:space="preserve">Нельзя публиковать приватные CF/1CD, полные native trees, raw </w:t>
      </w:r>
      <w:r>
        <w:rPr>
          <w:rFonts w:ascii="Menlo" w:hAnsi="Menlo"/>
          <w:color w:val="17365D"/>
          <w:sz w:val="17"/>
        </w:rPr>
        <w:t>.0</w:t>
      </w:r>
      <w:r>
        <w:t>, object/query/module/value/GUID material. Допустимы clean-room CF, минимальные sanitized fragments, hashes и абстрактные semantic shapes.</w:t>
      </w:r>
    </w:p>
    <w:p>
      <w:pPr>
        <w:pStyle w:val="Heading2"/>
        <w:keepNext/>
      </w:pPr>
      <w:r>
        <w:t>12. Наблюдаемость прогресса</w:t>
      </w:r>
    </w:p>
    <w:p>
      <w:pPr>
        <w:widowControl/>
      </w:pPr>
      <w:r>
        <w:t>Для каждой координаты вести статус:</w:t>
      </w:r>
    </w:p>
    <w:p>
      <w:pPr>
        <w:pStyle w:val="CodeBlock"/>
      </w:pPr>
      <w:r>
        <w:t>hypothesis</w:t>
        <w:br/>
        <w:t>evidence-captured</w:t>
        <w:br/>
        <w:t>policy-bound</w:t>
        <w:br/>
        <w:t>core-modeled</w:t>
        <w:br/>
        <w:t>xml-bidirectional</w:t>
        <w:br/>
        <w:t>physical-bidirectional</w:t>
        <w:br/>
        <w:t>platform-accepted</w:t>
        <w:br/>
        <w:t>legacy-removed</w:t>
        <w:br/>
        <w:t>documented</w:t>
      </w:r>
    </w:p>
    <w:p>
      <w:pPr>
        <w:widowControl/>
      </w:pPr>
      <w:r>
        <w:t>Milestone считается закрытым только когда все обязательные состояния достигнуты. «Тест написан» или «XML экспортируется» отдельно не означает готовность.</w:t>
      </w:r>
    </w:p>
    <w:p>
      <w:pPr>
        <w:pStyle w:val="Heading2"/>
        <w:keepNext/>
      </w:pPr>
      <w:r>
        <w:t>13. Риски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Риск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Последствие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Контроль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Overclaim из одного fixture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Фабрикация неподдержанного XML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Narrow cohort + nonclaims + Fable review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 xml:space="preserve">Silent </w:t>
            </w:r>
            <w:r>
              <w:rPr>
                <w:rFonts w:ascii="Menlo" w:hAnsi="Menlo"/>
                <w:color w:val="17365D"/>
                <w:sz w:val="15"/>
              </w:rPr>
              <w:t>Unsupported → None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Потеря данных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Typed outcome, negative tests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Два сериализатора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Drift направлений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Один common codec, search/guard gates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Local-name parsing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Namespace collision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Expanded QName + shadowing tests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Неатомарная запись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Повреждённый объект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Full preflight + staged replacements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Приватные данные в evidence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Утечка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Clean-room fixtures + privacy scan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Слабая модель принимает policy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Неверная архитектура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Task allowlist + mandatory escalation</w:t>
            </w:r>
          </w:p>
        </w:tc>
      </w:tr>
      <w:tr>
        <w:trPr>
          <w:cantSplit/>
        </w:trPr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Disk exhaustion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Ложные сбои и остановка VM</w:t>
            </w:r>
          </w:p>
        </w:tc>
        <w:tc>
          <w:tcPr>
            <w:tcW w:type="dxa" w:w="335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F3F6F9"/>
          </w:tcPr>
          <w:p>
            <w:r>
              <w:rPr>
                <w:sz w:val="15"/>
              </w:rPr>
            </w:r>
            <w:r>
              <w:rPr>
                <w:sz w:val="15"/>
              </w:rPr>
              <w:t>Cleanup policy и контроль свободного места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t>14. Политика очистки</w:t>
      </w:r>
    </w:p>
    <w:p>
      <w:pPr>
        <w:widowControl/>
      </w:pPr>
      <w:r>
        <w:t>После каждого прогона агент обязан:</w:t>
      </w:r>
    </w:p>
    <w:p>
      <w:pPr>
        <w:pStyle w:val="ListBullet"/>
        <w:widowControl/>
      </w:pPr>
      <w:r>
        <w:t xml:space="preserve">удалить созданную им </w:t>
      </w:r>
      <w:r>
        <w:rPr>
          <w:rFonts w:ascii="Menlo" w:hAnsi="Menlo"/>
          <w:color w:val="17365D"/>
          <w:sz w:val="17"/>
        </w:rPr>
        <w:t>.codex-tmp/&lt;task-id&gt;</w:t>
      </w:r>
      <w:r>
        <w:t>;</w:t>
      </w:r>
    </w:p>
    <w:p>
      <w:pPr>
        <w:pStyle w:val="ListBullet"/>
        <w:widowControl/>
      </w:pPr>
      <w:r>
        <w:t>удалить новый guest lab root только если fixture уже перенесён и путь явно подтверждён;</w:t>
      </w:r>
    </w:p>
    <w:p>
      <w:pPr>
        <w:pStyle w:val="ListBullet"/>
        <w:widowControl/>
      </w:pPr>
      <w:r>
        <w:t>удалить generated build artifacts текущего milestone, если они больше не нужны;</w:t>
      </w:r>
    </w:p>
    <w:p>
      <w:pPr>
        <w:pStyle w:val="ListBullet"/>
        <w:widowControl/>
      </w:pPr>
      <w:r>
        <w:t>остановить VM, если агент её запускал и нет явной просьбы оставить running;</w:t>
      </w:r>
    </w:p>
    <w:p>
      <w:pPr>
        <w:pStyle w:val="ListBullet"/>
        <w:widowControl/>
      </w:pPr>
      <w:r>
        <w:t>проверить свободное место;</w:t>
      </w:r>
    </w:p>
    <w:p>
      <w:pPr>
        <w:pStyle w:val="ListBullet"/>
        <w:widowControl/>
      </w:pPr>
      <w:r>
        <w:t>не трогать retained fixtures, пользовательские caches и чужие temp directories;</w:t>
      </w:r>
    </w:p>
    <w:p>
      <w:pPr>
        <w:pStyle w:val="ListBullet"/>
        <w:widowControl/>
      </w:pPr>
      <w:r>
        <w:t xml:space="preserve">не выполнять широкие </w:t>
      </w:r>
      <w:r>
        <w:rPr>
          <w:rFonts w:ascii="Menlo" w:hAnsi="Menlo"/>
          <w:color w:val="17365D"/>
          <w:sz w:val="17"/>
        </w:rPr>
        <w:t>rm -rf</w:t>
      </w:r>
      <w:r>
        <w:t xml:space="preserve"> по переменным, home или workspace root.</w:t>
      </w:r>
    </w:p>
    <w:p>
      <w:pPr>
        <w:widowControl/>
      </w:pPr>
      <w:r>
        <w:t>Cleanup является acceptance gate, а не факультативной операцией.</w:t>
      </w:r>
    </w:p>
    <w:p>
      <w:pPr>
        <w:pStyle w:val="Heading2"/>
        <w:keepNext/>
      </w:pPr>
      <w:r>
        <w:t>15. Definition of Done для СКД</w:t>
      </w:r>
    </w:p>
    <w:p>
      <w:pPr>
        <w:widowControl/>
      </w:pPr>
      <w:r>
        <w:t>СКД считается завершённой, когда:</w:t>
      </w:r>
    </w:p>
    <w:p>
      <w:pPr>
        <w:spacing w:after="50"/>
        <w:widowControl/>
        <w:numPr>
          <w:ilvl w:val="0"/>
          <w:numId w:val="14"/>
        </w:numPr>
      </w:pPr>
      <w:r>
        <w:t>типовые bounded-schema/settings/area/form конструкции проходят оба направления;</w:t>
      </w:r>
    </w:p>
    <w:p>
      <w:pPr>
        <w:spacing w:after="50"/>
        <w:widowControl/>
        <w:numPr>
          <w:ilvl w:val="0"/>
          <w:numId w:val="14"/>
        </w:numPr>
      </w:pPr>
      <w:r>
        <w:t>binary ↔ XML использует один canonical semantic route;</w:t>
      </w:r>
    </w:p>
    <w:p>
      <w:pPr>
        <w:spacing w:after="50"/>
        <w:widowControl/>
        <w:numPr>
          <w:ilvl w:val="0"/>
          <w:numId w:val="14"/>
        </w:numPr>
      </w:pPr>
      <w:r>
        <w:t>legacy generic writer и string-edit fallback недоступны для поддержанных профилей;</w:t>
      </w:r>
    </w:p>
    <w:p>
      <w:pPr>
        <w:spacing w:after="50"/>
        <w:widowControl/>
        <w:numPr>
          <w:ilvl w:val="0"/>
          <w:numId w:val="14"/>
        </w:numPr>
      </w:pPr>
      <w:r>
        <w:t>неизвестные конструкции либо доказанно сохраняются, либо стабильно блокируются;</w:t>
      </w:r>
    </w:p>
    <w:p>
      <w:pPr>
        <w:spacing w:after="50"/>
        <w:widowControl/>
        <w:numPr>
          <w:ilvl w:val="0"/>
          <w:numId w:val="14"/>
        </w:numPr>
      </w:pPr>
      <w:r>
        <w:t xml:space="preserve">нет </w:t>
      </w:r>
      <w:r>
        <w:rPr>
          <w:rFonts w:ascii="Menlo" w:hAnsi="Menlo"/>
          <w:color w:val="17365D"/>
          <w:sz w:val="17"/>
        </w:rPr>
        <w:t>Unsupported → Absent</w:t>
      </w:r>
      <w:r>
        <w:t xml:space="preserve">, partial mutation и unresolved </w:t>
      </w:r>
      <w:r>
        <w:rPr>
          <w:rFonts w:ascii="Menlo" w:hAnsi="Menlo"/>
          <w:color w:val="17365D"/>
          <w:sz w:val="17"/>
        </w:rPr>
        <w:t>continue</w:t>
      </w:r>
      <w:r>
        <w:t>;</w:t>
      </w:r>
    </w:p>
    <w:p>
      <w:pPr>
        <w:spacing w:after="50"/>
        <w:widowControl/>
        <w:numPr>
          <w:ilvl w:val="0"/>
          <w:numId w:val="14"/>
        </w:numPr>
      </w:pPr>
      <w:r>
        <w:t>TypeId/current-config и Area side tables имеют evidence-policy;</w:t>
      </w:r>
    </w:p>
    <w:p>
      <w:pPr>
        <w:spacing w:after="50"/>
        <w:widowControl/>
        <w:numPr>
          <w:ilvl w:val="0"/>
          <w:numId w:val="14"/>
        </w:numPr>
      </w:pPr>
      <w:r>
        <w:t>Form ListSettings/Attributes/ServerState используют common body codecs;</w:t>
      </w:r>
    </w:p>
    <w:p>
      <w:pPr>
        <w:spacing w:after="50"/>
        <w:widowControl/>
        <w:numPr>
          <w:ilvl w:val="0"/>
          <w:numId w:val="14"/>
        </w:numPr>
      </w:pPr>
      <w:r>
        <w:t>platform 1C принимает reverse output;</w:t>
      </w:r>
    </w:p>
    <w:p>
      <w:pPr>
        <w:spacing w:after="50"/>
        <w:widowControl/>
        <w:numPr>
          <w:ilvl w:val="0"/>
          <w:numId w:val="14"/>
        </w:numPr>
      </w:pPr>
      <w:r>
        <w:t>actual EDT roundtrip и IBCMD parity зафиксированы;</w:t>
      </w:r>
    </w:p>
    <w:p>
      <w:pPr>
        <w:spacing w:after="50"/>
        <w:widowControl/>
        <w:numPr>
          <w:ilvl w:val="0"/>
          <w:numId w:val="14"/>
        </w:numPr>
      </w:pPr>
      <w:r>
        <w:t>root baseline не имеет новых failures, исторический cohort объяснён;</w:t>
      </w:r>
    </w:p>
    <w:p>
      <w:pPr>
        <w:spacing w:after="50"/>
        <w:widowControl/>
        <w:numPr>
          <w:ilvl w:val="0"/>
          <w:numId w:val="14"/>
        </w:numPr>
      </w:pPr>
      <w:r>
        <w:t>OpenSpec, coverage, PR и issue memory соответствуют коду;</w:t>
      </w:r>
    </w:p>
    <w:p>
      <w:pPr>
        <w:spacing w:after="50"/>
        <w:widowControl/>
        <w:numPr>
          <w:ilvl w:val="0"/>
          <w:numId w:val="14"/>
        </w:numPr>
      </w:pPr>
      <w:r>
        <w:t>временные лаборатории и build-мусор очищены.</w:t>
      </w:r>
    </w:p>
    <w:p>
      <w:pPr>
        <w:pStyle w:val="Heading2"/>
        <w:keepNext/>
      </w:pPr>
      <w:r>
        <w:t>16. Ближайший backlog</w:t>
      </w:r>
    </w:p>
    <w:p>
      <w:pPr>
        <w:spacing w:after="50"/>
        <w:widowControl/>
        <w:numPr>
          <w:ilvl w:val="0"/>
          <w:numId w:val="15"/>
        </w:numPr>
      </w:pPr>
      <w:r>
        <w:rPr>
          <w:b/>
        </w:rPr>
        <w:t>DCS-AREA-COLOR-01</w:t>
      </w:r>
      <w:r>
        <w:t xml:space="preserve"> — один WebColor в Area appearance: Fable design/evidence review → Sonnet implementation.</w:t>
      </w:r>
    </w:p>
    <w:p>
      <w:pPr>
        <w:spacing w:after="50"/>
        <w:widowControl/>
        <w:numPr>
          <w:ilvl w:val="0"/>
          <w:numId w:val="15"/>
        </w:numPr>
      </w:pPr>
      <w:r>
        <w:rPr>
          <w:b/>
        </w:rPr>
        <w:t>DCS-AREA-STYLE-REF-01</w:t>
      </w:r>
      <w:r>
        <w:t xml:space="preserve"> — один StyleItem UUID reference.</w:t>
      </w:r>
    </w:p>
    <w:p>
      <w:pPr>
        <w:spacing w:after="50"/>
        <w:widowControl/>
        <w:numPr>
          <w:ilvl w:val="0"/>
          <w:numId w:val="15"/>
        </w:numPr>
      </w:pPr>
      <w:r>
        <w:rPr>
          <w:b/>
        </w:rPr>
        <w:t>DCS-AREA-INDEX-02</w:t>
      </w:r>
      <w:r>
        <w:t xml:space="preserve"> — несколько ячеек, повторный и второй </w:t>
      </w:r>
      <w:r>
        <w:rPr>
          <w:rFonts w:ascii="Menlo" w:hAnsi="Menlo"/>
          <w:color w:val="17365D"/>
          <w:sz w:val="17"/>
        </w:rPr>
        <w:t>appIndex</w:t>
      </w:r>
      <w:r>
        <w:t>.</w:t>
      </w:r>
    </w:p>
    <w:p>
      <w:pPr>
        <w:spacing w:after="50"/>
        <w:widowControl/>
        <w:numPr>
          <w:ilvl w:val="0"/>
          <w:numId w:val="15"/>
        </w:numPr>
      </w:pPr>
      <w:r>
        <w:rPr>
          <w:b/>
        </w:rPr>
        <w:t>DCS-PARAM-TYPES-01</w:t>
      </w:r>
      <w:r>
        <w:t xml:space="preserve"> — boolean/decimal/StandardPeriod parameters.</w:t>
      </w:r>
    </w:p>
    <w:p>
      <w:pPr>
        <w:spacing w:after="50"/>
        <w:widowControl/>
        <w:numPr>
          <w:ilvl w:val="0"/>
          <w:numId w:val="15"/>
        </w:numPr>
      </w:pPr>
      <w:r>
        <w:rPr>
          <w:b/>
        </w:rPr>
        <w:t>DCS-OUTPUT-PARAMS-01</w:t>
      </w:r>
      <w:r>
        <w:t xml:space="preserve"> — outputParameters end-to-end.</w:t>
      </w:r>
    </w:p>
    <w:p>
      <w:pPr>
        <w:spacing w:after="50"/>
        <w:widowControl/>
        <w:numPr>
          <w:ilvl w:val="0"/>
          <w:numId w:val="15"/>
        </w:numPr>
      </w:pPr>
      <w:r>
        <w:rPr>
          <w:b/>
        </w:rPr>
        <w:t>DCS-LINK-OPTIONAL-01</w:t>
      </w:r>
      <w:r>
        <w:t xml:space="preserve"> — optional link properties.</w:t>
      </w:r>
    </w:p>
    <w:p>
      <w:pPr>
        <w:spacing w:after="50"/>
        <w:widowControl/>
        <w:numPr>
          <w:ilvl w:val="0"/>
          <w:numId w:val="15"/>
        </w:numPr>
      </w:pPr>
      <w:r>
        <w:rPr>
          <w:b/>
        </w:rPr>
        <w:t>DCS-FORM-SERVERSTATE-01</w:t>
      </w:r>
      <w:r>
        <w:t xml:space="preserve"> — clean-room </w:t>
      </w:r>
      <w:r>
        <w:rPr>
          <w:rFonts w:ascii="Menlo" w:hAnsi="Menlo"/>
          <w:color w:val="17365D"/>
          <w:sz w:val="17"/>
        </w:rPr>
        <w:t>UniversalListServerOnlyState</w:t>
      </w:r>
      <w:r>
        <w:t>.</w:t>
      </w:r>
    </w:p>
    <w:p>
      <w:pPr>
        <w:spacing w:after="50"/>
        <w:widowControl/>
        <w:numPr>
          <w:ilvl w:val="0"/>
          <w:numId w:val="15"/>
        </w:numPr>
      </w:pPr>
      <w:r>
        <w:rPr>
          <w:b/>
        </w:rPr>
        <w:t>DCS-UNKNOWN-INVENTORY-01</w:t>
      </w:r>
      <w:r>
        <w:t xml:space="preserve"> — Haiku read-only inventory, Fable classification.</w:t>
      </w:r>
    </w:p>
    <w:p>
      <w:pPr>
        <w:spacing w:after="50"/>
        <w:widowControl/>
        <w:numPr>
          <w:ilvl w:val="0"/>
          <w:numId w:val="15"/>
        </w:numPr>
      </w:pPr>
      <w:r>
        <w:rPr>
          <w:b/>
        </w:rPr>
        <w:t>DCS-LEGACY-REMOVAL-01</w:t>
      </w:r>
      <w:r>
        <w:t xml:space="preserve"> — удаление remaining schema/settings fallbacks.</w:t>
      </w:r>
    </w:p>
    <w:p>
      <w:pPr>
        <w:spacing w:after="50"/>
        <w:widowControl/>
        <w:numPr>
          <w:ilvl w:val="0"/>
          <w:numId w:val="15"/>
        </w:numPr>
      </w:pPr>
      <w:r>
        <w:rPr>
          <w:b/>
        </w:rPr>
        <w:t>DCS-EDT-CLOSURE-01</w:t>
      </w:r>
      <w:r>
        <w:t xml:space="preserve"> — actual EDT import/export и parity report.</w:t>
      </w:r>
    </w:p>
    <w:p>
      <w:pPr>
        <w:widowControl/>
      </w:pPr>
      <w:r>
        <w:t>Порядок зависит от evidence. Если ближайшая координата требует неподтверждённого format fact, сначала выполняется отдельный evidence-only milestone.</w:t>
      </w:r>
    </w:p>
    <w:p>
      <w:pPr>
        <w:pStyle w:val="Heading2"/>
        <w:keepNext/>
      </w:pPr>
      <w:r>
        <w:t>17. Рекомендация по моделям Anthropic</w:t>
      </w:r>
    </w:p>
    <w:p>
      <w:pPr>
        <w:widowControl/>
      </w:pPr>
      <w:r>
        <w:t>Для программы рекомендуется трёхуровневая схема:</w:t>
      </w:r>
    </w:p>
    <w:p>
      <w:pPr>
        <w:pStyle w:val="ListBullet"/>
        <w:widowControl/>
      </w:pPr>
      <w:r>
        <w:rPr>
          <w:b/>
        </w:rPr>
        <w:t>Claude Fable 5</w:t>
      </w:r>
      <w:r>
        <w:t xml:space="preserve"> — технический руководитель: архитектура, evidence adjudication, data-loss boundaries, финальный review;</w:t>
      </w:r>
    </w:p>
    <w:p>
      <w:pPr>
        <w:pStyle w:val="ListBullet"/>
        <w:widowControl/>
      </w:pPr>
      <w:r>
        <w:rPr>
          <w:b/>
        </w:rPr>
        <w:t>Claude Sonnet 5</w:t>
      </w:r>
      <w:r>
        <w:t xml:space="preserve"> — основной исполнитель bounded implementation;</w:t>
      </w:r>
    </w:p>
    <w:p>
      <w:pPr>
        <w:pStyle w:val="ListBullet"/>
        <w:widowControl/>
      </w:pPr>
      <w:r>
        <w:rPr>
          <w:b/>
        </w:rPr>
        <w:t>Claude Haiku 4.5</w:t>
      </w:r>
      <w:r>
        <w:t xml:space="preserve"> — слабая/дешёвая модель для строго механических, автоматически проверяемых задач.</w:t>
      </w:r>
    </w:p>
    <w:p>
      <w:pPr>
        <w:widowControl/>
      </w:pPr>
      <w:r>
        <w:t>Если Fable недоступна, её задачи можно временно отдать наиболее сильной доступной Opus-модели, но не Haiku. Слабая модель экономит бюджет только тогда, когда контракт уже закрыт и результат можно проверить без интерпретации.</w:t>
      </w:r>
    </w:p>
    <w:p>
      <w:pPr>
        <w:widowControl/>
      </w:pPr>
      <w:r>
        <w:t>Официальные страницы моделей:</w:t>
      </w:r>
    </w:p>
    <w:p>
      <w:pPr>
        <w:pStyle w:val="ListBullet"/>
        <w:widowControl/>
      </w:pPr>
      <w:hyperlink r:id="rId11">
        <w:r>
          <w:rPr>
            <w:color w:val="2F75B5"/>
            <w:u w:val="single"/>
          </w:rPr>
          <w:t>Claude Fable 5</w:t>
        </w:r>
      </w:hyperlink>
    </w:p>
    <w:p>
      <w:pPr>
        <w:pStyle w:val="ListBullet"/>
        <w:widowControl/>
      </w:pPr>
      <w:hyperlink r:id="rId12">
        <w:r>
          <w:rPr>
            <w:color w:val="2F75B5"/>
            <w:u w:val="single"/>
          </w:rPr>
          <w:t>Claude Sonnet 5</w:t>
        </w:r>
      </w:hyperlink>
    </w:p>
    <w:p>
      <w:pPr>
        <w:pStyle w:val="ListBullet"/>
        <w:widowControl/>
      </w:pPr>
      <w:hyperlink r:id="rId13">
        <w:r>
          <w:rPr>
            <w:color w:val="2F75B5"/>
            <w:u w:val="single"/>
          </w:rPr>
          <w:t>Claude Haiku 4.5</w:t>
        </w:r>
      </w:hyperlink>
    </w:p>
    <w:p>
      <w:pPr>
        <w:widowControl/>
      </w:pPr>
      <w:r>
        <w:rPr>
          <w:b/>
        </w:rPr>
        <w:t>Главное правило для передаваемой реализации:</w:t>
      </w:r>
      <w:r>
        <w:t xml:space="preserve"> никакая модель, включая Fable, не получает право расширить emission surface на основании правдоподобия. Право на запись появляется только после evidence, policy, обоих направлений и fail-closed тестов.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94" w:bottom="979" w:left="109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B6573"/>
        <w:sz w:val="15"/>
      </w:rPr>
      <w:t>IBCMD-RS  /  DCS COMPLETION PRD  /  13.08.2026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ind w:left="430" w:hanging="25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ind w:left="430" w:hanging="25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ind w:left="430" w:hanging="25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ind w:left="430" w:hanging="25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ind w:left="430" w:hanging="25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ind w:left="430" w:hanging="25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5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12" w:hanging="136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12" w:hanging="136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40" w:after="80"/>
      <w:ind w:left="198" w:right="142"/>
    </w:pPr>
    <w:rPr>
      <w:rFonts w:ascii="Menlo" w:hAnsi="Menlo"/>
      <w:color w:val="17365D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nthropic.com/claude/fable" TargetMode="External"/><Relationship Id="rId12" Type="http://schemas.openxmlformats.org/officeDocument/2006/relationships/hyperlink" Target="https://www.anthropic.com/news/claude-sonnet-5" TargetMode="External"/><Relationship Id="rId13" Type="http://schemas.openxmlformats.org/officeDocument/2006/relationships/hyperlink" Target="https://www.anthropic.com/claude/haik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PRD: завершение поддержки СКД в ibcmd-rs</dc:title>
  <dc:subject>Evidence-driven реализация оставшегося функционала</dc:subject>
  <dc:creator>ibcmd-rs project</dc:creator>
  <cp:keywords>1C, DCS, SKD, ibcmd-rs, PRD, Anthropic, Fable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