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left">
                </w:jc>
        <w:spacing w:line="480">
                </w:spacing>
      </w:pPr>
      <w:r>
        <w:rPr>
          <w:sz w:val="24">
                    </w:sz>
          <w:szCs w:val="24">
                    </w:szCs>
          <w:rFonts w:ascii="Times New Roman" w:cs="Times New Roman" w:eastAsia="Times New Roman" w:hAnsi="Times New Roman">
                    </w:rFonts>
        </w:rPr>
        <w:t xml:space="preserve">References</w:t>
      </w:r>
    </w:p>
    <w:p>
      <w:pPr>
        <w:spacing w:line="480">
                </w:spacing>
      </w:pPr>
      <w:r>
        <w:rPr>
                </w:rPr>
        <w:t xml:space="preserve">
                </w:t>
      </w:r>
    </w:p>
    <w:tbl>
      <w:tblPr>
        <w:tblW w:type="pct" w:w="100%">
                </w:tblW>
      </w:tblPr>
      <w:tblGrid>
        <w:gridCol w:w="100">
                </w:gridCol>
        <w:gridCol w:w="100">
                </w:gridCol>
      </w:tblGrid>
      <w:tr>
        <w:trPr>
                </w:trPr>
        <w:tc>
          <w:tcPr>
            <w:tcW w:w="3%" w:type="pct">
                        </w:tcW>
          </w:tcPr>
          <w:p>
            <w:pPr>
                        </w:pPr>
            <w:r>
              <w:rPr>
                <w:sz w:val="24">
                                </w:sz>
                <w:szCs w:val="24">
                                </w:szCs>
                <w:rFonts w:ascii="Times New Roman" w:cs="Times New Roman" w:eastAsia="Times New Roman" w:hAnsi="Times New Roman">
                                </w:rFonts>
              </w:rPr>
              <w:t xml:space="preserve">[1]</w:t>
            </w:r>
          </w:p>
        </w:tc>
        <w:tc>
          <w:tcPr>
            <w:tcW w:w="50%" w:type="pct">
                        </w:tcW>
          </w:tcPr>
          <w:p>
            <w:pPr>
                        </w:pPr>
            <w:r>
              <w:rPr>
                <w:sz w:val="24">
                                </w:sz>
                <w:szCs w:val="24">
                                </w:szCs>
                <w:rFonts w:ascii="Times New Roman" w:cs="Times New Roman" w:eastAsia="Times New Roman" w:hAnsi="Times New Roman">
                                </w:rFonts>
              </w:rPr>
              <w:t xml:space="preserve">GBD 2017 Disease and Injury Incidence and Prevalence Collaborators, “Global, regional, and national incidence, prevalence, and years lived with disability for 354 diseases and injuries for 195 countries and territories, 1990-2017: a systematic analysis for the Global Burden of Disease Study 2017,” </w:t>
            </w:r>
            <w:r>
              <w:rPr>
                <w:sz w:val="24">
                                </w:sz>
                <w:szCs w:val="24">
                                </w:szCs>
                <w:rFonts w:ascii="Times New Roman" w:cs="Times New Roman" w:eastAsia="Times New Roman" w:hAnsi="Times New Roman">
                                </w:rFonts>
                <w:i w:val="true">
                                </w:i>
                <w:iCs w:val="true">
                                </w:iCs>
              </w:rPr>
              <w:t xml:space="preserve">Lancet</w:t>
            </w:r>
            <w:r>
              <w:rPr>
                <w:sz w:val="24">
                                </w:sz>
                <w:szCs w:val="24">
                                </w:szCs>
                <w:rFonts w:ascii="Times New Roman" w:cs="Times New Roman" w:eastAsia="Times New Roman" w:hAnsi="Times New Roman">
                                </w:rFonts>
              </w:rPr>
              <w:t xml:space="preserve">, vol. 392, no. 10159, pp. 1789–1858, 2018.</w:t>
            </w:r>
          </w:p>
        </w:tc>
      </w:tr>
      <w:tr>
        <w:trPr>
                </w:trPr>
        <w:tc>
          <w:tcPr>
            <w:tcW w:w="3%" w:type="pct">
                        </w:tcW>
          </w:tcPr>
          <w:p>
            <w:pPr>
                        </w:pPr>
            <w:r>
              <w:rPr>
                <w:sz w:val="24">
                                </w:sz>
                <w:szCs w:val="24">
                                </w:szCs>
                <w:rFonts w:ascii="Times New Roman" w:cs="Times New Roman" w:eastAsia="Times New Roman" w:hAnsi="Times New Roman">
                                </w:rFonts>
              </w:rPr>
              <w:t xml:space="preserve">[2]</w:t>
            </w:r>
          </w:p>
        </w:tc>
        <w:tc>
          <w:tcPr>
            <w:tcW w:w="50%" w:type="pct">
                        </w:tcW>
          </w:tcPr>
          <w:p>
            <w:pPr>
                        </w:pPr>
            <w:r>
              <w:rPr>
                <w:sz w:val="24">
                                </w:sz>
                <w:szCs w:val="24">
                                </w:szCs>
                <w:rFonts w:ascii="Times New Roman" w:cs="Times New Roman" w:eastAsia="Times New Roman" w:hAnsi="Times New Roman">
                                </w:rFonts>
              </w:rPr>
              <w:t xml:space="preserve">GBD 2017 Causes of Death Collaborators, “Global, regional, and national age-sex-specific mortality for 282 causes of death in 195 countries and territories, 1980-2017: a systematic analysis for the Global Burden of Disease Study 2017,” </w:t>
            </w:r>
            <w:r>
              <w:rPr>
                <w:sz w:val="24">
                                </w:sz>
                <w:szCs w:val="24">
                                </w:szCs>
                <w:rFonts w:ascii="Times New Roman" w:cs="Times New Roman" w:eastAsia="Times New Roman" w:hAnsi="Times New Roman">
                                </w:rFonts>
                <w:i w:val="true">
                                </w:i>
                <w:iCs w:val="true">
                                </w:iCs>
              </w:rPr>
              <w:t xml:space="preserve">Lancet</w:t>
            </w:r>
            <w:r>
              <w:rPr>
                <w:sz w:val="24">
                                </w:sz>
                <w:szCs w:val="24">
                                </w:szCs>
                <w:rFonts w:ascii="Times New Roman" w:cs="Times New Roman" w:eastAsia="Times New Roman" w:hAnsi="Times New Roman">
                                </w:rFonts>
              </w:rPr>
              <w:t xml:space="preserve">, vol. 392, no. 10159, pp. 1736–1788, 2018.</w:t>
            </w:r>
          </w:p>
        </w:tc>
      </w:tr>
      <w:tr>
        <w:trPr>
                </w:trPr>
        <w:tc>
          <w:tcPr>
            <w:tcW w:w="3%" w:type="pct">
                        </w:tcW>
          </w:tcPr>
          <w:p>
            <w:pPr>
                        </w:pPr>
            <w:r>
              <w:rPr>
                <w:sz w:val="24">
                                </w:sz>
                <w:szCs w:val="24">
                                </w:szCs>
                <w:rFonts w:ascii="Times New Roman" w:cs="Times New Roman" w:eastAsia="Times New Roman" w:hAnsi="Times New Roman">
                                </w:rFonts>
              </w:rPr>
              <w:t xml:space="preserve">[3]</w:t>
            </w:r>
          </w:p>
        </w:tc>
        <w:tc>
          <w:tcPr>
            <w:tcW w:w="50%" w:type="pct">
                        </w:tcW>
          </w:tcPr>
          <w:p>
            <w:pPr>
                        </w:pPr>
            <w:r>
              <w:rPr>
                <w:sz w:val="24">
                                </w:sz>
                <w:szCs w:val="24">
                                </w:szCs>
                <w:rFonts w:ascii="Times New Roman" w:cs="Times New Roman" w:eastAsia="Times New Roman" w:hAnsi="Times New Roman">
                                </w:rFonts>
              </w:rPr>
              <w:t xml:space="preserve">“Definition, epidemiology and natural history of COPD,” </w:t>
            </w:r>
            <w:r>
              <w:rPr>
                <w:sz w:val="24">
                                </w:sz>
                <w:szCs w:val="24">
                                </w:szCs>
                <w:rFonts w:ascii="Times New Roman" w:cs="Times New Roman" w:eastAsia="Times New Roman" w:hAnsi="Times New Roman">
                                </w:rFonts>
                <w:i w:val="true">
                                </w:i>
                <w:iCs w:val="true">
                                </w:iCs>
              </w:rPr>
              <w:t xml:space="preserve">European Respiratory Journal</w:t>
            </w:r>
            <w:r>
              <w:rPr>
                <w:sz w:val="24">
                                </w:sz>
                <w:szCs w:val="24">
                                </w:szCs>
                <w:rFonts w:ascii="Times New Roman" w:cs="Times New Roman" w:eastAsia="Times New Roman" w:hAnsi="Times New Roman">
                                </w:rFonts>
              </w:rPr>
              <w:t xml:space="preserve">, vol. 30, no. 5, pp. 993–1013, 2007.</w:t>
            </w:r>
          </w:p>
        </w:tc>
      </w:tr>
      <w:tr>
        <w:trPr>
                </w:trPr>
        <w:tc>
          <w:tcPr>
            <w:tcW w:w="3%" w:type="pct">
                        </w:tcW>
          </w:tcPr>
          <w:p>
            <w:pPr>
                        </w:pPr>
            <w:r>
              <w:rPr>
                <w:sz w:val="24">
                                </w:sz>
                <w:szCs w:val="24">
                                </w:szCs>
                <w:rFonts w:ascii="Times New Roman" w:cs="Times New Roman" w:eastAsia="Times New Roman" w:hAnsi="Times New Roman">
                                </w:rFonts>
              </w:rPr>
              <w:t xml:space="preserve">[4]</w:t>
            </w:r>
          </w:p>
        </w:tc>
        <w:tc>
          <w:tcPr>
            <w:tcW w:w="50%" w:type="pct">
                        </w:tcW>
          </w:tcPr>
          <w:p>
            <w:pPr>
                        </w:pPr>
            <w:r>
              <w:rPr>
                <w:sz w:val="24">
                                </w:sz>
                <w:szCs w:val="24">
                                </w:szCs>
                <w:rFonts w:ascii="Times New Roman" w:cs="Times New Roman" w:eastAsia="Times New Roman" w:hAnsi="Times New Roman">
                                </w:rFonts>
              </w:rPr>
              <w:t xml:space="preserve">“Allergy and asthma: Effects of the exposure to particulate matter and biological allergens,” </w:t>
            </w:r>
            <w:r>
              <w:rPr>
                <w:sz w:val="24">
                                </w:sz>
                <w:szCs w:val="24">
                                </w:szCs>
                <w:rFonts w:ascii="Times New Roman" w:cs="Times New Roman" w:eastAsia="Times New Roman" w:hAnsi="Times New Roman">
                                </w:rFonts>
                <w:i w:val="true">
                                </w:i>
                <w:iCs w:val="true">
                                </w:iCs>
              </w:rPr>
              <w:t xml:space="preserve">Respiratory medicine</w:t>
            </w:r>
            <w:r>
              <w:rPr>
                <w:sz w:val="24">
                                </w:sz>
                <w:szCs w:val="24">
                                </w:szCs>
                <w:rFonts w:ascii="Times New Roman" w:cs="Times New Roman" w:eastAsia="Times New Roman" w:hAnsi="Times New Roman">
                                </w:rFonts>
              </w:rPr>
              <w:t xml:space="preserve">, vol. 109, no. 9, pp. 1089–1104, May 2015.</w:t>
            </w:r>
          </w:p>
        </w:tc>
      </w:tr>
      <w:tr>
        <w:trPr>
                </w:trPr>
        <w:tc>
          <w:tcPr>
            <w:tcW w:w="3%" w:type="pct">
                        </w:tcW>
          </w:tcPr>
          <w:p>
            <w:pPr>
                        </w:pPr>
            <w:r>
              <w:rPr>
                <w:sz w:val="24">
                                </w:sz>
                <w:szCs w:val="24">
                                </w:szCs>
                <w:rFonts w:ascii="Times New Roman" w:cs="Times New Roman" w:eastAsia="Times New Roman" w:hAnsi="Times New Roman">
                                </w:rFonts>
              </w:rPr>
              <w:t xml:space="preserve">[5]</w:t>
            </w:r>
          </w:p>
        </w:tc>
        <w:tc>
          <w:tcPr>
            <w:tcW w:w="50%" w:type="pct">
                        </w:tcW>
          </w:tcPr>
          <w:p>
            <w:pPr>
                        </w:pPr>
            <w:r>
              <w:rPr>
                <w:sz w:val="24">
                                </w:sz>
                <w:szCs w:val="24">
                                </w:szCs>
                <w:rFonts w:ascii="Times New Roman" w:cs="Times New Roman" w:eastAsia="Times New Roman" w:hAnsi="Times New Roman">
                                </w:rFonts>
              </w:rPr>
              <w:t xml:space="preserve">“The impact of cold on the respiratory tract and its consequences to respiratory health,” </w:t>
            </w:r>
            <w:r>
              <w:rPr>
                <w:sz w:val="24">
                                </w:sz>
                <w:szCs w:val="24">
                                </w:szCs>
                <w:rFonts w:ascii="Times New Roman" w:cs="Times New Roman" w:eastAsia="Times New Roman" w:hAnsi="Times New Roman">
                                </w:rFonts>
                <w:i w:val="true">
                                </w:i>
                <w:iCs w:val="true">
                                </w:iCs>
              </w:rPr>
              <w:t xml:space="preserve">Clin. Transl. Allergy</w:t>
            </w:r>
            <w:r>
              <w:rPr>
                <w:sz w:val="24">
                                </w:sz>
                <w:szCs w:val="24">
                                </w:szCs>
                <w:rFonts w:ascii="Times New Roman" w:cs="Times New Roman" w:eastAsia="Times New Roman" w:hAnsi="Times New Roman">
                                </w:rFonts>
              </w:rPr>
              <w:t xml:space="preserve">, vol. 8, no. 20, May 2018.</w:t>
            </w:r>
          </w:p>
        </w:tc>
      </w:tr>
      <w:tr>
        <w:trPr>
                </w:trPr>
        <w:tc>
          <w:tcPr>
            <w:tcW w:w="3%" w:type="pct">
                        </w:tcW>
          </w:tcPr>
          <w:p>
            <w:pPr>
                        </w:pPr>
            <w:r>
              <w:rPr>
                <w:sz w:val="24">
                                </w:sz>
                <w:szCs w:val="24">
                                </w:szCs>
                <w:rFonts w:ascii="Times New Roman" w:cs="Times New Roman" w:eastAsia="Times New Roman" w:hAnsi="Times New Roman">
                                </w:rFonts>
              </w:rPr>
              <w:t xml:space="preserve">[6]</w:t>
            </w:r>
          </w:p>
        </w:tc>
        <w:tc>
          <w:tcPr>
            <w:tcW w:w="50%" w:type="pct">
                        </w:tcW>
          </w:tcPr>
          <w:p>
            <w:pPr>
                        </w:pPr>
            <w:r>
              <w:rPr>
                <w:sz w:val="24">
                                </w:sz>
                <w:szCs w:val="24">
                                </w:szCs>
                <w:rFonts w:ascii="Times New Roman" w:cs="Times New Roman" w:eastAsia="Times New Roman" w:hAnsi="Times New Roman">
                                </w:rFonts>
              </w:rPr>
              <w:t xml:space="preserve">“Synergistic effects of temperature and humidity on the symptoms of COPD patients,” </w:t>
            </w:r>
            <w:r>
              <w:rPr>
                <w:sz w:val="24">
                                </w:sz>
                <w:szCs w:val="24">
                                </w:szCs>
                <w:rFonts w:ascii="Times New Roman" w:cs="Times New Roman" w:eastAsia="Times New Roman" w:hAnsi="Times New Roman">
                                </w:rFonts>
                <w:i w:val="true">
                                </w:i>
                <w:iCs w:val="true">
                                </w:iCs>
              </w:rPr>
              <w:t xml:space="preserve">Int J Biometeorol</w:t>
            </w:r>
            <w:r>
              <w:rPr>
                <w:sz w:val="24">
                                </w:sz>
                <w:szCs w:val="24">
                                </w:szCs>
                <w:rFonts w:ascii="Times New Roman" w:cs="Times New Roman" w:eastAsia="Times New Roman" w:hAnsi="Times New Roman">
                                </w:rFonts>
              </w:rPr>
              <w:t xml:space="preserve">, vol. 61, pp. 1919–1925, 2017.</w:t>
            </w:r>
          </w:p>
        </w:tc>
      </w:tr>
      <w:tr>
        <w:trPr>
                </w:trPr>
        <w:tc>
          <w:tcPr>
            <w:tcW w:w="3%" w:type="pct">
                        </w:tcW>
          </w:tcPr>
          <w:p>
            <w:pPr>
                        </w:pPr>
            <w:r>
              <w:rPr>
                <w:sz w:val="24">
                                </w:sz>
                <w:szCs w:val="24">
                                </w:szCs>
                <w:rFonts w:ascii="Times New Roman" w:cs="Times New Roman" w:eastAsia="Times New Roman" w:hAnsi="Times New Roman">
                                </w:rFonts>
              </w:rPr>
              <w:t xml:space="preserve">[7]</w:t>
            </w:r>
          </w:p>
        </w:tc>
        <w:tc>
          <w:tcPr>
            <w:tcW w:w="50%" w:type="pct">
                        </w:tcW>
          </w:tcPr>
          <w:p>
            <w:pPr>
                        </w:pPr>
            <w:r>
              <w:rPr>
                <w:sz w:val="24">
                                </w:sz>
                <w:szCs w:val="24">
                                </w:szCs>
                <w:rFonts w:ascii="Times New Roman" w:cs="Times New Roman" w:eastAsia="Times New Roman" w:hAnsi="Times New Roman">
                                </w:rFonts>
              </w:rPr>
              <w:t xml:space="preserve">“Preventing disease through healthy environments: a global assessment of the burden of disease from environmental risks,” World Health Organization, Genève, Switzerland, 2016.</w:t>
            </w:r>
          </w:p>
        </w:tc>
      </w:tr>
      <w:tr>
        <w:trPr>
                </w:trPr>
        <w:tc>
          <w:tcPr>
            <w:tcW w:w="3%" w:type="pct">
                        </w:tcW>
          </w:tcPr>
          <w:p>
            <w:pPr>
                        </w:pPr>
            <w:r>
              <w:rPr>
                <w:sz w:val="24">
                                </w:sz>
                <w:szCs w:val="24">
                                </w:szCs>
                <w:rFonts w:ascii="Times New Roman" w:cs="Times New Roman" w:eastAsia="Times New Roman" w:hAnsi="Times New Roman">
                                </w:rFonts>
              </w:rPr>
              <w:t xml:space="preserve">[8]</w:t>
            </w:r>
          </w:p>
        </w:tc>
        <w:tc>
          <w:tcPr>
            <w:tcW w:w="50%" w:type="pct">
                        </w:tcW>
          </w:tcPr>
          <w:p>
            <w:pPr>
                        </w:pPr>
            <w:r>
              <w:rPr>
                <w:sz w:val="24">
                                </w:sz>
                <w:szCs w:val="24">
                                </w:szCs>
                <w:rFonts w:ascii="Times New Roman" w:cs="Times New Roman" w:eastAsia="Times New Roman" w:hAnsi="Times New Roman">
                                </w:rFonts>
              </w:rPr>
              <w:t xml:space="preserve">“ICD-10 Version:2010,” </w:t>
            </w:r>
            <w:r>
              <w:rPr>
                <w:sz w:val="24">
                                </w:sz>
                <w:szCs w:val="24">
                                </w:szCs>
                <w:rFonts w:ascii="Times New Roman" w:cs="Times New Roman" w:eastAsia="Times New Roman" w:hAnsi="Times New Roman">
                                </w:rFonts>
                <w:i w:val="true">
                                </w:i>
                <w:iCs w:val="true">
                                </w:iCs>
              </w:rPr>
              <w:t xml:space="preserve">Who.int</w:t>
            </w:r>
            <w:r>
              <w:rPr>
                <w:sz w:val="24">
                                </w:sz>
                <w:szCs w:val="24">
                                </w:szCs>
                <w:rFonts w:ascii="Times New Roman" w:cs="Times New Roman" w:eastAsia="Times New Roman" w:hAnsi="Times New Roman">
                                </w:rFonts>
              </w:rPr>
              <w:t xml:space="preserve">. [Online]. Available: https://icd.who.int/browse10/2010/en.</w:t>
            </w:r>
          </w:p>
        </w:tc>
      </w:tr>
      <w:tr>
        <w:trPr>
                </w:trPr>
        <w:tc>
          <w:tcPr>
            <w:tcW w:w="3%" w:type="pct">
                        </w:tcW>
          </w:tcPr>
          <w:p>
            <w:pPr>
                        </w:pPr>
            <w:r>
              <w:rPr>
                <w:sz w:val="24">
                                </w:sz>
                <w:szCs w:val="24">
                                </w:szCs>
                <w:rFonts w:ascii="Times New Roman" w:cs="Times New Roman" w:eastAsia="Times New Roman" w:hAnsi="Times New Roman">
                                </w:rFonts>
              </w:rPr>
              <w:t xml:space="preserve">[9]</w:t>
            </w:r>
          </w:p>
        </w:tc>
        <w:tc>
          <w:tcPr>
            <w:tcW w:w="50%" w:type="pct">
                        </w:tcW>
          </w:tcPr>
          <w:p>
            <w:pPr>
                        </w:pPr>
            <w:r>
              <w:rPr>
                <w:sz w:val="24">
                                </w:sz>
                <w:szCs w:val="24">
                                </w:szCs>
                <w:rFonts w:ascii="Times New Roman" w:cs="Times New Roman" w:eastAsia="Times New Roman" w:hAnsi="Times New Roman">
                                </w:rFonts>
              </w:rPr>
              <w:t xml:space="preserve">“Infections in ‘noninfectious’ lung diseases,” </w:t>
            </w:r>
            <w:r>
              <w:rPr>
                <w:sz w:val="24">
                                </w:sz>
                <w:szCs w:val="24">
                                </w:szCs>
                <w:rFonts w:ascii="Times New Roman" w:cs="Times New Roman" w:eastAsia="Times New Roman" w:hAnsi="Times New Roman">
                                </w:rFonts>
                <w:i w:val="true">
                                </w:i>
                <w:iCs w:val="true">
                                </w:iCs>
              </w:rPr>
              <w:t xml:space="preserve">Ann. Am. Thorac. Soc.</w:t>
            </w:r>
            <w:r>
              <w:rPr>
                <w:sz w:val="24">
                                </w:sz>
                <w:szCs w:val="24">
                                </w:szCs>
                <w:rFonts w:ascii="Times New Roman" w:cs="Times New Roman" w:eastAsia="Times New Roman" w:hAnsi="Times New Roman">
                                </w:rFonts>
              </w:rPr>
              <w:t xml:space="preserve">, vol. 11 Suppl 4, no. Supplement 4, pp. S221-6, 2014.</w:t>
            </w:r>
          </w:p>
        </w:tc>
      </w:tr>
      <w:tr>
        <w:trPr>
                </w:trPr>
        <w:tc>
          <w:tcPr>
            <w:tcW w:w="3%" w:type="pct">
                        </w:tcW>
          </w:tcPr>
          <w:p>
            <w:pPr>
                        </w:pPr>
            <w:r>
              <w:rPr>
                <w:sz w:val="24">
                                </w:sz>
                <w:szCs w:val="24">
                                </w:szCs>
                <w:rFonts w:ascii="Times New Roman" w:cs="Times New Roman" w:eastAsia="Times New Roman" w:hAnsi="Times New Roman">
                                </w:rFonts>
              </w:rPr>
              <w:t xml:space="preserve">[10]</w:t>
            </w:r>
          </w:p>
        </w:tc>
        <w:tc>
          <w:tcPr>
            <w:tcW w:w="50%" w:type="pct">
                        </w:tcW>
          </w:tcPr>
          <w:p>
            <w:pPr>
                        </w:pPr>
            <w:r>
              <w:rPr>
                <w:sz w:val="24">
                                </w:sz>
                <w:szCs w:val="24">
                                </w:szCs>
                <w:rFonts w:ascii="Times New Roman" w:cs="Times New Roman" w:eastAsia="Times New Roman" w:hAnsi="Times New Roman">
                                </w:rFonts>
              </w:rPr>
              <w:t xml:space="preserve">“Underlying cause of death 1999-2019,” </w:t>
            </w:r>
            <w:r>
              <w:rPr>
                <w:sz w:val="24">
                                </w:sz>
                <w:szCs w:val="24">
                                </w:szCs>
                <w:rFonts w:ascii="Times New Roman" w:cs="Times New Roman" w:eastAsia="Times New Roman" w:hAnsi="Times New Roman">
                                </w:rFonts>
                <w:i w:val="true">
                                </w:i>
                <w:iCs w:val="true">
                                </w:iCs>
              </w:rPr>
              <w:t xml:space="preserve">Cdc.gov</w:t>
            </w:r>
            <w:r>
              <w:rPr>
                <w:sz w:val="24">
                                </w:sz>
                <w:szCs w:val="24">
                                </w:szCs>
                <w:rFonts w:ascii="Times New Roman" w:cs="Times New Roman" w:eastAsia="Times New Roman" w:hAnsi="Times New Roman">
                                </w:rFonts>
              </w:rPr>
              <w:t xml:space="preserve">. [Online]. Available: https://wonder.cdc.gov/wonder/help/ucd.html.</w:t>
            </w:r>
          </w:p>
        </w:tc>
      </w:tr>
      <w:tr>
        <w:trPr>
                </w:trPr>
        <w:tc>
          <w:tcPr>
            <w:tcW w:w="3%" w:type="pct">
                        </w:tcW>
          </w:tcPr>
          <w:p>
            <w:pPr>
                        </w:pPr>
            <w:r>
              <w:rPr>
                <w:sz w:val="24">
                                </w:sz>
                <w:szCs w:val="24">
                                </w:szCs>
                <w:rFonts w:ascii="Times New Roman" w:cs="Times New Roman" w:eastAsia="Times New Roman" w:hAnsi="Times New Roman">
                                </w:rFonts>
              </w:rPr>
              <w:t xml:space="preserve">[11]</w:t>
            </w:r>
          </w:p>
        </w:tc>
        <w:tc>
          <w:tcPr>
            <w:tcW w:w="50%" w:type="pct">
                        </w:tcW>
          </w:tcPr>
          <w:p>
            <w:pPr>
                        </w:pPr>
            <w:r>
              <w:rPr>
                <w:sz w:val="24">
                                </w:sz>
                <w:szCs w:val="24">
                                </w:szCs>
                <w:rFonts w:ascii="Times New Roman" w:cs="Times New Roman" w:eastAsia="Times New Roman" w:hAnsi="Times New Roman">
                                </w:rFonts>
              </w:rPr>
              <w:t xml:space="preserve">“Underlying cause of death, 1999-2019 request,” </w:t>
            </w:r>
            <w:r>
              <w:rPr>
                <w:sz w:val="24">
                                </w:sz>
                <w:szCs w:val="24">
                                </w:szCs>
                <w:rFonts w:ascii="Times New Roman" w:cs="Times New Roman" w:eastAsia="Times New Roman" w:hAnsi="Times New Roman">
                                </w:rFonts>
                <w:i w:val="true">
                                </w:i>
                <w:iCs w:val="true">
                                </w:iCs>
              </w:rPr>
              <w:t xml:space="preserve">Cdc.gov</w:t>
            </w:r>
            <w:r>
              <w:rPr>
                <w:sz w:val="24">
                                </w:sz>
                <w:szCs w:val="24">
                                </w:szCs>
                <w:rFonts w:ascii="Times New Roman" w:cs="Times New Roman" w:eastAsia="Times New Roman" w:hAnsi="Times New Roman">
                                </w:rFonts>
              </w:rPr>
              <w:t xml:space="preserve">. [Online]. Available: https://wonder.cdc.gov/ucd-icd10.html.</w:t>
            </w:r>
          </w:p>
        </w:tc>
      </w:tr>
      <w:tr>
        <w:trPr>
                </w:trPr>
        <w:tc>
          <w:tcPr>
            <w:tcW w:w="3%" w:type="pct">
                        </w:tcW>
          </w:tcPr>
          <w:p>
            <w:pPr>
                        </w:pPr>
            <w:r>
              <w:rPr>
                <w:sz w:val="24">
                                </w:sz>
                <w:szCs w:val="24">
                                </w:szCs>
                <w:rFonts w:ascii="Times New Roman" w:cs="Times New Roman" w:eastAsia="Times New Roman" w:hAnsi="Times New Roman">
                                </w:rFonts>
              </w:rPr>
              <w:t xml:space="preserve">[12]</w:t>
            </w:r>
          </w:p>
        </w:tc>
        <w:tc>
          <w:tcPr>
            <w:tcW w:w="50%" w:type="pct">
                        </w:tcW>
          </w:tcPr>
          <w:p>
            <w:pPr>
                        </w:pPr>
            <w:r>
              <w:rPr>
                <w:sz w:val="24">
                                </w:sz>
                <w:szCs w:val="24">
                                </w:szCs>
                <w:rFonts w:ascii="Times New Roman" w:cs="Times New Roman" w:eastAsia="Times New Roman" w:hAnsi="Times New Roman">
                                </w:rFonts>
              </w:rPr>
              <w:t xml:space="preserve">“Surface PM2.5,” </w:t>
            </w:r>
            <w:r>
              <w:rPr>
                <w:sz w:val="24">
                                </w:sz>
                <w:szCs w:val="24">
                                </w:szCs>
                <w:rFonts w:ascii="Times New Roman" w:cs="Times New Roman" w:eastAsia="Times New Roman" w:hAnsi="Times New Roman">
                                </w:rFonts>
                <w:i w:val="true">
                                </w:i>
                <w:iCs w:val="true">
                                </w:iCs>
              </w:rPr>
              <w:t xml:space="preserve">Wustl.edu</w:t>
            </w:r>
            <w:r>
              <w:rPr>
                <w:sz w:val="24">
                                </w:sz>
                <w:szCs w:val="24">
                                </w:szCs>
                <w:rFonts w:ascii="Times New Roman" w:cs="Times New Roman" w:eastAsia="Times New Roman" w:hAnsi="Times New Roman">
                                </w:rFonts>
              </w:rPr>
              <w:t xml:space="preserve">. [Online]. Available: https://sites.wustl.edu/acag/datasets/surface-pm2-5/.</w:t>
            </w:r>
          </w:p>
        </w:tc>
      </w:tr>
      <w:tr>
        <w:trPr>
                </w:trPr>
        <w:tc>
          <w:tcPr>
            <w:tcW w:w="3%" w:type="pct">
                        </w:tcW>
          </w:tcPr>
          <w:p>
            <w:pPr>
                        </w:pPr>
            <w:r>
              <w:rPr>
                <w:sz w:val="24">
                                </w:sz>
                <w:szCs w:val="24">
                                </w:szCs>
                <w:rFonts w:ascii="Times New Roman" w:cs="Times New Roman" w:eastAsia="Times New Roman" w:hAnsi="Times New Roman">
                                </w:rFonts>
              </w:rPr>
              <w:t xml:space="preserve">[13]</w:t>
            </w:r>
          </w:p>
        </w:tc>
        <w:tc>
          <w:tcPr>
            <w:tcW w:w="50%" w:type="pct">
                        </w:tcW>
          </w:tcPr>
          <w:p>
            <w:pPr>
                        </w:pPr>
            <w:r>
              <w:rPr>
                <w:sz w:val="24">
                                </w:sz>
                <w:szCs w:val="24">
                                </w:szCs>
                <w:rFonts w:ascii="Times New Roman" w:cs="Times New Roman" w:eastAsia="Times New Roman" w:hAnsi="Times New Roman">
                                </w:rFonts>
              </w:rPr>
              <w:t xml:space="preserve">“Global estimates and long-term trends of fine particulate matter concentrations (1998-2018),” </w:t>
            </w:r>
            <w:r>
              <w:rPr>
                <w:sz w:val="24">
                                </w:sz>
                <w:szCs w:val="24">
                                </w:szCs>
                <w:rFonts w:ascii="Times New Roman" w:cs="Times New Roman" w:eastAsia="Times New Roman" w:hAnsi="Times New Roman">
                                </w:rFonts>
                <w:i w:val="true">
                                </w:i>
                <w:iCs w:val="true">
                                </w:iCs>
              </w:rPr>
              <w:t xml:space="preserve">Environ. Sci. Technol.</w:t>
            </w:r>
            <w:r>
              <w:rPr>
                <w:sz w:val="24">
                                </w:sz>
                <w:szCs w:val="24">
                                </w:szCs>
                <w:rFonts w:ascii="Times New Roman" w:cs="Times New Roman" w:eastAsia="Times New Roman" w:hAnsi="Times New Roman">
                                </w:rFonts>
              </w:rPr>
              <w:t xml:space="preserve">, vol. 54, no. 13, pp. 7879–7890, 2020.</w:t>
            </w:r>
          </w:p>
        </w:tc>
      </w:tr>
      <w:tr>
        <w:trPr>
                </w:trPr>
        <w:tc>
          <w:tcPr>
            <w:tcW w:w="3%" w:type="pct">
                        </w:tcW>
          </w:tcPr>
          <w:p>
            <w:pPr>
                        </w:pPr>
            <w:r>
              <w:rPr>
                <w:sz w:val="24">
                                </w:sz>
                <w:szCs w:val="24">
                                </w:szCs>
                <w:rFonts w:ascii="Times New Roman" w:cs="Times New Roman" w:eastAsia="Times New Roman" w:hAnsi="Times New Roman">
                                </w:rFonts>
              </w:rPr>
              <w:t xml:space="preserve">[14]</w:t>
            </w:r>
          </w:p>
        </w:tc>
        <w:tc>
          <w:tcPr>
            <w:tcW w:w="50%" w:type="pct">
                        </w:tcW>
          </w:tcPr>
          <w:p>
            <w:pPr>
                        </w:pPr>
            <w:r>
              <w:rPr>
                <w:sz w:val="24">
                                </w:sz>
                <w:szCs w:val="24">
                                </w:szCs>
                <w:rFonts w:ascii="Times New Roman" w:cs="Times New Roman" w:eastAsia="Times New Roman" w:hAnsi="Times New Roman">
                                </w:rFonts>
              </w:rPr>
              <w:t xml:space="preserve">“Global fire emissions estimates during 1997–2016,” </w:t>
            </w:r>
            <w:r>
              <w:rPr>
                <w:sz w:val="24">
                                </w:sz>
                <w:szCs w:val="24">
                                </w:szCs>
                <w:rFonts w:ascii="Times New Roman" w:cs="Times New Roman" w:eastAsia="Times New Roman" w:hAnsi="Times New Roman">
                                </w:rFonts>
                <w:i w:val="true">
                                </w:i>
                <w:iCs w:val="true">
                                </w:iCs>
              </w:rPr>
              <w:t xml:space="preserve">Earth Syst. Sci. Data</w:t>
            </w:r>
            <w:r>
              <w:rPr>
                <w:sz w:val="24">
                                </w:sz>
                <w:szCs w:val="24">
                                </w:szCs>
                <w:rFonts w:ascii="Times New Roman" w:cs="Times New Roman" w:eastAsia="Times New Roman" w:hAnsi="Times New Roman">
                                </w:rFonts>
              </w:rPr>
              <w:t xml:space="preserve">, vol. 9, no. 2, pp. 697–720, 2017.</w:t>
            </w:r>
          </w:p>
        </w:tc>
      </w:tr>
      <w:tr>
        <w:trPr>
                </w:trPr>
        <w:tc>
          <w:tcPr>
            <w:tcW w:w="3%" w:type="pct">
                        </w:tcW>
          </w:tcPr>
          <w:p>
            <w:pPr>
                        </w:pPr>
            <w:r>
              <w:rPr>
                <w:sz w:val="24">
                                </w:sz>
                <w:szCs w:val="24">
                                </w:szCs>
                <w:rFonts w:ascii="Times New Roman" w:cs="Times New Roman" w:eastAsia="Times New Roman" w:hAnsi="Times New Roman">
                                </w:rFonts>
              </w:rPr>
              <w:t xml:space="preserve">[15]</w:t>
            </w:r>
          </w:p>
        </w:tc>
        <w:tc>
          <w:tcPr>
            <w:tcW w:w="50%" w:type="pct">
                        </w:tcW>
          </w:tcPr>
          <w:p>
            <w:pPr>
                        </w:pPr>
            <w:r>
              <w:rPr>
                <w:sz w:val="24">
                                </w:sz>
                <w:szCs w:val="24">
                                </w:szCs>
                <w:rFonts w:ascii="Times New Roman" w:cs="Times New Roman" w:eastAsia="Times New Roman" w:hAnsi="Times New Roman">
                                </w:rFonts>
              </w:rPr>
              <w:t xml:space="preserve">“Pre-Generated Data Files,” </w:t>
            </w:r>
            <w:r>
              <w:rPr>
                <w:sz w:val="24">
                                </w:sz>
                <w:szCs w:val="24">
                                </w:szCs>
                <w:rFonts w:ascii="Times New Roman" w:cs="Times New Roman" w:eastAsia="Times New Roman" w:hAnsi="Times New Roman">
                                </w:rFonts>
                <w:i w:val="true">
                                </w:i>
                <w:iCs w:val="true">
                                </w:iCs>
              </w:rPr>
              <w:t xml:space="preserve">US EPA</w:t>
            </w:r>
            <w:r>
              <w:rPr>
                <w:sz w:val="24">
                                </w:sz>
                <w:szCs w:val="24">
                                </w:szCs>
                <w:rFonts w:ascii="Times New Roman" w:cs="Times New Roman" w:eastAsia="Times New Roman" w:hAnsi="Times New Roman">
                                </w:rFonts>
              </w:rPr>
              <w:t xml:space="preserve">. [Online]. Available: https://aqs.epa.gov/aqsweb/airdata/download_files.html.</w:t>
            </w:r>
          </w:p>
        </w:tc>
      </w:tr>
      <w:tr>
        <w:trPr>
                </w:trPr>
        <w:tc>
          <w:tcPr>
            <w:tcW w:w="3%" w:type="pct">
                        </w:tcW>
          </w:tcPr>
          <w:p>
            <w:pPr>
                        </w:pPr>
            <w:r>
              <w:rPr>
                <w:sz w:val="24">
                                </w:sz>
                <w:szCs w:val="24">
                                </w:szCs>
                <w:rFonts w:ascii="Times New Roman" w:cs="Times New Roman" w:eastAsia="Times New Roman" w:hAnsi="Times New Roman">
                                </w:rFonts>
              </w:rPr>
              <w:t xml:space="preserve">[16]</w:t>
            </w:r>
          </w:p>
        </w:tc>
        <w:tc>
          <w:tcPr>
            <w:tcW w:w="50%" w:type="pct">
                        </w:tcW>
          </w:tcPr>
          <w:p>
            <w:pPr>
                        </w:pPr>
            <w:r>
              <w:rPr>
                <w:sz w:val="24">
                                </w:sz>
                <w:szCs w:val="24">
                                </w:szCs>
                <w:rFonts w:ascii="Times New Roman" w:cs="Times New Roman" w:eastAsia="Times New Roman" w:hAnsi="Times New Roman">
                                </w:rFonts>
              </w:rPr>
              <w:t xml:space="preserve">“scipy.interpolate.griddata,” </w:t>
            </w:r>
            <w:r>
              <w:rPr>
                <w:sz w:val="24">
                                </w:sz>
                <w:szCs w:val="24">
                                </w:szCs>
                <w:rFonts w:ascii="Times New Roman" w:cs="Times New Roman" w:eastAsia="Times New Roman" w:hAnsi="Times New Roman">
                                </w:rFonts>
                <w:i w:val="true">
                                </w:i>
                <w:iCs w:val="true">
                                </w:iCs>
              </w:rPr>
              <w:t xml:space="preserve">SciPy.org</w:t>
            </w:r>
            <w:r>
              <w:rPr>
                <w:sz w:val="24">
                                </w:sz>
                <w:szCs w:val="24">
                                </w:szCs>
                <w:rFonts w:ascii="Times New Roman" w:cs="Times New Roman" w:eastAsia="Times New Roman" w:hAnsi="Times New Roman">
                                </w:rFonts>
              </w:rPr>
              <w:t xml:space="preserve">. [Online]. Available: https://docs.scipy.org/doc/scipy/reference/generated/scipy.interpolate.griddata.html.</w:t>
            </w:r>
          </w:p>
        </w:tc>
      </w:tr>
      <w:tr>
        <w:trPr>
                </w:trPr>
        <w:tc>
          <w:tcPr>
            <w:tcW w:w="3%" w:type="pct">
                        </w:tcW>
          </w:tcPr>
          <w:p>
            <w:pPr>
                        </w:pPr>
            <w:r>
              <w:rPr>
                <w:sz w:val="24">
                                </w:sz>
                <w:szCs w:val="24">
                                </w:szCs>
                <w:rFonts w:ascii="Times New Roman" w:cs="Times New Roman" w:eastAsia="Times New Roman" w:hAnsi="Times New Roman">
                                </w:rFonts>
              </w:rPr>
              <w:t xml:space="preserve">[17]</w:t>
            </w:r>
          </w:p>
        </w:tc>
        <w:tc>
          <w:tcPr>
            <w:tcW w:w="50%" w:type="pct">
                        </w:tcW>
          </w:tcPr>
          <w:p>
            <w:pPr>
                        </w:pPr>
            <w:r>
              <w:rPr>
                <w:sz w:val="24">
                                </w:sz>
                <w:szCs w:val="24">
                                </w:szCs>
                <w:rFonts w:ascii="Times New Roman" w:cs="Times New Roman" w:eastAsia="Times New Roman" w:hAnsi="Times New Roman">
                                </w:rFonts>
              </w:rPr>
              <w:t xml:space="preserve">“SciPy 1.0: fundamental algorithms for scientific computing in Python,” </w:t>
            </w:r>
            <w:r>
              <w:rPr>
                <w:sz w:val="24">
                                </w:sz>
                <w:szCs w:val="24">
                                </w:szCs>
                <w:rFonts w:ascii="Times New Roman" w:cs="Times New Roman" w:eastAsia="Times New Roman" w:hAnsi="Times New Roman">
                                </w:rFonts>
                <w:i w:val="true">
                                </w:i>
                <w:iCs w:val="true">
                                </w:iCs>
              </w:rPr>
              <w:t xml:space="preserve">Nat. Methods</w:t>
            </w:r>
            <w:r>
              <w:rPr>
                <w:sz w:val="24">
                                </w:sz>
                <w:szCs w:val="24">
                                </w:szCs>
                <w:rFonts w:ascii="Times New Roman" w:cs="Times New Roman" w:eastAsia="Times New Roman" w:hAnsi="Times New Roman">
                                </w:rFonts>
              </w:rPr>
              <w:t xml:space="preserve">, vol. 17, no. 3, pp. 261–272, 2020.</w:t>
            </w:r>
          </w:p>
        </w:tc>
      </w:tr>
      <w:tr>
        <w:trPr>
                </w:trPr>
        <w:tc>
          <w:tcPr>
            <w:tcW w:w="3%" w:type="pct">
                        </w:tcW>
          </w:tcPr>
          <w:p>
            <w:pPr>
                        </w:pPr>
            <w:r>
              <w:rPr>
                <w:sz w:val="24">
                                </w:sz>
                <w:szCs w:val="24">
                                </w:szCs>
                <w:rFonts w:ascii="Times New Roman" w:cs="Times New Roman" w:eastAsia="Times New Roman" w:hAnsi="Times New Roman">
                                </w:rFonts>
              </w:rPr>
              <w:t xml:space="preserve">[18]</w:t>
            </w:r>
          </w:p>
        </w:tc>
        <w:tc>
          <w:tcPr>
            <w:tcW w:w="50%" w:type="pct">
                        </w:tcW>
          </w:tcPr>
          <w:p>
            <w:pPr>
                        </w:pPr>
            <w:r>
              <w:rPr>
                <w:sz w:val="24">
                                </w:sz>
                <w:szCs w:val="24">
                                </w:szCs>
                <w:rFonts w:ascii="Times New Roman" w:cs="Times New Roman" w:eastAsia="Times New Roman" w:hAnsi="Times New Roman">
                                </w:rFonts>
              </w:rPr>
              <w:t xml:space="preserve">US Census Bureau, “Datasets,” </w:t>
            </w:r>
            <w:r>
              <w:rPr>
                <w:sz w:val="24">
                                </w:sz>
                <w:szCs w:val="24">
                                </w:szCs>
                <w:rFonts w:ascii="Times New Roman" w:cs="Times New Roman" w:eastAsia="Times New Roman" w:hAnsi="Times New Roman">
                                </w:rFonts>
                <w:i w:val="true">
                                </w:i>
                <w:iCs w:val="true">
                                </w:iCs>
              </w:rPr>
              <w:t xml:space="preserve">Census.gov</w:t>
            </w:r>
            <w:r>
              <w:rPr>
                <w:sz w:val="24">
                                </w:sz>
                <w:szCs w:val="24">
                                </w:szCs>
                <w:rFonts w:ascii="Times New Roman" w:cs="Times New Roman" w:eastAsia="Times New Roman" w:hAnsi="Times New Roman">
                                </w:rFonts>
              </w:rPr>
              <w:t xml:space="preserve">. [Online]. Available: https://www.census.gov/data/datasets.html.</w:t>
            </w:r>
          </w:p>
        </w:tc>
      </w:tr>
      <w:tr>
        <w:trPr>
                </w:trPr>
        <w:tc>
          <w:tcPr>
            <w:tcW w:w="3%" w:type="pct">
                        </w:tcW>
          </w:tcPr>
          <w:p>
            <w:pPr>
                        </w:pPr>
            <w:r>
              <w:rPr>
                <w:sz w:val="24">
                                </w:sz>
                <w:szCs w:val="24">
                                </w:szCs>
                <w:rFonts w:ascii="Times New Roman" w:cs="Times New Roman" w:eastAsia="Times New Roman" w:hAnsi="Times New Roman">
                                </w:rFonts>
              </w:rPr>
              <w:t xml:space="preserve">[19]</w:t>
            </w:r>
          </w:p>
        </w:tc>
        <w:tc>
          <w:tcPr>
            <w:tcW w:w="50%" w:type="pct">
                        </w:tcW>
          </w:tcPr>
          <w:p>
            <w:pPr>
                        </w:pPr>
            <w:r>
              <w:rPr>
                <w:sz w:val="24">
                                </w:sz>
                <w:szCs w:val="24">
                                </w:szCs>
                <w:rFonts w:ascii="Times New Roman" w:cs="Times New Roman" w:eastAsia="Times New Roman" w:hAnsi="Times New Roman">
                                </w:rFonts>
              </w:rPr>
              <w:t xml:space="preserve">US Census Bureau, “SAIPE datasets,” </w:t>
            </w:r>
            <w:r>
              <w:rPr>
                <w:sz w:val="24">
                                </w:sz>
                <w:szCs w:val="24">
                                </w:szCs>
                <w:rFonts w:ascii="Times New Roman" w:cs="Times New Roman" w:eastAsia="Times New Roman" w:hAnsi="Times New Roman">
                                </w:rFonts>
                <w:i w:val="true">
                                </w:i>
                <w:iCs w:val="true">
                                </w:iCs>
              </w:rPr>
              <w:t xml:space="preserve">Census.gov</w:t>
            </w:r>
            <w:r>
              <w:rPr>
                <w:sz w:val="24">
                                </w:sz>
                <w:szCs w:val="24">
                                </w:szCs>
                <w:rFonts w:ascii="Times New Roman" w:cs="Times New Roman" w:eastAsia="Times New Roman" w:hAnsi="Times New Roman">
                                </w:rFonts>
              </w:rPr>
              <w:t xml:space="preserve">. [Online]. Available: https://www.census.gov/programs-surveys/saipe/data/datasets.html.</w:t>
            </w:r>
          </w:p>
        </w:tc>
      </w:tr>
      <w:tr>
        <w:trPr>
                </w:trPr>
        <w:tc>
          <w:tcPr>
            <w:tcW w:w="3%" w:type="pct">
                        </w:tcW>
          </w:tcPr>
          <w:p>
            <w:pPr>
                        </w:pPr>
            <w:r>
              <w:rPr>
                <w:sz w:val="24">
                                </w:sz>
                <w:szCs w:val="24">
                                </w:szCs>
                <w:rFonts w:ascii="Times New Roman" w:cs="Times New Roman" w:eastAsia="Times New Roman" w:hAnsi="Times New Roman">
                                </w:rFonts>
              </w:rPr>
              <w:t xml:space="preserve">[20]</w:t>
            </w:r>
          </w:p>
        </w:tc>
        <w:tc>
          <w:tcPr>
            <w:tcW w:w="50%" w:type="pct">
                        </w:tcW>
          </w:tcPr>
          <w:p>
            <w:pPr>
                        </w:pPr>
            <w:r>
              <w:rPr>
                <w:sz w:val="24">
                                </w:sz>
                <w:szCs w:val="24">
                                </w:szCs>
                <w:rFonts w:ascii="Times New Roman" w:cs="Times New Roman" w:eastAsia="Times New Roman" w:hAnsi="Times New Roman">
                                </w:rFonts>
              </w:rPr>
              <w:t xml:space="preserve">“NOAA’s Climate Divisional Database (nCLIMDIV).” NOAA National Climatic Data Center, 01-Mar-2014.</w:t>
            </w:r>
          </w:p>
        </w:tc>
      </w:tr>
      <w:tr>
        <w:trPr>
                </w:trPr>
        <w:tc>
          <w:tcPr>
            <w:tcW w:w="3%" w:type="pct">
                        </w:tcW>
          </w:tcPr>
          <w:p>
            <w:pPr>
                        </w:pPr>
            <w:r>
              <w:rPr>
                <w:sz w:val="24">
                                </w:sz>
                <w:szCs w:val="24">
                                </w:szCs>
                <w:rFonts w:ascii="Times New Roman" w:cs="Times New Roman" w:eastAsia="Times New Roman" w:hAnsi="Times New Roman">
                                </w:rFonts>
              </w:rPr>
              <w:t xml:space="preserve">[21]</w:t>
            </w:r>
          </w:p>
        </w:tc>
        <w:tc>
          <w:tcPr>
            <w:tcW w:w="50%" w:type="pct">
                        </w:tcW>
          </w:tcPr>
          <w:p>
            <w:pPr>
                        </w:pPr>
            <w:r>
              <w:rPr>
                <w:sz w:val="24">
                                </w:sz>
                <w:szCs w:val="24">
                                </w:szCs>
                <w:rFonts w:ascii="Times New Roman" w:cs="Times New Roman" w:eastAsia="Times New Roman" w:hAnsi="Times New Roman">
                                </w:rFonts>
              </w:rPr>
              <w:t xml:space="preserve">“Adverse effects of increasing drought on air quality via natural processes,” </w:t>
            </w:r>
            <w:r>
              <w:rPr>
                <w:sz w:val="24">
                                </w:sz>
                <w:szCs w:val="24">
                                </w:szCs>
                <w:rFonts w:ascii="Times New Roman" w:cs="Times New Roman" w:eastAsia="Times New Roman" w:hAnsi="Times New Roman">
                                </w:rFonts>
                <w:i w:val="true">
                                </w:i>
                <w:iCs w:val="true">
                                </w:iCs>
              </w:rPr>
              <w:t xml:space="preserve">Atmos. Chem. Phys.</w:t>
            </w:r>
            <w:r>
              <w:rPr>
                <w:sz w:val="24">
                                </w:sz>
                <w:szCs w:val="24">
                                </w:szCs>
                <w:rFonts w:ascii="Times New Roman" w:cs="Times New Roman" w:eastAsia="Times New Roman" w:hAnsi="Times New Roman">
                                </w:rFonts>
              </w:rPr>
              <w:t xml:space="preserve">, vol. 17, no. 20, pp. 12827–12843, 2017.</w:t>
            </w:r>
          </w:p>
        </w:tc>
      </w:tr>
      <w:tr>
        <w:trPr>
                </w:trPr>
        <w:tc>
          <w:tcPr>
            <w:tcW w:w="3%" w:type="pct">
                        </w:tcW>
          </w:tcPr>
          <w:p>
            <w:pPr>
                        </w:pPr>
            <w:r>
              <w:rPr>
                <w:sz w:val="24">
                                </w:sz>
                <w:szCs w:val="24">
                                </w:szCs>
                <w:rFonts w:ascii="Times New Roman" w:cs="Times New Roman" w:eastAsia="Times New Roman" w:hAnsi="Times New Roman">
                                </w:rFonts>
              </w:rPr>
              <w:t xml:space="preserve">[22]</w:t>
            </w:r>
          </w:p>
        </w:tc>
        <w:tc>
          <w:tcPr>
            <w:tcW w:w="50%" w:type="pct">
                        </w:tcW>
          </w:tcPr>
          <w:p>
            <w:pPr>
                        </w:pPr>
            <w:r>
              <w:rPr>
                <w:sz w:val="24">
                                </w:sz>
                <w:szCs w:val="24">
                                </w:szCs>
                <w:rFonts w:ascii="Times New Roman" w:cs="Times New Roman" w:eastAsia="Times New Roman" w:hAnsi="Times New Roman">
                                </w:rFonts>
              </w:rPr>
              <w:t xml:space="preserve">“Drought-induced reduction in global terrestrial net primary production from 2000 through 2009,” </w:t>
            </w:r>
            <w:r>
              <w:rPr>
                <w:sz w:val="24">
                                </w:sz>
                <w:szCs w:val="24">
                                </w:szCs>
                <w:rFonts w:ascii="Times New Roman" w:cs="Times New Roman" w:eastAsia="Times New Roman" w:hAnsi="Times New Roman">
                                </w:rFonts>
                <w:i w:val="true">
                                </w:i>
                <w:iCs w:val="true">
                                </w:iCs>
              </w:rPr>
              <w:t xml:space="preserve">Science</w:t>
            </w:r>
            <w:r>
              <w:rPr>
                <w:sz w:val="24">
                                </w:sz>
                <w:szCs w:val="24">
                                </w:szCs>
                <w:rFonts w:ascii="Times New Roman" w:cs="Times New Roman" w:eastAsia="Times New Roman" w:hAnsi="Times New Roman">
                                </w:rFonts>
              </w:rPr>
              <w:t xml:space="preserve">, vol. 329, no. 5994, pp. 940–943, 2010.</w:t>
            </w:r>
          </w:p>
        </w:tc>
      </w:tr>
      <w:tr>
        <w:trPr>
                </w:trPr>
        <w:tc>
          <w:tcPr>
            <w:tcW w:w="3%" w:type="pct">
                        </w:tcW>
          </w:tcPr>
          <w:p>
            <w:pPr>
                        </w:pPr>
            <w:r>
              <w:rPr>
                <w:sz w:val="24">
                                </w:sz>
                <w:szCs w:val="24">
                                </w:szCs>
                <w:rFonts w:ascii="Times New Roman" w:cs="Times New Roman" w:eastAsia="Times New Roman" w:hAnsi="Times New Roman">
                                </w:rFonts>
              </w:rPr>
              <w:t xml:space="preserve">[23]</w:t>
            </w:r>
          </w:p>
        </w:tc>
        <w:tc>
          <w:tcPr>
            <w:tcW w:w="50%" w:type="pct">
                        </w:tcW>
          </w:tcPr>
          <w:p>
            <w:pPr>
                        </w:pPr>
            <w:r>
              <w:rPr>
                <w:sz w:val="24">
                                </w:sz>
                <w:szCs w:val="24">
                                </w:szCs>
                <w:rFonts w:ascii="Times New Roman" w:cs="Times New Roman" w:eastAsia="Times New Roman" w:hAnsi="Times New Roman">
                                </w:rFonts>
              </w:rPr>
              <w:t xml:space="preserve">
                            </w:t>
            </w:r>
            <w:r>
              <w:rPr>
                <w:sz w:val="24">
                                </w:sz>
                <w:szCs w:val="24">
                                </w:szCs>
                <w:rFonts w:ascii="Times New Roman" w:cs="Times New Roman" w:eastAsia="Times New Roman" w:hAnsi="Times New Roman">
                                </w:rFonts>
                <w:i w:val="true">
                                </w:i>
                <w:iCs w:val="true">
                                </w:iCs>
              </w:rPr>
              <w:t xml:space="preserve">Meteorologic Drought</w:t>
            </w:r>
            <w:r>
              <w:rPr>
                <w:sz w:val="24">
                                </w:sz>
                <w:szCs w:val="24">
                                </w:szCs>
                <w:rFonts w:ascii="Times New Roman" w:cs="Times New Roman" w:eastAsia="Times New Roman" w:hAnsi="Times New Roman">
                                </w:rFonts>
              </w:rPr>
              <w:t xml:space="preserve">. US Department of Commerce, Weather Bureau, Research Paper No. 45, p. 58., 1965.</w:t>
            </w:r>
          </w:p>
        </w:tc>
      </w:tr>
      <w:tr>
        <w:trPr>
                </w:trPr>
        <w:tc>
          <w:tcPr>
            <w:tcW w:w="3%" w:type="pct">
                        </w:tcW>
          </w:tcPr>
          <w:p>
            <w:pPr>
                        </w:pPr>
            <w:r>
              <w:rPr>
                <w:sz w:val="24">
                                </w:sz>
                <w:szCs w:val="24">
                                </w:szCs>
                <w:rFonts w:ascii="Times New Roman" w:cs="Times New Roman" w:eastAsia="Times New Roman" w:hAnsi="Times New Roman">
                                </w:rFonts>
              </w:rPr>
              <w:t xml:space="preserve">[24]</w:t>
            </w:r>
          </w:p>
        </w:tc>
        <w:tc>
          <w:tcPr>
            <w:tcW w:w="50%" w:type="pct">
                        </w:tcW>
          </w:tcPr>
          <w:p>
            <w:pPr>
                        </w:pPr>
            <w:r>
              <w:rPr>
                <w:sz w:val="24">
                                </w:sz>
                <w:szCs w:val="24">
                                </w:szCs>
                <w:rFonts w:ascii="Times New Roman" w:cs="Times New Roman" w:eastAsia="Times New Roman" w:hAnsi="Times New Roman">
                                </w:rFonts>
              </w:rPr>
              <w:t xml:space="preserve">“The Relationship of Drought Frequency and Duration to Time Scales,” in </w:t>
            </w:r>
            <w:r>
              <w:rPr>
                <w:sz w:val="24">
                                </w:sz>
                <w:szCs w:val="24">
                                </w:szCs>
                <w:rFonts w:ascii="Times New Roman" w:cs="Times New Roman" w:eastAsia="Times New Roman" w:hAnsi="Times New Roman">
                                </w:rFonts>
                <w:i w:val="true">
                                </w:i>
                <w:iCs w:val="true">
                                </w:iCs>
              </w:rPr>
              <w:t xml:space="preserve">8th Conference on Applied Climatology</w:t>
            </w:r>
            <w:r>
              <w:rPr>
                <w:sz w:val="24">
                                </w:sz>
                <w:szCs w:val="24">
                                </w:szCs>
                <w:rFonts w:ascii="Times New Roman" w:cs="Times New Roman" w:eastAsia="Times New Roman" w:hAnsi="Times New Roman">
                                </w:rFonts>
              </w:rPr>
              <w:t xml:space="preserve">, 1993.</w:t>
            </w:r>
          </w:p>
        </w:tc>
      </w:tr>
      <w:tr>
        <w:trPr>
                </w:trPr>
        <w:tc>
          <w:tcPr>
            <w:tcW w:w="3%" w:type="pct">
                        </w:tcW>
          </w:tcPr>
          <w:p>
            <w:pPr>
                        </w:pPr>
            <w:r>
              <w:rPr>
                <w:sz w:val="24">
                                </w:sz>
                <w:szCs w:val="24">
                                </w:szCs>
                <w:rFonts w:ascii="Times New Roman" w:cs="Times New Roman" w:eastAsia="Times New Roman" w:hAnsi="Times New Roman">
                                </w:rFonts>
              </w:rPr>
              <w:t xml:space="preserve">[25]</w:t>
            </w:r>
          </w:p>
        </w:tc>
        <w:tc>
          <w:tcPr>
            <w:tcW w:w="50%" w:type="pct">
                        </w:tcW>
          </w:tcPr>
          <w:p>
            <w:pPr>
                        </w:pPr>
            <w:r>
              <w:rPr>
                <w:sz w:val="24">
                                </w:sz>
                <w:szCs w:val="24">
                                </w:szCs>
                <w:rFonts w:ascii="Times New Roman" w:cs="Times New Roman" w:eastAsia="Times New Roman" w:hAnsi="Times New Roman">
                                </w:rFonts>
              </w:rPr>
              <w:t xml:space="preserve">US Census Bureau, “Cartographic boundary files,” </w:t>
            </w:r>
            <w:r>
              <w:rPr>
                <w:sz w:val="24">
                                </w:sz>
                <w:szCs w:val="24">
                                </w:szCs>
                <w:rFonts w:ascii="Times New Roman" w:cs="Times New Roman" w:eastAsia="Times New Roman" w:hAnsi="Times New Roman">
                                </w:rFonts>
                <w:i w:val="true">
                                </w:i>
                <w:iCs w:val="true">
                                </w:iCs>
              </w:rPr>
              <w:t xml:space="preserve">Census.gov</w:t>
            </w:r>
            <w:r>
              <w:rPr>
                <w:sz w:val="24">
                                </w:sz>
                <w:szCs w:val="24">
                                </w:szCs>
                <w:rFonts w:ascii="Times New Roman" w:cs="Times New Roman" w:eastAsia="Times New Roman" w:hAnsi="Times New Roman">
                                </w:rFonts>
              </w:rPr>
              <w:t xml:space="preserve">. [Online]. Available: https://www.census.gov/geographies/mapping-files/time-series/geo/cartographic-boundary.html.</w:t>
            </w:r>
          </w:p>
        </w:tc>
      </w:tr>
      <w:tr>
        <w:trPr>
                </w:trPr>
        <w:tc>
          <w:tcPr>
            <w:tcW w:w="3%" w:type="pct">
                        </w:tcW>
          </w:tcPr>
          <w:p>
            <w:pPr>
                        </w:pPr>
            <w:r>
              <w:rPr>
                <w:sz w:val="24">
                                </w:sz>
                <w:szCs w:val="24">
                                </w:szCs>
                <w:rFonts w:ascii="Times New Roman" w:cs="Times New Roman" w:eastAsia="Times New Roman" w:hAnsi="Times New Roman">
                                </w:rFonts>
              </w:rPr>
              <w:t xml:space="preserve">[26]</w:t>
            </w:r>
          </w:p>
        </w:tc>
        <w:tc>
          <w:tcPr>
            <w:tcW w:w="50%" w:type="pct">
                        </w:tcW>
          </w:tcPr>
          <w:p>
            <w:pPr>
                        </w:pPr>
            <w:r>
              <w:rPr>
                <w:sz w:val="24">
                                </w:sz>
                <w:szCs w:val="24">
                                </w:szCs>
                <w:rFonts w:ascii="Times New Roman" w:cs="Times New Roman" w:eastAsia="Times New Roman" w:hAnsi="Times New Roman">
                                </w:rFonts>
              </w:rPr>
              <w:t xml:space="preserve">US Census Bureau, “Changes to counties and county equivalent entities: 1970-present,” </w:t>
            </w:r>
            <w:r>
              <w:rPr>
                <w:sz w:val="24">
                                </w:sz>
                <w:szCs w:val="24">
                                </w:szCs>
                <w:rFonts w:ascii="Times New Roman" w:cs="Times New Roman" w:eastAsia="Times New Roman" w:hAnsi="Times New Roman">
                                </w:rFonts>
                <w:i w:val="true">
                                </w:i>
                <w:iCs w:val="true">
                                </w:iCs>
              </w:rPr>
              <w:t xml:space="preserve">Census.gov</w:t>
            </w:r>
            <w:r>
              <w:rPr>
                <w:sz w:val="24">
                                </w:sz>
                <w:szCs w:val="24">
                                </w:szCs>
                <w:rFonts w:ascii="Times New Roman" w:cs="Times New Roman" w:eastAsia="Times New Roman" w:hAnsi="Times New Roman">
                                </w:rFonts>
              </w:rPr>
              <w:t xml:space="preserve">. [Online]. Available: https://www.census.gov/programs-surveys/geography/technical-documentation/county-changes.html.</w:t>
            </w:r>
          </w:p>
        </w:tc>
      </w:tr>
      <w:tr>
        <w:trPr>
                </w:trPr>
        <w:tc>
          <w:tcPr>
            <w:tcW w:w="3%" w:type="pct">
                        </w:tcW>
          </w:tcPr>
          <w:p>
            <w:pPr>
                        </w:pPr>
            <w:r>
              <w:rPr>
                <w:sz w:val="24">
                                </w:sz>
                <w:szCs w:val="24">
                                </w:szCs>
                <w:rFonts w:ascii="Times New Roman" w:cs="Times New Roman" w:eastAsia="Times New Roman" w:hAnsi="Times New Roman">
                                </w:rFonts>
              </w:rPr>
              <w:t xml:space="preserve">[27]</w:t>
            </w:r>
          </w:p>
        </w:tc>
        <w:tc>
          <w:tcPr>
            <w:tcW w:w="50%" w:type="pct">
                        </w:tcW>
          </w:tcPr>
          <w:p>
            <w:pPr>
                        </w:pPr>
            <w:r>
              <w:rPr>
                <w:sz w:val="24">
                                </w:sz>
                <w:szCs w:val="24">
                                </w:szCs>
                <w:rFonts w:ascii="Times New Roman" w:cs="Times New Roman" w:eastAsia="Times New Roman" w:hAnsi="Times New Roman">
                                </w:rFonts>
              </w:rPr>
              <w:t xml:space="preserve">“sklearn.ensemble.RandomForestRegressor,” </w:t>
            </w:r>
            <w:r>
              <w:rPr>
                <w:sz w:val="24">
                                </w:sz>
                <w:szCs w:val="24">
                                </w:szCs>
                <w:rFonts w:ascii="Times New Roman" w:cs="Times New Roman" w:eastAsia="Times New Roman" w:hAnsi="Times New Roman">
                                </w:rFonts>
                <w:i w:val="true">
                                </w:i>
                <w:iCs w:val="true">
                                </w:iCs>
              </w:rPr>
              <w:t xml:space="preserve">Scikit-learn.org</w:t>
            </w:r>
            <w:r>
              <w:rPr>
                <w:sz w:val="24">
                                </w:sz>
                <w:szCs w:val="24">
                                </w:szCs>
                <w:rFonts w:ascii="Times New Roman" w:cs="Times New Roman" w:eastAsia="Times New Roman" w:hAnsi="Times New Roman">
                                </w:rFonts>
              </w:rPr>
              <w:t xml:space="preserve">. [Online]. Available: https://scikit-learn.org/stable/modules/generated/sklearn.ensemble.RandomForestRegressor.html.</w:t>
            </w:r>
          </w:p>
        </w:tc>
      </w:tr>
      <w:tr>
        <w:trPr>
                </w:trPr>
        <w:tc>
          <w:tcPr>
            <w:tcW w:w="3%" w:type="pct">
                        </w:tcW>
          </w:tcPr>
          <w:p>
            <w:pPr>
                        </w:pPr>
            <w:r>
              <w:rPr>
                <w:sz w:val="24">
                                </w:sz>
                <w:szCs w:val="24">
                                </w:szCs>
                <w:rFonts w:ascii="Times New Roman" w:cs="Times New Roman" w:eastAsia="Times New Roman" w:hAnsi="Times New Roman">
                                </w:rFonts>
              </w:rPr>
              <w:t xml:space="preserve">[28]</w:t>
            </w:r>
          </w:p>
        </w:tc>
        <w:tc>
          <w:tcPr>
            <w:tcW w:w="50%" w:type="pct">
                        </w:tcW>
          </w:tcPr>
          <w:p>
            <w:pPr>
                        </w:pPr>
            <w:r>
              <w:rPr>
                <w:sz w:val="24">
                                </w:sz>
                <w:szCs w:val="24">
                                </w:szCs>
                <w:rFonts w:ascii="Times New Roman" w:cs="Times New Roman" w:eastAsia="Times New Roman" w:hAnsi="Times New Roman">
                                </w:rFonts>
              </w:rPr>
              <w:t xml:space="preserve">“Cholera risk: A machine learning approach applied to essential climate variables,” </w:t>
            </w:r>
            <w:r>
              <w:rPr>
                <w:sz w:val="24">
                                </w:sz>
                <w:szCs w:val="24">
                                </w:szCs>
                <w:rFonts w:ascii="Times New Roman" w:cs="Times New Roman" w:eastAsia="Times New Roman" w:hAnsi="Times New Roman">
                                </w:rFonts>
                <w:i w:val="true">
                                </w:i>
                <w:iCs w:val="true">
                                </w:iCs>
              </w:rPr>
              <w:t xml:space="preserve">Int. J. Environ. Res. Public Health</w:t>
            </w:r>
            <w:r>
              <w:rPr>
                <w:sz w:val="24">
                                </w:sz>
                <w:szCs w:val="24">
                                </w:szCs>
                <w:rFonts w:ascii="Times New Roman" w:cs="Times New Roman" w:eastAsia="Times New Roman" w:hAnsi="Times New Roman">
                                </w:rFonts>
              </w:rPr>
              <w:t xml:space="preserve">, vol. 17, no. 24, p. 9378, 2020.</w:t>
            </w:r>
          </w:p>
        </w:tc>
      </w:tr>
      <w:tr>
        <w:trPr>
                </w:trPr>
        <w:tc>
          <w:tcPr>
            <w:tcW w:w="3%" w:type="pct">
                        </w:tcW>
          </w:tcPr>
          <w:p>
            <w:pPr>
                        </w:pPr>
            <w:r>
              <w:rPr>
                <w:sz w:val="24">
                                </w:sz>
                <w:szCs w:val="24">
                                </w:szCs>
                <w:rFonts w:ascii="Times New Roman" w:cs="Times New Roman" w:eastAsia="Times New Roman" w:hAnsi="Times New Roman">
                                </w:rFonts>
              </w:rPr>
              <w:t xml:space="preserve">[29]</w:t>
            </w:r>
          </w:p>
        </w:tc>
        <w:tc>
          <w:tcPr>
            <w:tcW w:w="50%" w:type="pct">
                        </w:tcW>
          </w:tcPr>
          <w:p>
            <w:pPr>
                        </w:pPr>
            <w:r>
              <w:rPr>
                <w:sz w:val="24">
                                </w:sz>
                <w:szCs w:val="24">
                                </w:szCs>
                <w:rFonts w:ascii="Times New Roman" w:cs="Times New Roman" w:eastAsia="Times New Roman" w:hAnsi="Times New Roman">
                                </w:rFonts>
              </w:rPr>
              <w:t xml:space="preserve">“sklearn.feature_selection.RFECV,” </w:t>
            </w:r>
            <w:r>
              <w:rPr>
                <w:sz w:val="24">
                                </w:sz>
                <w:szCs w:val="24">
                                </w:szCs>
                <w:rFonts w:ascii="Times New Roman" w:cs="Times New Roman" w:eastAsia="Times New Roman" w:hAnsi="Times New Roman">
                                </w:rFonts>
                <w:i w:val="true">
                                </w:i>
                <w:iCs w:val="true">
                                </w:iCs>
              </w:rPr>
              <w:t xml:space="preserve">Scikit-learn.org</w:t>
            </w:r>
            <w:r>
              <w:rPr>
                <w:sz w:val="24">
                                </w:sz>
                <w:szCs w:val="24">
                                </w:szCs>
                <w:rFonts w:ascii="Times New Roman" w:cs="Times New Roman" w:eastAsia="Times New Roman" w:hAnsi="Times New Roman">
                                </w:rFonts>
              </w:rPr>
              <w:t xml:space="preserve">. [Online]. Available: https://scikit-learn.org/stable/modules/generated/sklearn.feature_selection.RFECV.html.</w:t>
            </w:r>
          </w:p>
        </w:tc>
      </w:tr>
      <w:tr>
        <w:trPr>
                </w:trPr>
        <w:tc>
          <w:tcPr>
            <w:tcW w:w="3%" w:type="pct">
                        </w:tcW>
          </w:tcPr>
          <w:p>
            <w:pPr>
                        </w:pPr>
            <w:r>
              <w:rPr>
                <w:sz w:val="24">
                                </w:sz>
                <w:szCs w:val="24">
                                </w:szCs>
                <w:rFonts w:ascii="Times New Roman" w:cs="Times New Roman" w:eastAsia="Times New Roman" w:hAnsi="Times New Roman">
                                </w:rFonts>
              </w:rPr>
              <w:t xml:space="preserve">[30]</w:t>
            </w:r>
          </w:p>
        </w:tc>
        <w:tc>
          <w:tcPr>
            <w:tcW w:w="50%" w:type="pct">
                        </w:tcW>
          </w:tcPr>
          <w:p>
            <w:pPr>
                        </w:pPr>
            <w:r>
              <w:rPr>
                <w:sz w:val="24">
                                </w:sz>
                <w:szCs w:val="24">
                                </w:szCs>
                <w:rFonts w:ascii="Times New Roman" w:cs="Times New Roman" w:eastAsia="Times New Roman" w:hAnsi="Times New Roman">
                                </w:rFonts>
              </w:rPr>
              <w:t xml:space="preserve">“sklearn.feature_selection.RFE,” </w:t>
            </w:r>
            <w:r>
              <w:rPr>
                <w:sz w:val="24">
                                </w:sz>
                <w:szCs w:val="24">
                                </w:szCs>
                <w:rFonts w:ascii="Times New Roman" w:cs="Times New Roman" w:eastAsia="Times New Roman" w:hAnsi="Times New Roman">
                                </w:rFonts>
                <w:i w:val="true">
                                </w:i>
                <w:iCs w:val="true">
                                </w:iCs>
              </w:rPr>
              <w:t xml:space="preserve">Scikit-learn.org</w:t>
            </w:r>
            <w:r>
              <w:rPr>
                <w:sz w:val="24">
                                </w:sz>
                <w:szCs w:val="24">
                                </w:szCs>
                <w:rFonts w:ascii="Times New Roman" w:cs="Times New Roman" w:eastAsia="Times New Roman" w:hAnsi="Times New Roman">
                                </w:rFonts>
              </w:rPr>
              <w:t xml:space="preserve">. [Online]. Available: https://scikit-learn.org/stable/modules/generated/sklearn.feature_selection.RFE.html.</w:t>
            </w:r>
          </w:p>
        </w:tc>
      </w:tr>
      <w:tr>
        <w:trPr>
                </w:trPr>
        <w:tc>
          <w:tcPr>
            <w:tcW w:w="3%" w:type="pct">
                        </w:tcW>
          </w:tcPr>
          <w:p>
            <w:pPr>
                        </w:pPr>
            <w:r>
              <w:rPr>
                <w:sz w:val="24">
                                </w:sz>
                <w:szCs w:val="24">
                                </w:szCs>
                <w:rFonts w:ascii="Times New Roman" w:cs="Times New Roman" w:eastAsia="Times New Roman" w:hAnsi="Times New Roman">
                                </w:rFonts>
              </w:rPr>
              <w:t xml:space="preserve">[31]</w:t>
            </w:r>
          </w:p>
        </w:tc>
        <w:tc>
          <w:tcPr>
            <w:tcW w:w="50%" w:type="pct">
                        </w:tcW>
          </w:tcPr>
          <w:p>
            <w:pPr>
                        </w:pPr>
            <w:r>
              <w:rPr>
                <w:sz w:val="24">
                                </w:sz>
                <w:szCs w:val="24">
                                </w:szCs>
                <w:rFonts w:ascii="Times New Roman" w:cs="Times New Roman" w:eastAsia="Times New Roman" w:hAnsi="Times New Roman">
                                </w:rFonts>
              </w:rPr>
              <w:t xml:space="preserve">“sklearn.model_selection.GridSearchCV,” </w:t>
            </w:r>
            <w:r>
              <w:rPr>
                <w:sz w:val="24">
                                </w:sz>
                <w:szCs w:val="24">
                                </w:szCs>
                <w:rFonts w:ascii="Times New Roman" w:cs="Times New Roman" w:eastAsia="Times New Roman" w:hAnsi="Times New Roman">
                                </w:rFonts>
                <w:i w:val="true">
                                </w:i>
                <w:iCs w:val="true">
                                </w:iCs>
              </w:rPr>
              <w:t xml:space="preserve">Scikit-learn.org</w:t>
            </w:r>
            <w:r>
              <w:rPr>
                <w:sz w:val="24">
                                </w:sz>
                <w:szCs w:val="24">
                                </w:szCs>
                <w:rFonts w:ascii="Times New Roman" w:cs="Times New Roman" w:eastAsia="Times New Roman" w:hAnsi="Times New Roman">
                                </w:rFonts>
              </w:rPr>
              <w:t xml:space="preserve">. [Online]. Available: https://scikit-learn.org/stable/modules/generated/sklearn.model_selection.GridSearchCV.html.</w:t>
            </w:r>
          </w:p>
        </w:tc>
      </w:tr>
      <w:tr>
        <w:trPr>
                </w:trPr>
        <w:tc>
          <w:tcPr>
            <w:tcW w:w="3%" w:type="pct">
                        </w:tcW>
          </w:tcPr>
          <w:p>
            <w:pPr>
                        </w:pPr>
            <w:r>
              <w:rPr>
                <w:sz w:val="24">
                                </w:sz>
                <w:szCs w:val="24">
                                </w:szCs>
                <w:rFonts w:ascii="Times New Roman" w:cs="Times New Roman" w:eastAsia="Times New Roman" w:hAnsi="Times New Roman">
                                </w:rFonts>
              </w:rPr>
              <w:t xml:space="preserve">[32]</w:t>
            </w:r>
          </w:p>
        </w:tc>
        <w:tc>
          <w:tcPr>
            <w:tcW w:w="50%" w:type="pct">
                        </w:tcW>
          </w:tcPr>
          <w:p>
            <w:pPr>
                        </w:pPr>
            <w:r>
              <w:rPr>
                <w:sz w:val="24">
                                </w:sz>
                <w:szCs w:val="24">
                                </w:szCs>
                <w:rFonts w:ascii="Times New Roman" w:cs="Times New Roman" w:eastAsia="Times New Roman" w:hAnsi="Times New Roman">
                                </w:rFonts>
              </w:rPr>
              <w:t xml:space="preserve">“scipy.stats.spearmanr,” </w:t>
            </w:r>
            <w:r>
              <w:rPr>
                <w:sz w:val="24">
                                </w:sz>
                <w:szCs w:val="24">
                                </w:szCs>
                <w:rFonts w:ascii="Times New Roman" w:cs="Times New Roman" w:eastAsia="Times New Roman" w:hAnsi="Times New Roman">
                                </w:rFonts>
                <w:i w:val="true">
                                </w:i>
                <w:iCs w:val="true">
                                </w:iCs>
              </w:rPr>
              <w:t xml:space="preserve">Scipy.org</w:t>
            </w:r>
            <w:r>
              <w:rPr>
                <w:sz w:val="24">
                                </w:sz>
                <w:szCs w:val="24">
                                </w:szCs>
                <w:rFonts w:ascii="Times New Roman" w:cs="Times New Roman" w:eastAsia="Times New Roman" w:hAnsi="Times New Roman">
                                </w:rFonts>
              </w:rPr>
              <w:t xml:space="preserve">. [Online]. Available: https://docs.scipy.org/doc/scipy/reference/generated/scipy.stats.spearmanr.html.</w:t>
            </w:r>
          </w:p>
        </w:tc>
      </w:tr>
      <w:tr>
        <w:trPr>
                </w:trPr>
        <w:tc>
          <w:tcPr>
            <w:tcW w:w="3%" w:type="pct">
                        </w:tcW>
          </w:tcPr>
          <w:p>
            <w:pPr>
                        </w:pPr>
            <w:r>
              <w:rPr>
                <w:sz w:val="24">
                                </w:sz>
                <w:szCs w:val="24">
                                </w:szCs>
                <w:rFonts w:ascii="Times New Roman" w:cs="Times New Roman" w:eastAsia="Times New Roman" w:hAnsi="Times New Roman">
                                </w:rFonts>
              </w:rPr>
              <w:t xml:space="preserve">[33]</w:t>
            </w:r>
          </w:p>
        </w:tc>
        <w:tc>
          <w:tcPr>
            <w:tcW w:w="50%" w:type="pct">
                        </w:tcW>
          </w:tcPr>
          <w:p>
            <w:pPr>
                        </w:pPr>
            <w:r>
              <w:rPr>
                <w:sz w:val="24">
                                </w:sz>
                <w:szCs w:val="24">
                                </w:szCs>
                <w:rFonts w:ascii="Times New Roman" w:cs="Times New Roman" w:eastAsia="Times New Roman" w:hAnsi="Times New Roman">
                                </w:rFonts>
              </w:rPr>
              <w:t xml:space="preserve">“Collinearity: a review of methods to deal with it and a simulation study evaluating their performance,” </w:t>
            </w:r>
            <w:r>
              <w:rPr>
                <w:sz w:val="24">
                                </w:sz>
                <w:szCs w:val="24">
                                </w:szCs>
                <w:rFonts w:ascii="Times New Roman" w:cs="Times New Roman" w:eastAsia="Times New Roman" w:hAnsi="Times New Roman">
                                </w:rFonts>
                <w:i w:val="true">
                                </w:i>
                <w:iCs w:val="true">
                                </w:iCs>
              </w:rPr>
              <w:t xml:space="preserve">Ecography</w:t>
            </w:r>
            <w:r>
              <w:rPr>
                <w:sz w:val="24">
                                </w:sz>
                <w:szCs w:val="24">
                                </w:szCs>
                <w:rFonts w:ascii="Times New Roman" w:cs="Times New Roman" w:eastAsia="Times New Roman" w:hAnsi="Times New Roman">
                                </w:rFonts>
              </w:rPr>
              <w:t xml:space="preserve">, vol. 36, no. 1, pp. 27–46, 2013.</w:t>
            </w:r>
          </w:p>
        </w:tc>
      </w:tr>
      <w:tr>
        <w:trPr>
                </w:trPr>
        <w:tc>
          <w:tcPr>
            <w:tcW w:w="3%" w:type="pct">
                        </w:tcW>
          </w:tcPr>
          <w:p>
            <w:pPr>
                        </w:pPr>
            <w:r>
              <w:rPr>
                <w:sz w:val="24">
                                </w:sz>
                <w:szCs w:val="24">
                                </w:szCs>
                <w:rFonts w:ascii="Times New Roman" w:cs="Times New Roman" w:eastAsia="Times New Roman" w:hAnsi="Times New Roman">
                                </w:rFonts>
              </w:rPr>
              <w:t xml:space="preserve">[34]</w:t>
            </w:r>
          </w:p>
        </w:tc>
        <w:tc>
          <w:tcPr>
            <w:tcW w:w="50%" w:type="pct">
                        </w:tcW>
          </w:tcPr>
          <w:p>
            <w:pPr>
                        </w:pPr>
            <w:r>
              <w:rPr>
                <w:sz w:val="24">
                                </w:sz>
                <w:szCs w:val="24">
                                </w:szCs>
                <w:rFonts w:ascii="Times New Roman" w:cs="Times New Roman" w:eastAsia="Times New Roman" w:hAnsi="Times New Roman">
                                </w:rFonts>
              </w:rPr>
              <w:t xml:space="preserve">“Understanding random forests: From theory to practice,” </w:t>
            </w:r>
            <w:r>
              <w:rPr>
                <w:sz w:val="24">
                                </w:sz>
                <w:szCs w:val="24">
                                </w:szCs>
                <w:rFonts w:ascii="Times New Roman" w:cs="Times New Roman" w:eastAsia="Times New Roman" w:hAnsi="Times New Roman">
                                </w:rFonts>
                <w:i w:val="true">
                                </w:i>
                <w:iCs w:val="true">
                                </w:iCs>
              </w:rPr>
              <w:t xml:space="preserve">arXiv [stat.ML]</w:t>
            </w:r>
            <w:r>
              <w:rPr>
                <w:sz w:val="24">
                                </w:sz>
                <w:szCs w:val="24">
                                </w:szCs>
                <w:rFonts w:ascii="Times New Roman" w:cs="Times New Roman" w:eastAsia="Times New Roman" w:hAnsi="Times New Roman">
                                </w:rFonts>
              </w:rPr>
              <w:t xml:space="preserve">, 2014.</w:t>
            </w:r>
          </w:p>
        </w:tc>
      </w:tr>
      <w:tr>
        <w:trPr>
                </w:trPr>
        <w:tc>
          <w:tcPr>
            <w:tcW w:w="3%" w:type="pct">
                        </w:tcW>
          </w:tcPr>
          <w:p>
            <w:pPr>
                        </w:pPr>
            <w:r>
              <w:rPr>
                <w:sz w:val="24">
                                </w:sz>
                <w:szCs w:val="24">
                                </w:szCs>
                <w:rFonts w:ascii="Times New Roman" w:cs="Times New Roman" w:eastAsia="Times New Roman" w:hAnsi="Times New Roman">
                                </w:rFonts>
              </w:rPr>
              <w:t xml:space="preserve">[35]</w:t>
            </w:r>
          </w:p>
        </w:tc>
        <w:tc>
          <w:tcPr>
            <w:tcW w:w="50%" w:type="pct">
                        </w:tcW>
          </w:tcPr>
          <w:p>
            <w:pPr>
                        </w:pPr>
            <w:r>
              <w:rPr>
                <w:sz w:val="24">
                                </w:sz>
                <w:szCs w:val="24">
                                </w:szCs>
                <w:rFonts w:ascii="Times New Roman" w:cs="Times New Roman" w:eastAsia="Times New Roman" w:hAnsi="Times New Roman">
                                </w:rFonts>
              </w:rPr>
              <w:t xml:space="preserve">“A review of twentieth-century drought indices used in the United States,” </w:t>
            </w:r>
            <w:r>
              <w:rPr>
                <w:sz w:val="24">
                                </w:sz>
                <w:szCs w:val="24">
                                </w:szCs>
                <w:rFonts w:ascii="Times New Roman" w:cs="Times New Roman" w:eastAsia="Times New Roman" w:hAnsi="Times New Roman">
                                </w:rFonts>
                <w:i w:val="true">
                                </w:i>
                <w:iCs w:val="true">
                                </w:iCs>
              </w:rPr>
              <w:t xml:space="preserve">Bull. Am. Meteorol. Soc.</w:t>
            </w:r>
            <w:r>
              <w:rPr>
                <w:sz w:val="24">
                                </w:sz>
                <w:szCs w:val="24">
                                </w:szCs>
                <w:rFonts w:ascii="Times New Roman" w:cs="Times New Roman" w:eastAsia="Times New Roman" w:hAnsi="Times New Roman">
                                </w:rFonts>
              </w:rPr>
              <w:t xml:space="preserve">, vol. 83, no. 8, pp. 1149–1166, 2002.</w:t>
            </w:r>
          </w:p>
        </w:tc>
      </w:tr>
      <w:tr>
        <w:trPr>
                </w:trPr>
        <w:tc>
          <w:tcPr>
            <w:tcW w:w="3%" w:type="pct">
                        </w:tcW>
          </w:tcPr>
          <w:p>
            <w:pPr>
                        </w:pPr>
            <w:r>
              <w:rPr>
                <w:sz w:val="24">
                                </w:sz>
                <w:szCs w:val="24">
                                </w:szCs>
                <w:rFonts w:ascii="Times New Roman" w:cs="Times New Roman" w:eastAsia="Times New Roman" w:hAnsi="Times New Roman">
                                </w:rFonts>
              </w:rPr>
              <w:t xml:space="preserve">[36]</w:t>
            </w:r>
          </w:p>
        </w:tc>
        <w:tc>
          <w:tcPr>
            <w:tcW w:w="50%" w:type="pct">
                        </w:tcW>
          </w:tcPr>
          <w:p>
            <w:pPr>
                        </w:pPr>
            <w:r>
              <w:rPr>
                <w:sz w:val="24">
                                </w:sz>
                <w:szCs w:val="24">
                                </w:szCs>
                <w:rFonts w:ascii="Times New Roman" w:cs="Times New Roman" w:eastAsia="Times New Roman" w:hAnsi="Times New Roman">
                                </w:rFonts>
              </w:rPr>
              <w:t xml:space="preserve">“The Palmer drought severity index: Limitations and assumptions,” </w:t>
            </w:r>
            <w:r>
              <w:rPr>
                <w:sz w:val="24">
                                </w:sz>
                <w:szCs w:val="24">
                                </w:szCs>
                <w:rFonts w:ascii="Times New Roman" w:cs="Times New Roman" w:eastAsia="Times New Roman" w:hAnsi="Times New Roman">
                                </w:rFonts>
                <w:i w:val="true">
                                </w:i>
                <w:iCs w:val="true">
                                </w:iCs>
              </w:rPr>
              <w:t xml:space="preserve">J. Clim. Appl. Meteorol.</w:t>
            </w:r>
            <w:r>
              <w:rPr>
                <w:sz w:val="24">
                                </w:sz>
                <w:szCs w:val="24">
                                </w:szCs>
                <w:rFonts w:ascii="Times New Roman" w:cs="Times New Roman" w:eastAsia="Times New Roman" w:hAnsi="Times New Roman">
                                </w:rFonts>
              </w:rPr>
              <w:t xml:space="preserve">, vol. 23, no. 7, pp. 1100–1109, 1984.</w:t>
            </w:r>
          </w:p>
        </w:tc>
      </w:tr>
      <w:tr>
        <w:trPr>
                </w:trPr>
        <w:tc>
          <w:tcPr>
            <w:tcW w:w="3%" w:type="pct">
                        </w:tcW>
          </w:tcPr>
          <w:p>
            <w:pPr>
                        </w:pPr>
            <w:r>
              <w:rPr>
                <w:sz w:val="24">
                                </w:sz>
                <w:szCs w:val="24">
                                </w:szCs>
                <w:rFonts w:ascii="Times New Roman" w:cs="Times New Roman" w:eastAsia="Times New Roman" w:hAnsi="Times New Roman">
                                </w:rFonts>
              </w:rPr>
              <w:t xml:space="preserve">[37]</w:t>
            </w:r>
          </w:p>
        </w:tc>
        <w:tc>
          <w:tcPr>
            <w:tcW w:w="50%" w:type="pct">
                        </w:tcW>
          </w:tcPr>
          <w:p>
            <w:pPr>
                        </w:pPr>
            <w:r>
              <w:rPr>
                <w:sz w:val="24">
                                </w:sz>
                <w:szCs w:val="24">
                                </w:szCs>
                <w:rFonts w:ascii="Times New Roman" w:cs="Times New Roman" w:eastAsia="Times New Roman" w:hAnsi="Times New Roman">
                                </w:rFonts>
              </w:rPr>
              <w:t xml:space="preserve">“Biogeochemistry of terrestrial net primary production,” in </w:t>
            </w:r>
            <w:r>
              <w:rPr>
                <w:sz w:val="24">
                                </w:sz>
                <w:szCs w:val="24">
                                </w:szCs>
                <w:rFonts w:ascii="Times New Roman" w:cs="Times New Roman" w:eastAsia="Times New Roman" w:hAnsi="Times New Roman">
                                </w:rFonts>
                <w:i w:val="true">
                                </w:i>
                <w:iCs w:val="true">
                                </w:iCs>
              </w:rPr>
              <w:t xml:space="preserve">Treatise on Geochemistry</w:t>
            </w:r>
            <w:r>
              <w:rPr>
                <w:sz w:val="24">
                                </w:sz>
                <w:szCs w:val="24">
                                </w:szCs>
                <w:rFonts w:ascii="Times New Roman" w:cs="Times New Roman" w:eastAsia="Times New Roman" w:hAnsi="Times New Roman">
                                </w:rFonts>
              </w:rPr>
              <w:t xml:space="preserve">, Elsevier, 2007, pp. 1–35.</w:t>
            </w:r>
          </w:p>
        </w:tc>
      </w:tr>
      <w:tr>
        <w:trPr>
                </w:trPr>
        <w:tc>
          <w:tcPr>
            <w:tcW w:w="3%" w:type="pct">
                        </w:tcW>
          </w:tcPr>
          <w:p>
            <w:pPr>
                        </w:pPr>
            <w:r>
              <w:rPr>
                <w:sz w:val="24">
                                </w:sz>
                <w:szCs w:val="24">
                                </w:szCs>
                <w:rFonts w:ascii="Times New Roman" w:cs="Times New Roman" w:eastAsia="Times New Roman" w:hAnsi="Times New Roman">
                                </w:rFonts>
              </w:rPr>
              <w:t xml:space="preserve">[38]</w:t>
            </w:r>
          </w:p>
        </w:tc>
        <w:tc>
          <w:tcPr>
            <w:tcW w:w="50%" w:type="pct">
                        </w:tcW>
          </w:tcPr>
          <w:p>
            <w:pPr>
                        </w:pPr>
            <w:r>
              <w:rPr>
                <w:sz w:val="24">
                                </w:sz>
                <w:szCs w:val="24">
                                </w:szCs>
                <w:rFonts w:ascii="Times New Roman" w:cs="Times New Roman" w:eastAsia="Times New Roman" w:hAnsi="Times New Roman">
                                </w:rFonts>
              </w:rPr>
              <w:t xml:space="preserve">“Forecasting life expectancy, years of life lost, and all-cause and cause-specific mortality for 250 causes of death: reference and alternative scenarios for 2016-40 for 195 countries and territories,” </w:t>
            </w:r>
            <w:r>
              <w:rPr>
                <w:sz w:val="24">
                                </w:sz>
                <w:szCs w:val="24">
                                </w:szCs>
                <w:rFonts w:ascii="Times New Roman" w:cs="Times New Roman" w:eastAsia="Times New Roman" w:hAnsi="Times New Roman">
                                </w:rFonts>
                <w:i w:val="true">
                                </w:i>
                <w:iCs w:val="true">
                                </w:iCs>
              </w:rPr>
              <w:t xml:space="preserve">Lancet</w:t>
            </w:r>
            <w:r>
              <w:rPr>
                <w:sz w:val="24">
                                </w:sz>
                <w:szCs w:val="24">
                                </w:szCs>
                <w:rFonts w:ascii="Times New Roman" w:cs="Times New Roman" w:eastAsia="Times New Roman" w:hAnsi="Times New Roman">
                                </w:rFonts>
              </w:rPr>
              <w:t xml:space="preserve">, vol. 392, no. 10159, pp. 2052–2090, 2018.</w:t>
            </w:r>
          </w:p>
        </w:tc>
      </w:tr>
      <w:tr>
        <w:trPr>
                </w:trPr>
        <w:tc>
          <w:tcPr>
            <w:tcW w:w="3%" w:type="pct">
                        </w:tcW>
          </w:tcPr>
          <w:p>
            <w:pPr>
                        </w:pPr>
            <w:r>
              <w:rPr>
                <w:sz w:val="24">
                                </w:sz>
                <w:szCs w:val="24">
                                </w:szCs>
                <w:rFonts w:ascii="Times New Roman" w:cs="Times New Roman" w:eastAsia="Times New Roman" w:hAnsi="Times New Roman">
                                </w:rFonts>
              </w:rPr>
              <w:t xml:space="preserve">[39]</w:t>
            </w:r>
          </w:p>
        </w:tc>
        <w:tc>
          <w:tcPr>
            <w:tcW w:w="50%" w:type="pct">
                        </w:tcW>
          </w:tcPr>
          <w:p>
            <w:pPr>
                        </w:pPr>
            <w:r>
              <w:rPr>
                <w:sz w:val="24">
                                </w:sz>
                <w:szCs w:val="24">
                                </w:szCs>
                <w:rFonts w:ascii="Times New Roman" w:cs="Times New Roman" w:eastAsia="Times New Roman" w:hAnsi="Times New Roman">
                                </w:rFonts>
              </w:rPr>
              <w:t xml:space="preserve">“Characterization of PM2.5, gaseous pollutants, and meteorological interactions in the context of time-series health effects models,” </w:t>
            </w:r>
            <w:r>
              <w:rPr>
                <w:sz w:val="24">
                                </w:sz>
                <w:szCs w:val="24">
                                </w:szCs>
                <w:rFonts w:ascii="Times New Roman" w:cs="Times New Roman" w:eastAsia="Times New Roman" w:hAnsi="Times New Roman">
                                </w:rFonts>
                <w:i w:val="true">
                                </w:i>
                <w:iCs w:val="true">
                                </w:iCs>
              </w:rPr>
              <w:t xml:space="preserve">J. Expo. Sci. Environ. Epidemiol.</w:t>
            </w:r>
            <w:r>
              <w:rPr>
                <w:sz w:val="24">
                                </w:sz>
                <w:szCs w:val="24">
                                </w:szCs>
                <w:rFonts w:ascii="Times New Roman" w:cs="Times New Roman" w:eastAsia="Times New Roman" w:hAnsi="Times New Roman">
                                </w:rFonts>
              </w:rPr>
              <w:t xml:space="preserve">, vol. 17 Suppl 2, no. S2, pp. S45-60, 2007.</w:t>
            </w:r>
          </w:p>
        </w:tc>
      </w:tr>
      <w:tr>
        <w:trPr>
                </w:trPr>
        <w:tc>
          <w:tcPr>
            <w:tcW w:w="3%" w:type="pct">
                        </w:tcW>
          </w:tcPr>
          <w:p>
            <w:pPr>
                        </w:pPr>
            <w:r>
              <w:rPr>
                <w:sz w:val="24">
                                </w:sz>
                <w:szCs w:val="24">
                                </w:szCs>
                <w:rFonts w:ascii="Times New Roman" w:cs="Times New Roman" w:eastAsia="Times New Roman" w:hAnsi="Times New Roman">
                                </w:rFonts>
              </w:rPr>
              <w:t xml:space="preserve">[40]</w:t>
            </w:r>
          </w:p>
        </w:tc>
        <w:tc>
          <w:tcPr>
            <w:tcW w:w="50%" w:type="pct">
                        </w:tcW>
          </w:tcPr>
          <w:p>
            <w:pPr>
                        </w:pPr>
            <w:r>
              <w:rPr>
                <w:sz w:val="24">
                                </w:sz>
                <w:szCs w:val="24">
                                </w:szCs>
                <w:rFonts w:ascii="Times New Roman" w:cs="Times New Roman" w:eastAsia="Times New Roman" w:hAnsi="Times New Roman">
                                </w:rFonts>
              </w:rPr>
              <w:t xml:space="preserve">“Spatiotemporal relationship between particle air pollution and respiratory emergency hospital admissions in Brisbane, Australia,” </w:t>
            </w:r>
            <w:r>
              <w:rPr>
                <w:sz w:val="24">
                                </w:sz>
                <w:szCs w:val="24">
                                </w:szCs>
                <w:rFonts w:ascii="Times New Roman" w:cs="Times New Roman" w:eastAsia="Times New Roman" w:hAnsi="Times New Roman">
                                </w:rFonts>
                <w:i w:val="true">
                                </w:i>
                <w:iCs w:val="true">
                                </w:iCs>
              </w:rPr>
              <w:t xml:space="preserve">Sci. Total Environ.</w:t>
            </w:r>
            <w:r>
              <w:rPr>
                <w:sz w:val="24">
                                </w:sz>
                <w:szCs w:val="24">
                                </w:szCs>
                <w:rFonts w:ascii="Times New Roman" w:cs="Times New Roman" w:eastAsia="Times New Roman" w:hAnsi="Times New Roman">
                                </w:rFonts>
              </w:rPr>
              <w:t xml:space="preserve">, vol. 373, no. 1, pp. 57–67, 2007.</w:t>
            </w:r>
          </w:p>
        </w:tc>
      </w:tr>
      <w:tr>
        <w:trPr>
                </w:trPr>
        <w:tc>
          <w:tcPr>
            <w:tcW w:w="3%" w:type="pct">
                        </w:tcW>
          </w:tcPr>
          <w:p>
            <w:pPr>
                        </w:pPr>
            <w:r>
              <w:rPr>
                <w:sz w:val="24">
                                </w:sz>
                <w:szCs w:val="24">
                                </w:szCs>
                <w:rFonts w:ascii="Times New Roman" w:cs="Times New Roman" w:eastAsia="Times New Roman" w:hAnsi="Times New Roman">
                                </w:rFonts>
              </w:rPr>
              <w:t xml:space="preserve">[41]</w:t>
            </w:r>
          </w:p>
        </w:tc>
        <w:tc>
          <w:tcPr>
            <w:tcW w:w="50%" w:type="pct">
                        </w:tcW>
          </w:tcPr>
          <w:p>
            <w:pPr>
                        </w:pPr>
            <w:r>
              <w:rPr>
                <w:sz w:val="24">
                                </w:sz>
                <w:szCs w:val="24">
                                </w:szCs>
                <w:rFonts w:ascii="Times New Roman" w:cs="Times New Roman" w:eastAsia="Times New Roman" w:hAnsi="Times New Roman">
                                </w:rFonts>
              </w:rPr>
              <w:t xml:space="preserve">“Socioeconomic disparities and air pollution exposure: A global review,” </w:t>
            </w:r>
            <w:r>
              <w:rPr>
                <w:sz w:val="24">
                                </w:sz>
                <w:szCs w:val="24">
                                </w:szCs>
                <w:rFonts w:ascii="Times New Roman" w:cs="Times New Roman" w:eastAsia="Times New Roman" w:hAnsi="Times New Roman">
                                </w:rFonts>
                <w:i w:val="true">
                                </w:i>
                <w:iCs w:val="true">
                                </w:iCs>
              </w:rPr>
              <w:t xml:space="preserve">Curr. Environ. Health Rep.</w:t>
            </w:r>
            <w:r>
              <w:rPr>
                <w:sz w:val="24">
                                </w:sz>
                <w:szCs w:val="24">
                                </w:szCs>
                <w:rFonts w:ascii="Times New Roman" w:cs="Times New Roman" w:eastAsia="Times New Roman" w:hAnsi="Times New Roman">
                                </w:rFonts>
              </w:rPr>
              <w:t xml:space="preserve">, vol. 2, no. 4, pp. 440–450, 2015.</w:t>
            </w:r>
          </w:p>
        </w:tc>
      </w:tr>
      <w:tr>
        <w:trPr>
                </w:trPr>
        <w:tc>
          <w:tcPr>
            <w:tcW w:w="3%" w:type="pct">
                        </w:tcW>
          </w:tcPr>
          <w:p>
            <w:pPr>
                        </w:pPr>
            <w:r>
              <w:rPr>
                <w:sz w:val="24">
                                </w:sz>
                <w:szCs w:val="24">
                                </w:szCs>
                <w:rFonts w:ascii="Times New Roman" w:cs="Times New Roman" w:eastAsia="Times New Roman" w:hAnsi="Times New Roman">
                                </w:rFonts>
              </w:rPr>
              <w:t xml:space="preserve">[42]</w:t>
            </w:r>
          </w:p>
        </w:tc>
        <w:tc>
          <w:tcPr>
            <w:tcW w:w="50%" w:type="pct">
                        </w:tcW>
          </w:tcPr>
          <w:p>
            <w:pPr>
                        </w:pPr>
            <w:r>
              <w:rPr>
                <w:sz w:val="24">
                                </w:sz>
                <w:szCs w:val="24">
                                </w:szCs>
                <w:rFonts w:ascii="Times New Roman" w:cs="Times New Roman" w:eastAsia="Times New Roman" w:hAnsi="Times New Roman">
                                </w:rFonts>
              </w:rPr>
              <w:t xml:space="preserve">“Estimates of the Global Burden of Ambient PM2.5, Ozone, and NO2 on Asthma Incidence and Emergency Room Visits,” </w:t>
            </w:r>
            <w:r>
              <w:rPr>
                <w:sz w:val="24">
                                </w:sz>
                <w:szCs w:val="24">
                                </w:szCs>
                <w:rFonts w:ascii="Times New Roman" w:cs="Times New Roman" w:eastAsia="Times New Roman" w:hAnsi="Times New Roman">
                                </w:rFonts>
                <w:i w:val="true">
                                </w:i>
                <w:iCs w:val="true">
                                </w:iCs>
              </w:rPr>
              <w:t xml:space="preserve">Environ. Health Perspect.</w:t>
            </w:r>
            <w:r>
              <w:rPr>
                <w:sz w:val="24">
                                </w:sz>
                <w:szCs w:val="24">
                                </w:szCs>
                <w:rFonts w:ascii="Times New Roman" w:cs="Times New Roman" w:eastAsia="Times New Roman" w:hAnsi="Times New Roman">
                                </w:rFonts>
              </w:rPr>
              <w:t xml:space="preserve">, vol. 126, no. 10, p. 107004, 2018.</w:t>
            </w:r>
          </w:p>
        </w:tc>
      </w:tr>
      <w:tr>
        <w:trPr>
                </w:trPr>
        <w:tc>
          <w:tcPr>
            <w:tcW w:w="3%" w:type="pct">
                        </w:tcW>
          </w:tcPr>
          <w:p>
            <w:pPr>
                        </w:pPr>
            <w:r>
              <w:rPr>
                <w:sz w:val="24">
                                </w:sz>
                <w:szCs w:val="24">
                                </w:szCs>
                <w:rFonts w:ascii="Times New Roman" w:cs="Times New Roman" w:eastAsia="Times New Roman" w:hAnsi="Times New Roman">
                                </w:rFonts>
              </w:rPr>
              <w:t xml:space="preserve">[43]</w:t>
            </w:r>
          </w:p>
        </w:tc>
        <w:tc>
          <w:tcPr>
            <w:tcW w:w="50%" w:type="pct">
                        </w:tcW>
          </w:tcPr>
          <w:p>
            <w:pPr>
                        </w:pPr>
            <w:r>
              <w:rPr>
                <w:sz w:val="24">
                                </w:sz>
                <w:szCs w:val="24">
                                </w:szCs>
                <w:rFonts w:ascii="Times New Roman" w:cs="Times New Roman" w:eastAsia="Times New Roman" w:hAnsi="Times New Roman">
                                </w:rFonts>
              </w:rPr>
              <w:t xml:space="preserve">“Technical note: Coordination and harmonization of the multi-scale, multi-model activities HTAP2, AQMEII3, and MICS-Asia3: simulations, emission inventories, boundary conditions, and model output formats,” </w:t>
            </w:r>
            <w:r>
              <w:rPr>
                <w:sz w:val="24">
                                </w:sz>
                <w:szCs w:val="24">
                                </w:szCs>
                <w:rFonts w:ascii="Times New Roman" w:cs="Times New Roman" w:eastAsia="Times New Roman" w:hAnsi="Times New Roman">
                                </w:rFonts>
                <w:i w:val="true">
                                </w:i>
                <w:iCs w:val="true">
                                </w:iCs>
              </w:rPr>
              <w:t xml:space="preserve">Atmos. Chem. Phys.</w:t>
            </w:r>
            <w:r>
              <w:rPr>
                <w:sz w:val="24">
                                </w:sz>
                <w:szCs w:val="24">
                                </w:szCs>
                <w:rFonts w:ascii="Times New Roman" w:cs="Times New Roman" w:eastAsia="Times New Roman" w:hAnsi="Times New Roman">
                                </w:rFonts>
              </w:rPr>
              <w:t xml:space="preserve">, vol. 17, no. 2, pp. 1543–1555, 2017.</w:t>
            </w:r>
          </w:p>
        </w:tc>
      </w:tr>
      <w:tr>
        <w:trPr>
                </w:trPr>
        <w:tc>
          <w:tcPr>
            <w:tcW w:w="3%" w:type="pct">
                        </w:tcW>
          </w:tcPr>
          <w:p>
            <w:pPr>
                        </w:pPr>
            <w:r>
              <w:rPr>
                <w:sz w:val="24">
                                </w:sz>
                <w:szCs w:val="24">
                                </w:szCs>
                <w:rFonts w:ascii="Times New Roman" w:cs="Times New Roman" w:eastAsia="Times New Roman" w:hAnsi="Times New Roman">
                                </w:rFonts>
              </w:rPr>
              <w:t xml:space="preserve">[44]</w:t>
            </w:r>
          </w:p>
        </w:tc>
        <w:tc>
          <w:tcPr>
            <w:tcW w:w="50%" w:type="pct">
                        </w:tcW>
          </w:tcPr>
          <w:p>
            <w:pPr>
                        </w:pPr>
            <w:r>
              <w:rPr>
                <w:sz w:val="24">
                                </w:sz>
                <w:szCs w:val="24">
                                </w:szCs>
                <w:rFonts w:ascii="Times New Roman" w:cs="Times New Roman" w:eastAsia="Times New Roman" w:hAnsi="Times New Roman">
                                </w:rFonts>
              </w:rPr>
              <w:t xml:space="preserve">“Air pollution and emergency department visits for respiratory diseases: A multi-city case crossover study,” </w:t>
            </w:r>
            <w:r>
              <w:rPr>
                <w:sz w:val="24">
                                </w:sz>
                <w:szCs w:val="24">
                                </w:szCs>
                <w:rFonts w:ascii="Times New Roman" w:cs="Times New Roman" w:eastAsia="Times New Roman" w:hAnsi="Times New Roman">
                                </w:rFonts>
                <w:i w:val="true">
                                </w:i>
                <w:iCs w:val="true">
                                </w:iCs>
              </w:rPr>
              <w:t xml:space="preserve">Environ. Res.</w:t>
            </w:r>
            <w:r>
              <w:rPr>
                <w:sz w:val="24">
                                </w:sz>
                <w:szCs w:val="24">
                                </w:szCs>
                <w:rFonts w:ascii="Times New Roman" w:cs="Times New Roman" w:eastAsia="Times New Roman" w:hAnsi="Times New Roman">
                                </w:rFonts>
              </w:rPr>
              <w:t xml:space="preserve">, vol. 163, pp. 263–269, 2018.</w:t>
            </w:r>
          </w:p>
        </w:tc>
      </w:tr>
      <w:tr>
        <w:trPr>
                </w:trPr>
        <w:tc>
          <w:tcPr>
            <w:tcW w:w="3%" w:type="pct">
                        </w:tcW>
          </w:tcPr>
          <w:p>
            <w:pPr>
                        </w:pPr>
            <w:r>
              <w:rPr>
                <w:sz w:val="24">
                                </w:sz>
                <w:szCs w:val="24">
                                </w:szCs>
                <w:rFonts w:ascii="Times New Roman" w:cs="Times New Roman" w:eastAsia="Times New Roman" w:hAnsi="Times New Roman">
                                </w:rFonts>
              </w:rPr>
              <w:t xml:space="preserve">[45]</w:t>
            </w:r>
          </w:p>
        </w:tc>
        <w:tc>
          <w:tcPr>
            <w:tcW w:w="50%" w:type="pct">
                        </w:tcW>
          </w:tcPr>
          <w:p>
            <w:pPr>
                        </w:pPr>
            <w:r>
              <w:rPr>
                <w:sz w:val="24">
                                </w:sz>
                <w:szCs w:val="24">
                                </w:szCs>
                <w:rFonts w:ascii="Times New Roman" w:cs="Times New Roman" w:eastAsia="Times New Roman" w:hAnsi="Times New Roman">
                                </w:rFonts>
              </w:rPr>
              <w:t xml:space="preserve">“Global burden of COPD: Global burden of COPD,” </w:t>
            </w:r>
            <w:r>
              <w:rPr>
                <w:sz w:val="24">
                                </w:sz>
                <w:szCs w:val="24">
                                </w:szCs>
                <w:rFonts w:ascii="Times New Roman" w:cs="Times New Roman" w:eastAsia="Times New Roman" w:hAnsi="Times New Roman">
                                </w:rFonts>
                <w:i w:val="true">
                                </w:i>
                <w:iCs w:val="true">
                                </w:iCs>
              </w:rPr>
              <w:t xml:space="preserve">Respirology</w:t>
            </w:r>
            <w:r>
              <w:rPr>
                <w:sz w:val="24">
                                </w:sz>
                <w:szCs w:val="24">
                                </w:szCs>
                <w:rFonts w:ascii="Times New Roman" w:cs="Times New Roman" w:eastAsia="Times New Roman" w:hAnsi="Times New Roman">
                                </w:rFonts>
              </w:rPr>
              <w:t xml:space="preserve">, vol. 21, no. 1, pp. 14–23, 2016.</w:t>
            </w:r>
          </w:p>
        </w:tc>
      </w:tr>
      <w:tr>
        <w:trPr>
                </w:trPr>
        <w:tc>
          <w:tcPr>
            <w:tcW w:w="3%" w:type="pct">
                        </w:tcW>
          </w:tcPr>
          <w:p>
            <w:pPr>
                        </w:pPr>
            <w:r>
              <w:rPr>
                <w:sz w:val="24">
                                </w:sz>
                <w:szCs w:val="24">
                                </w:szCs>
                <w:rFonts w:ascii="Times New Roman" w:cs="Times New Roman" w:eastAsia="Times New Roman" w:hAnsi="Times New Roman">
                                </w:rFonts>
              </w:rPr>
              <w:t xml:space="preserve">[46]</w:t>
            </w:r>
          </w:p>
        </w:tc>
        <w:tc>
          <w:tcPr>
            <w:tcW w:w="50%" w:type="pct">
                        </w:tcW>
          </w:tcPr>
          <w:p>
            <w:pPr>
                        </w:pPr>
            <w:r>
              <w:rPr>
                <w:sz w:val="24">
                                </w:sz>
                <w:szCs w:val="24">
                                </w:szCs>
                <w:rFonts w:ascii="Times New Roman" w:cs="Times New Roman" w:eastAsia="Times New Roman" w:hAnsi="Times New Roman">
                                </w:rFonts>
              </w:rPr>
              <w:t xml:space="preserve">“Influence of indoor factors in dwellings on the development of childhood asthma,” </w:t>
            </w:r>
            <w:r>
              <w:rPr>
                <w:sz w:val="24">
                                </w:sz>
                <w:szCs w:val="24">
                                </w:szCs>
                <w:rFonts w:ascii="Times New Roman" w:cs="Times New Roman" w:eastAsia="Times New Roman" w:hAnsi="Times New Roman">
                                </w:rFonts>
                <w:i w:val="true">
                                </w:i>
                <w:iCs w:val="true">
                                </w:iCs>
              </w:rPr>
              <w:t xml:space="preserve">Int. J. Hyg. Environ. Health</w:t>
            </w:r>
            <w:r>
              <w:rPr>
                <w:sz w:val="24">
                                </w:sz>
                <w:szCs w:val="24">
                                </w:szCs>
                <w:rFonts w:ascii="Times New Roman" w:cs="Times New Roman" w:eastAsia="Times New Roman" w:hAnsi="Times New Roman">
                                </w:rFonts>
              </w:rPr>
              <w:t xml:space="preserve">, vol. 214, no. 1, pp. 1–25, 2011.</w:t>
            </w:r>
          </w:p>
        </w:tc>
      </w:tr>
      <w:tr>
        <w:trPr>
                </w:trPr>
        <w:tc>
          <w:tcPr>
            <w:tcW w:w="3%" w:type="pct">
                        </w:tcW>
          </w:tcPr>
          <w:p>
            <w:pPr>
                        </w:pPr>
            <w:r>
              <w:rPr>
                <w:sz w:val="24">
                                </w:sz>
                <w:szCs w:val="24">
                                </w:szCs>
                <w:rFonts w:ascii="Times New Roman" w:cs="Times New Roman" w:eastAsia="Times New Roman" w:hAnsi="Times New Roman">
                                </w:rFonts>
              </w:rPr>
              <w:t xml:space="preserve">[47]</w:t>
            </w:r>
          </w:p>
        </w:tc>
        <w:tc>
          <w:tcPr>
            <w:tcW w:w="50%" w:type="pct">
                        </w:tcW>
          </w:tcPr>
          <w:p>
            <w:pPr>
                        </w:pPr>
            <w:r>
              <w:rPr>
                <w:sz w:val="24">
                                </w:sz>
                <w:szCs w:val="24">
                                </w:szCs>
                <w:rFonts w:ascii="Times New Roman" w:cs="Times New Roman" w:eastAsia="Times New Roman" w:hAnsi="Times New Roman">
                                </w:rFonts>
              </w:rPr>
              <w:t xml:space="preserve">“Forward and reverse gradient-based hyperparameter optimization,” </w:t>
            </w:r>
            <w:r>
              <w:rPr>
                <w:sz w:val="24">
                                </w:sz>
                <w:szCs w:val="24">
                                </w:szCs>
                <w:rFonts w:ascii="Times New Roman" w:cs="Times New Roman" w:eastAsia="Times New Roman" w:hAnsi="Times New Roman">
                                </w:rFonts>
                <w:i w:val="true">
                                </w:i>
                <w:iCs w:val="true">
                                </w:iCs>
              </w:rPr>
              <w:t xml:space="preserve">arXiv [stat.ML]</w:t>
            </w:r>
            <w:r>
              <w:rPr>
                <w:sz w:val="24">
                                </w:sz>
                <w:szCs w:val="24">
                                </w:szCs>
                <w:rFonts w:ascii="Times New Roman" w:cs="Times New Roman" w:eastAsia="Times New Roman" w:hAnsi="Times New Roman">
                                </w:rFonts>
              </w:rPr>
              <w:t xml:space="preserve">, 2017.</w:t>
            </w:r>
          </w:p>
        </w:tc>
      </w:tr>
      <w:tr>
        <w:trPr>
                </w:trPr>
        <w:tc>
          <w:tcPr>
            <w:tcW w:w="3%" w:type="pct">
                        </w:tcW>
          </w:tcPr>
          <w:p>
            <w:pPr>
                        </w:pPr>
            <w:r>
              <w:rPr>
                <w:sz w:val="24">
                                </w:sz>
                <w:szCs w:val="24">
                                </w:szCs>
                <w:rFonts w:ascii="Times New Roman" w:cs="Times New Roman" w:eastAsia="Times New Roman" w:hAnsi="Times New Roman">
                                </w:rFonts>
              </w:rPr>
              <w:t xml:space="preserve">[48]</w:t>
            </w:r>
          </w:p>
        </w:tc>
        <w:tc>
          <w:tcPr>
            <w:tcW w:w="50%" w:type="pct">
                        </w:tcW>
          </w:tcPr>
          <w:p>
            <w:pPr>
                        </w:pPr>
            <w:r>
              <w:rPr>
                <w:sz w:val="24">
                                </w:sz>
                <w:szCs w:val="24">
                                </w:szCs>
                <w:rFonts w:ascii="Times New Roman" w:cs="Times New Roman" w:eastAsia="Times New Roman" w:hAnsi="Times New Roman">
                                </w:rFonts>
              </w:rPr>
              <w:t xml:space="preserve">“Gradient-based hyperparameter optimization through reversible learning,” </w:t>
            </w:r>
            <w:r>
              <w:rPr>
                <w:sz w:val="24">
                                </w:sz>
                <w:szCs w:val="24">
                                </w:szCs>
                <w:rFonts w:ascii="Times New Roman" w:cs="Times New Roman" w:eastAsia="Times New Roman" w:hAnsi="Times New Roman">
                                </w:rFonts>
                <w:i w:val="true">
                                </w:i>
                <w:iCs w:val="true">
                                </w:iCs>
              </w:rPr>
              <w:t xml:space="preserve">arXiv [stat.ML]</w:t>
            </w:r>
            <w:r>
              <w:rPr>
                <w:sz w:val="24">
                                </w:sz>
                <w:szCs w:val="24">
                                </w:szCs>
                <w:rFonts w:ascii="Times New Roman" w:cs="Times New Roman" w:eastAsia="Times New Roman" w:hAnsi="Times New Roman">
                                </w:rFonts>
              </w:rPr>
              <w:t xml:space="preserve">, 2015.</w:t>
            </w:r>
          </w:p>
        </w:tc>
      </w:tr>
      <w:tr>
        <w:trPr>
                </w:trPr>
        <w:tc>
          <w:tcPr>
            <w:tcW w:w="3%" w:type="pct">
                        </w:tcW>
          </w:tcPr>
          <w:p>
            <w:pPr>
                        </w:pPr>
            <w:r>
              <w:rPr>
                <w:sz w:val="24">
                                </w:sz>
                <w:szCs w:val="24">
                                </w:szCs>
                <w:rFonts w:ascii="Times New Roman" w:cs="Times New Roman" w:eastAsia="Times New Roman" w:hAnsi="Times New Roman">
                                </w:rFonts>
              </w:rPr>
              <w:t xml:space="preserve">[49]</w:t>
            </w:r>
          </w:p>
        </w:tc>
        <w:tc>
          <w:tcPr>
            <w:tcW w:w="50%" w:type="pct">
                        </w:tcW>
          </w:tcPr>
          <w:p>
            <w:pPr>
                        </w:pPr>
            <w:r>
              <w:rPr>
                <w:sz w:val="24">
                                </w:sz>
                <w:szCs w:val="24">
                                </w:szCs>
                <w:rFonts w:ascii="Times New Roman" w:cs="Times New Roman" w:eastAsia="Times New Roman" w:hAnsi="Times New Roman">
                                </w:rFonts>
              </w:rPr>
              <w:t xml:space="preserve">A. He, “Research-Spring2021,” </w:t>
            </w:r>
            <w:r>
              <w:rPr>
                <w:sz w:val="24">
                                </w:sz>
                <w:szCs w:val="24">
                                </w:szCs>
                <w:rFonts w:ascii="Times New Roman" w:cs="Times New Roman" w:eastAsia="Times New Roman" w:hAnsi="Times New Roman">
                                </w:rFonts>
                <w:i w:val="true">
                                </w:i>
                <w:iCs w:val="true">
                                </w:iCs>
              </w:rPr>
              <w:t xml:space="preserve">GitHub</w:t>
            </w:r>
            <w:r>
              <w:rPr>
                <w:sz w:val="24">
                                </w:sz>
                <w:szCs w:val="24">
                                </w:szCs>
                <w:rFonts w:ascii="Times New Roman" w:cs="Times New Roman" w:eastAsia="Times New Roman" w:hAnsi="Times New Roman">
                                </w:rFonts>
              </w:rPr>
              <w:t xml:space="preserve">. [Online]. Available: https://github.com/Unusuala1l2e3x4/Research-Spring2021.</w:t>
            </w:r>
          </w:p>
        </w:tc>
      </w:tr>
    </w:tbl>
    <w:sectPr>
      <w:pgSz w:w="12240" w:h="15840"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2021-06-07T11:03:06Z</dcterms:created>
  <dcterms:modified xsi:type="dcterms:W3CDTF">2021-06-07T11:03:06Z</dcterms:modified>
</cp:coreProperties>
</file>