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jc w:val="center"/>
      </w:pPr>
      <w:r>
        <w:rPr>
          <w:rFonts w:ascii="Arial" w:cs="Arial" w:eastAsia="Arial" w:hAnsi="Arial"/>
          <w:b/>
          <w:bCs/>
          <w:color w:val="0A1628"/>
          <w:sz w:val="72"/>
          <w:szCs w:val="72"/>
        </w:rPr>
        <w:t xml:space="preserve">PROJECT NEXUS</w:t>
      </w:r>
    </w:p>
    <w:p>
      <w:pPr>
        <w:spacing w:after="80" w:before="80"/>
        <w:jc w:val="center"/>
      </w:pPr>
      <w:r>
        <w:rPr>
          <w:rFonts w:ascii="Arial" w:cs="Arial" w:eastAsia="Arial" w:hAnsi="Arial"/>
          <w:color w:val="0F6E56"/>
          <w:sz w:val="32"/>
          <w:szCs w:val="32"/>
        </w:rPr>
        <w:t xml:space="preserve">Full Football Intelligence System</w:t>
      </w:r>
    </w:p>
    <w:p>
      <w:pPr>
        <w:spacing w:after="40" w:before="40"/>
        <w:jc w:val="center"/>
      </w:pPr>
      <w:r>
        <w:rPr>
          <w:rFonts w:ascii="Arial" w:cs="Arial" w:eastAsia="Arial" w:hAnsi="Arial"/>
          <w:color w:val="666666"/>
          <w:sz w:val="22"/>
          <w:szCs w:val="22"/>
        </w:rPr>
        <w:t xml:space="preserve">System Design Document  ·  v1.0</w:t>
      </w:r>
    </w:p>
    <w:p>
      <w:pPr>
        <w:pBdr>
          <w:bottom w:val="single" w:color="0F6E56" w:sz="6" w:space="1"/>
        </w:pBdr>
        <w:spacing w:after="80" w:before="80"/>
      </w:pPr>
    </w:p>
    <w:p>
      <w:pPr>
        <w:spacing w:after="40" w:before="80"/>
        <w:jc w:val="center"/>
      </w:pPr>
      <w:r>
        <w:rPr>
          <w:rFonts w:ascii="Arial" w:cs="Arial" w:eastAsia="Arial" w:hAnsi="Arial"/>
          <w:color w:val="0A1628"/>
          <w:sz w:val="22"/>
          <w:szCs w:val="22"/>
        </w:rPr>
        <w:t xml:space="preserve">Sanchayan  ·  B.Tech IT  ·  KIIT University  ·  2023–2027</w:t>
      </w:r>
    </w:p>
    <w:p>
      <w:pPr>
        <w:jc w:val="center"/>
      </w:pPr>
      <w:r>
        <w:rPr>
          <w:rFonts w:ascii="Arial" w:cs="Arial" w:eastAsia="Arial" w:hAnsi="Arial"/>
          <w:color w:val="0F6E56"/>
          <w:sz w:val="22"/>
          <w:szCs w:val="22"/>
        </w:rPr>
        <w:t xml:space="preserve">github.com/Unwilling-mcu/ProjectNexus</w:t>
      </w:r>
    </w:p>
    <w:p>
      <w:pPr>
        <w:spacing w:after="0" w:before="0"/>
      </w:pPr>
    </w:p>
    <w:p>
      <w:pPr>
        <w:spacing w:after="0" w:before="0"/>
      </w:pPr>
    </w:p>
    <w:p>
      <w:r>
        <w:br w:type="page"/>
      </w:r>
    </w:p>
    <w:p>
      <w:pPr>
        <w:pStyle w:val="Heading1"/>
        <w:spacing w:after="160" w:before="320"/>
      </w:pPr>
      <w:r>
        <w:rPr>
          <w:rFonts w:ascii="Arial" w:cs="Arial" w:eastAsia="Arial" w:hAnsi="Arial"/>
          <w:b/>
          <w:bCs/>
          <w:color w:val="0A1628"/>
          <w:sz w:val="32"/>
          <w:szCs w:val="32"/>
        </w:rPr>
        <w:t xml:space="preserve">Executive Summary</w:t>
      </w:r>
    </w:p>
    <w:p>
      <w:pPr>
        <w:spacing w:after="120" w:before="0"/>
      </w:pPr>
      <w:r>
        <w:rPr>
          <w:rFonts w:ascii="Arial" w:cs="Arial" w:eastAsia="Arial" w:hAnsi="Arial"/>
          <w:color w:val="0A1628"/>
          <w:sz w:val="22"/>
          <w:szCs w:val="22"/>
        </w:rPr>
        <w:t xml:space="preserve">Project Nexus is a five-module football technology system that addresses critical gaps left by FIFA's existing Semi-Automated Offside Technology (SAOT). The system spans real-time computer vision, domain-adaptive machine learning, embedded firmware, and open-hardware accessibility design.</w:t>
      </w:r>
    </w:p>
    <w:p>
      <w:pPr>
        <w:spacing w:after="0" w:before="0"/>
      </w:pPr>
    </w:p>
    <w:p>
      <w:pPr>
        <w:spacing w:after="120" w:before="0"/>
      </w:pPr>
      <w:r>
        <w:rPr>
          <w:rFonts w:ascii="Arial" w:cs="Arial" w:eastAsia="Arial" w:hAnsi="Arial"/>
          <w:color w:val="0A1628"/>
          <w:sz w:val="22"/>
          <w:szCs w:val="22"/>
        </w:rPr>
        <w:t xml:space="preserve">The two fully-built modules are:</w:t>
      </w:r>
    </w:p>
    <w:p>
      <w:pPr>
        <w:pStyle w:val="ListParagraph"/>
        <w:numPr>
          <w:ilvl w:val="0"/>
          <w:numId w:val="2"/>
        </w:numPr>
        <w:spacing w:after="60" w:before="0"/>
      </w:pPr>
      <w:r>
        <w:rPr>
          <w:rFonts w:ascii="Arial" w:cs="Arial" w:eastAsia="Arial" w:hAnsi="Arial"/>
          <w:color w:val="0A1628"/>
          <w:sz w:val="22"/>
          <w:szCs w:val="22"/>
        </w:rPr>
        <w:t xml:space="preserve">RefLens — an AI referee assistant that detects fouls, dives, handballs, and offside using YOLOv8 pose estimation and a Domain-Adversarial Neural Network (DANN) for cross-stadium generalisation.</w:t>
      </w:r>
    </w:p>
    <w:p>
      <w:pPr>
        <w:pStyle w:val="ListParagraph"/>
        <w:numPr>
          <w:ilvl w:val="0"/>
          <w:numId w:val="2"/>
        </w:numPr>
        <w:spacing w:after="60" w:before="0"/>
      </w:pPr>
      <w:r>
        <w:rPr>
          <w:rFonts w:ascii="Arial" w:cs="Arial" w:eastAsia="Arial" w:hAnsi="Arial"/>
          <w:color w:val="0A1628"/>
          <w:sz w:val="22"/>
          <w:szCs w:val="22"/>
        </w:rPr>
        <w:t xml:space="preserve">TouchField — an open-hardware haptic device enabling blind and visually impaired fans to follow live matches through a 20×12 solenoid pin grid, with real-time audio narration.</w:t>
      </w:r>
    </w:p>
    <w:p>
      <w:pPr>
        <w:spacing w:after="0" w:before="0"/>
      </w:pPr>
    </w:p>
    <w:p>
      <w:pPr>
        <w:spacing w:after="120" w:before="0"/>
      </w:pPr>
      <w:r>
        <w:rPr>
          <w:rFonts w:ascii="Arial" w:cs="Arial" w:eastAsia="Arial" w:hAnsi="Arial"/>
          <w:color w:val="0A1628"/>
          <w:sz w:val="22"/>
          <w:szCs w:val="22"/>
        </w:rPr>
        <w:t xml:space="preserve">The remaining three modules (BioMesh, NeuroGuard, PitchSense) are specified at architecture level, with hardware BOMs and data flow diagrams, ready for implementation in subsequent phases.</w:t>
      </w:r>
    </w:p>
    <w:p>
      <w:pPr>
        <w:spacing w:after="0" w:before="0"/>
      </w:pPr>
    </w:p>
    <w:p>
      <w:r>
        <w:br w:type="page"/>
      </w:r>
    </w:p>
    <w:p>
      <w:pPr>
        <w:pStyle w:val="Heading1"/>
        <w:spacing w:after="160" w:before="320"/>
      </w:pPr>
      <w:r>
        <w:rPr>
          <w:rFonts w:ascii="Arial" w:cs="Arial" w:eastAsia="Arial" w:hAnsi="Arial"/>
          <w:b/>
          <w:bCs/>
          <w:color w:val="0A1628"/>
          <w:sz w:val="32"/>
          <w:szCs w:val="32"/>
        </w:rPr>
        <w:t xml:space="preserve">1. System Architecture</w:t>
      </w:r>
    </w:p>
    <w:p>
      <w:pPr>
        <w:pStyle w:val="Heading2"/>
        <w:spacing w:after="120" w:before="240"/>
      </w:pPr>
      <w:r>
        <w:rPr>
          <w:rFonts w:ascii="Arial" w:cs="Arial" w:eastAsia="Arial" w:hAnsi="Arial"/>
          <w:b/>
          <w:bCs/>
          <w:color w:val="0F6E56"/>
          <w:sz w:val="26"/>
          <w:szCs w:val="26"/>
        </w:rPr>
        <w:t xml:space="preserve">1.1 Overall Data Flow</w:t>
      </w:r>
    </w:p>
    <w:p>
      <w:pPr>
        <w:spacing w:after="120" w:before="0"/>
      </w:pPr>
      <w:r>
        <w:rPr>
          <w:rFonts w:ascii="Arial" w:cs="Arial" w:eastAsia="Arial" w:hAnsi="Arial"/>
          <w:color w:val="0A1628"/>
          <w:sz w:val="22"/>
          <w:szCs w:val="22"/>
        </w:rPr>
        <w:t xml:space="preserve">All five modules share a common data bus — a Redis pub/sub channel and a WebSocket broadcast layer. Input sensors push data inward; processed outputs propagate to three destinations: the referee team, the broadcast infrastructure, and the TouchField accessibility device.</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0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Components</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Protocol</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Latency target</w:t>
            </w:r>
          </w:p>
        </w:tc>
      </w:tr>
      <w:tr>
        <w:tc>
          <w:tcPr>
            <w:tcW w:type="dxa" w:w="2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Input</w:t>
            </w:r>
          </w:p>
        </w:tc>
        <w:tc>
          <w:tcPr>
            <w:tcW w:type="dxa" w:w="3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Ball IMU, Jersey sensors, Roof cameras, Mouthguard IMU, CCTV</w:t>
            </w:r>
          </w:p>
        </w:tc>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UDP multicast / BLE</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&lt; 10ms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Edge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Pitch-side compute node (NVIDIA Jetson AGX Orin)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Local gRPC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&lt; 30ms</w:t>
            </w:r>
          </w:p>
        </w:tc>
      </w:tr>
      <w:tr>
        <w:tc>
          <w:tcPr>
            <w:tcW w:type="dxa" w:w="2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Inference</w:t>
            </w:r>
          </w:p>
        </w:tc>
        <w:tc>
          <w:tcPr>
            <w:tcW w:type="dxa" w:w="3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RefLens TCN+DANN, PitchSense crowd model, NeuroGuard alert</w:t>
            </w:r>
          </w:p>
        </w:tc>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Redis pub/sub</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&lt; 80ms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Referee earpiece, VAR 3D clip, Medical bench, TouchField pins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WebSocket / Serial 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&lt; 100ms</w:t>
            </w:r>
          </w:p>
        </w:tc>
      </w:tr>
      <w:tr>
        <w:tc>
          <w:tcPr>
            <w:tcW w:type="dxa" w:w="2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Archive</w:t>
            </w:r>
          </w:p>
        </w:tc>
        <w:tc>
          <w:tcPr>
            <w:tcW w:type="dxa" w:w="32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PostgreSQL per-player DB, S3 match footage, Grafana dashboard</w:t>
            </w:r>
          </w:p>
        </w:tc>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Async write</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&lt; 2s</w:t>
            </w:r>
          </w:p>
        </w:tc>
      </w:tr>
    </w:tbl>
    <w:p>
      <w:pPr>
        <w:spacing w:after="0" w:before="0"/>
      </w:pPr>
    </w:p>
    <w:p>
      <w:pPr>
        <w:pStyle w:val="Heading2"/>
        <w:spacing w:after="120" w:before="240"/>
      </w:pPr>
      <w:r>
        <w:rPr>
          <w:rFonts w:ascii="Arial" w:cs="Arial" w:eastAsia="Arial" w:hAnsi="Arial"/>
          <w:b/>
          <w:bCs/>
          <w:color w:val="0F6E56"/>
          <w:sz w:val="26"/>
          <w:szCs w:val="26"/>
        </w:rPr>
        <w:t xml:space="preserve">1.2 Hardware Overview</w:t>
      </w:r>
    </w:p>
    <w:p>
      <w:pPr>
        <w:spacing w:after="120" w:before="0"/>
      </w:pPr>
      <w:r>
        <w:rPr>
          <w:rFonts w:ascii="Arial" w:cs="Arial" w:eastAsia="Arial" w:hAnsi="Arial"/>
          <w:color w:val="0A1628"/>
          <w:sz w:val="22"/>
          <w:szCs w:val="22"/>
        </w:rPr>
        <w:t xml:space="preserve">The edge compute node is a single NVIDIA Jetson AGX Orin rack unit mounted in the stadium technical room. It receives all sensor streams and runs all ML inference workloads at 50fps. No cloud dependency exists in the critical path — cloud is used only for post-match archival and model retraining.</w:t>
      </w:r>
    </w:p>
    <w:p>
      <w:pPr>
        <w:spacing w:after="0" w:before="0"/>
      </w:pPr>
    </w:p>
    <w:p>
      <w:r>
        <w:br w:type="page"/>
      </w:r>
    </w:p>
    <w:p>
      <w:pPr>
        <w:pStyle w:val="Heading1"/>
        <w:spacing w:after="160" w:before="320"/>
      </w:pPr>
      <w:r>
        <w:rPr>
          <w:rFonts w:ascii="Arial" w:cs="Arial" w:eastAsia="Arial" w:hAnsi="Arial"/>
          <w:b/>
          <w:bCs/>
          <w:color w:val="0A1628"/>
          <w:sz w:val="32"/>
          <w:szCs w:val="32"/>
        </w:rPr>
        <w:t xml:space="preserve">2. Module 01 — BioMesh: Smart Jersey System</w:t>
      </w:r>
    </w:p>
    <w:p>
      <w:pPr>
        <w:pStyle w:val="Heading2"/>
        <w:spacing w:after="120" w:before="240"/>
      </w:pPr>
      <w:r>
        <w:rPr>
          <w:rFonts w:ascii="Arial" w:cs="Arial" w:eastAsia="Arial" w:hAnsi="Arial"/>
          <w:b/>
          <w:bCs/>
          <w:color w:val="0F6E56"/>
          <w:sz w:val="26"/>
          <w:szCs w:val="26"/>
        </w:rPr>
        <w:t xml:space="preserve">2.1 Concept</w:t>
      </w:r>
    </w:p>
    <w:p>
      <w:pPr>
        <w:spacing w:after="120" w:before="0"/>
      </w:pPr>
      <w:r>
        <w:rPr>
          <w:rFonts w:ascii="Arial" w:cs="Arial" w:eastAsia="Arial" w:hAnsi="Arial"/>
          <w:color w:val="0A1628"/>
          <w:sz w:val="22"/>
          <w:szCs w:val="22"/>
        </w:rPr>
        <w:t xml:space="preserve">BioMesh extends the existing Kinexon training vest concept to match-day jersey fabric. Conductive silver-nylon yarn woven into the upper back of the jersey hosts a miniature IMU node (Nordic nRF52840, 6-axis IMU, BLE 5.3). The node transmits player kinematics at 100Hz to the edge node.</w:t>
      </w:r>
    </w:p>
    <w:p>
      <w:pPr>
        <w:pStyle w:val="Heading2"/>
        <w:spacing w:after="120" w:before="240"/>
      </w:pPr>
      <w:r>
        <w:rPr>
          <w:rFonts w:ascii="Arial" w:cs="Arial" w:eastAsia="Arial" w:hAnsi="Arial"/>
          <w:b/>
          <w:bCs/>
          <w:color w:val="0F6E56"/>
          <w:sz w:val="26"/>
          <w:szCs w:val="26"/>
        </w:rPr>
        <w:t xml:space="preserve">2.2 Data Output</w:t>
      </w:r>
    </w:p>
    <w:p>
      <w:pPr>
        <w:pStyle w:val="ListParagraph"/>
        <w:numPr>
          <w:ilvl w:val="0"/>
          <w:numId w:val="2"/>
        </w:numPr>
        <w:spacing w:after="60" w:before="0"/>
      </w:pPr>
      <w:r>
        <w:rPr>
          <w:rFonts w:ascii="Arial" w:cs="Arial" w:eastAsia="Arial" w:hAnsi="Arial"/>
          <w:color w:val="0A1628"/>
          <w:sz w:val="22"/>
          <w:szCs w:val="22"/>
        </w:rPr>
        <w:t xml:space="preserve">Limb velocity vectors (from accelerometer + gyroscope fusion)</w:t>
      </w:r>
    </w:p>
    <w:p>
      <w:pPr>
        <w:pStyle w:val="ListParagraph"/>
        <w:numPr>
          <w:ilvl w:val="0"/>
          <w:numId w:val="2"/>
        </w:numPr>
        <w:spacing w:after="60" w:before="0"/>
      </w:pPr>
      <w:r>
        <w:rPr>
          <w:rFonts w:ascii="Arial" w:cs="Arial" w:eastAsia="Arial" w:hAnsi="Arial"/>
          <w:color w:val="0A1628"/>
          <w:sz w:val="22"/>
          <w:szCs w:val="22"/>
        </w:rPr>
        <w:t xml:space="preserve">Centre-of-mass trajectory estimate</w:t>
      </w:r>
    </w:p>
    <w:p>
      <w:pPr>
        <w:pStyle w:val="ListParagraph"/>
        <w:numPr>
          <w:ilvl w:val="0"/>
          <w:numId w:val="2"/>
        </w:numPr>
        <w:spacing w:after="60" w:before="0"/>
      </w:pPr>
      <w:r>
        <w:rPr>
          <w:rFonts w:ascii="Arial" w:cs="Arial" w:eastAsia="Arial" w:hAnsi="Arial"/>
          <w:color w:val="0A1628"/>
          <w:sz w:val="22"/>
          <w:szCs w:val="22"/>
        </w:rPr>
        <w:t xml:space="preserve">Torso impact force (collision spike detection, feeds RefLens)</w:t>
      </w:r>
    </w:p>
    <w:p>
      <w:pPr>
        <w:pStyle w:val="ListParagraph"/>
        <w:numPr>
          <w:ilvl w:val="0"/>
          <w:numId w:val="2"/>
        </w:numPr>
        <w:spacing w:after="60" w:before="0"/>
      </w:pPr>
      <w:r>
        <w:rPr>
          <w:rFonts w:ascii="Arial" w:cs="Arial" w:eastAsia="Arial" w:hAnsi="Arial"/>
          <w:color w:val="0A1628"/>
          <w:sz w:val="22"/>
          <w:szCs w:val="22"/>
        </w:rPr>
        <w:t xml:space="preserve">Exertion index proxy via movement entropy</w:t>
      </w:r>
    </w:p>
    <w:p>
      <w:pPr>
        <w:pStyle w:val="Heading2"/>
        <w:spacing w:after="120" w:before="240"/>
      </w:pPr>
      <w:r>
        <w:rPr>
          <w:rFonts w:ascii="Arial" w:cs="Arial" w:eastAsia="Arial" w:hAnsi="Arial"/>
          <w:b/>
          <w:bCs/>
          <w:color w:val="0F6E56"/>
          <w:sz w:val="26"/>
          <w:szCs w:val="26"/>
        </w:rPr>
        <w:t xml:space="preserve">2.3 Novelty</w:t>
      </w:r>
    </w:p>
    <w:p>
      <w:pPr>
        <w:spacing w:after="120" w:before="0"/>
      </w:pPr>
      <w:r>
        <w:rPr>
          <w:rFonts w:ascii="Arial" w:cs="Arial" w:eastAsia="Arial" w:hAnsi="Arial"/>
          <w:color w:val="0A1628"/>
          <w:sz w:val="22"/>
          <w:szCs w:val="22"/>
        </w:rPr>
        <w:t xml:space="preserve">Existing commercial solutions (Kinexon, STATSports) use removable vests worn over the kit, which are not permitted during matches by IFAB/FIFA for officiating purposes. BioMesh targets fabric integration with induction charging via a laundry-pad system, making it match-legal under future IFAB Electronic Performance and Tracking System (EPTS) expansion.</w:t>
      </w:r>
    </w:p>
    <w:p>
      <w:pPr>
        <w:pStyle w:val="Heading2"/>
        <w:spacing w:after="120" w:before="240"/>
      </w:pPr>
      <w:r>
        <w:rPr>
          <w:rFonts w:ascii="Arial" w:cs="Arial" w:eastAsia="Arial" w:hAnsi="Arial"/>
          <w:b/>
          <w:bCs/>
          <w:color w:val="0F6E56"/>
          <w:sz w:val="26"/>
          <w:szCs w:val="26"/>
        </w:rPr>
        <w:t xml:space="preserve">2.4 Hardware BOM</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15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Qty / kit</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Est. cost</w:t>
            </w:r>
          </w:p>
        </w:tc>
      </w:tr>
      <w:tr>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Conductive yarn</w:t>
            </w:r>
          </w:p>
        </w:tc>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Silver-nylon 2-ply, 50Ω/m</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3m</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₹400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IMU SoC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Nordic nRF52840 + ICM-42688-P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₹350</w:t>
            </w:r>
          </w:p>
        </w:tc>
      </w:tr>
      <w:tr>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Flex PCB</w:t>
            </w:r>
          </w:p>
        </w:tc>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0.1mm, 30mm×15mm, conformal coated</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1</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₹200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Rechargeable cell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Li-Po 50mAh, rated 100+ wash cycles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₹150</w:t>
            </w:r>
          </w:p>
        </w:tc>
      </w:tr>
      <w:tr>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Induction charge coil</w:t>
            </w:r>
          </w:p>
        </w:tc>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Qi-compatible, sewn into collar seam</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1</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₹180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Total per jersey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 ₹1,280</w:t>
            </w:r>
          </w:p>
        </w:tc>
      </w:tr>
    </w:tbl>
    <w:p>
      <w:pPr>
        <w:spacing w:after="0" w:before="0"/>
      </w:pPr>
    </w:p>
    <w:p>
      <w:r>
        <w:br w:type="page"/>
      </w:r>
    </w:p>
    <w:p>
      <w:pPr>
        <w:pStyle w:val="Heading1"/>
        <w:spacing w:after="160" w:before="320"/>
      </w:pPr>
      <w:r>
        <w:rPr>
          <w:rFonts w:ascii="Arial" w:cs="Arial" w:eastAsia="Arial" w:hAnsi="Arial"/>
          <w:b/>
          <w:bCs/>
          <w:color w:val="0A1628"/>
          <w:sz w:val="32"/>
          <w:szCs w:val="32"/>
        </w:rPr>
        <w:t xml:space="preserve">3. Module 02 — RefLens: AI Referee Assistant</w:t>
      </w:r>
    </w:p>
    <w:p>
      <w:pPr>
        <w:pStyle w:val="Heading2"/>
        <w:spacing w:after="120" w:before="240"/>
      </w:pPr>
      <w:r>
        <w:rPr>
          <w:rFonts w:ascii="Arial" w:cs="Arial" w:eastAsia="Arial" w:hAnsi="Arial"/>
          <w:b/>
          <w:bCs/>
          <w:color w:val="0F6E56"/>
          <w:sz w:val="26"/>
          <w:szCs w:val="26"/>
        </w:rPr>
        <w:t xml:space="preserve">3.1 Detection Tasks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2000"/>
      </w:tblGrid>
      <w:tr>
        <w:trPr>
          <w:tblHeader/>
        </w:trPr>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 type</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 signal</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 component</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Confidence threshold</w:t>
            </w:r>
          </w:p>
        </w:tc>
      </w:tr>
      <w:tr>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Offside</w:t>
            </w:r>
          </w:p>
        </w:tc>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Camera poses + SAOT position data</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TCN + geometric check</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82%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Foul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Camera poses + jersey impact spike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TCN EventClassifier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75%</w:t>
            </w:r>
          </w:p>
        </w:tc>
      </w:tr>
      <w:tr>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Dive</w:t>
            </w:r>
          </w:p>
        </w:tc>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Camera poses (deceleration profile)</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TCN EventClassifier</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70%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Handball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Camera poses + ball IMU contact spike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TCN + rule gate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78%</w:t>
            </w:r>
          </w:p>
        </w:tc>
      </w:tr>
      <w:tr>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Clean</w:t>
            </w:r>
          </w:p>
        </w:tc>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All signals</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EventClassifier (class 0)</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w:t>
            </w:r>
          </w:p>
        </w:tc>
      </w:tr>
    </w:tbl>
    <w:p>
      <w:pPr>
        <w:spacing w:after="0" w:before="0"/>
      </w:pPr>
    </w:p>
    <w:p>
      <w:pPr>
        <w:pStyle w:val="Heading2"/>
        <w:spacing w:after="120" w:before="240"/>
      </w:pPr>
      <w:r>
        <w:rPr>
          <w:rFonts w:ascii="Arial" w:cs="Arial" w:eastAsia="Arial" w:hAnsi="Arial"/>
          <w:b/>
          <w:bCs/>
          <w:color w:val="0F6E56"/>
          <w:sz w:val="26"/>
          <w:szCs w:val="26"/>
        </w:rPr>
        <w:t xml:space="preserve">3.2 Model Architecture</w:t>
      </w:r>
    </w:p>
    <w:p>
      <w:pPr>
        <w:spacing w:after="120" w:before="0"/>
      </w:pPr>
      <w:r>
        <w:rPr>
          <w:rFonts w:ascii="Arial" w:cs="Arial" w:eastAsia="Arial" w:hAnsi="Arial"/>
          <w:color w:val="0A1628"/>
          <w:sz w:val="22"/>
          <w:szCs w:val="22"/>
        </w:rPr>
        <w:t xml:space="preserve">The TemporalEncoder is a stack of four dilated 1D-TCN blocks with dilation factors [1, 2, 4, 8], covering a 2-second receptive field at 50fps. The encoder maps a (batch, 51, 100) input tensor (17 keypoints × 3 values × 100 frames) to a 256-dimensional event embedding.</w:t>
      </w:r>
    </w:p>
    <w:p>
      <w:pPr>
        <w:spacing w:after="0" w:before="0"/>
      </w:pPr>
    </w:p>
    <w:p>
      <w:pPr>
        <w:spacing w:after="120" w:before="0"/>
      </w:pPr>
      <w:r>
        <w:rPr>
          <w:rFonts w:ascii="Arial" w:cs="Arial" w:eastAsia="Arial" w:hAnsi="Arial"/>
          <w:color w:val="0A1628"/>
          <w:sz w:val="22"/>
          <w:szCs w:val="22"/>
        </w:rPr>
        <w:t xml:space="preserve">The EventClassifier is a two-layer MLP with GELU activation and 25% dropout, outputting 5-class softmax probabilities.</w:t>
      </w:r>
    </w:p>
    <w:p>
      <w:pPr>
        <w:spacing w:after="0" w:before="0"/>
      </w:pPr>
    </w:p>
    <w:p>
      <w:pPr>
        <w:pStyle w:val="Heading2"/>
        <w:spacing w:after="120" w:before="240"/>
      </w:pPr>
      <w:r>
        <w:rPr>
          <w:rFonts w:ascii="Arial" w:cs="Arial" w:eastAsia="Arial" w:hAnsi="Arial"/>
          <w:b/>
          <w:bCs/>
          <w:color w:val="0F6E56"/>
          <w:sz w:val="26"/>
          <w:szCs w:val="26"/>
        </w:rPr>
        <w:t xml:space="preserve">3.3 Domain Adaptation (DANN)</w:t>
      </w:r>
    </w:p>
    <w:p>
      <w:pPr>
        <w:spacing w:after="120" w:before="0"/>
      </w:pPr>
      <w:r>
        <w:rPr>
          <w:rFonts w:ascii="Arial" w:cs="Arial" w:eastAsia="Arial" w:hAnsi="Arial"/>
          <w:color w:val="0A1628"/>
          <w:sz w:val="22"/>
          <w:szCs w:val="22"/>
        </w:rPr>
        <w:t xml:space="preserve">The DomainClassifier is an adversarial two-layer MLP connected to the TemporalEncoder via a GradientReversal layer. During training, the encoder is penalised for producing stadium-identifiable features, forcing it to learn camera-agnostic pose representations. Lambda (λ) is annealed from 0 to 1 over 50 epochs using the Ganin et al. (2016) sigmoid schedule.</w:t>
      </w:r>
    </w:p>
    <w:p>
      <w:pPr>
        <w:spacing w:after="0" w:before="0"/>
      </w:pPr>
    </w:p>
    <w:p>
      <w:pPr>
        <w:pStyle w:val="Heading2"/>
        <w:spacing w:after="120" w:before="240"/>
      </w:pPr>
      <w:r>
        <w:rPr>
          <w:rFonts w:ascii="Arial" w:cs="Arial" w:eastAsia="Arial" w:hAnsi="Arial"/>
          <w:b/>
          <w:bCs/>
          <w:color w:val="0F6E56"/>
          <w:sz w:val="26"/>
          <w:szCs w:val="26"/>
        </w:rPr>
        <w:t xml:space="preserve">3.4 Training Strategy</w:t>
      </w:r>
    </w:p>
    <w:p>
      <w:pPr>
        <w:pStyle w:val="ListParagraph"/>
        <w:numPr>
          <w:ilvl w:val="0"/>
          <w:numId w:val="2"/>
        </w:numPr>
        <w:spacing w:after="60" w:before="0"/>
      </w:pPr>
      <w:r>
        <w:rPr>
          <w:rFonts w:ascii="Arial" w:cs="Arial" w:eastAsia="Arial" w:hAnsi="Arial"/>
          <w:color w:val="0A1628"/>
          <w:sz w:val="22"/>
          <w:szCs w:val="22"/>
        </w:rPr>
        <w:t xml:space="preserve">Source domain: labelled match footage from training stadium (event annotations by referee team)</w:t>
      </w:r>
    </w:p>
    <w:p>
      <w:pPr>
        <w:pStyle w:val="ListParagraph"/>
        <w:numPr>
          <w:ilvl w:val="0"/>
          <w:numId w:val="2"/>
        </w:numPr>
        <w:spacing w:after="60" w:before="0"/>
      </w:pPr>
      <w:r>
        <w:rPr>
          <w:rFonts w:ascii="Arial" w:cs="Arial" w:eastAsia="Arial" w:hAnsi="Arial"/>
          <w:color w:val="0A1628"/>
          <w:sz w:val="22"/>
          <w:szCs w:val="22"/>
        </w:rPr>
        <w:t xml:space="preserve">Target domain: unlabelled footage from new stadium (domain labels only)</w:t>
      </w:r>
    </w:p>
    <w:p>
      <w:pPr>
        <w:pStyle w:val="ListParagraph"/>
        <w:numPr>
          <w:ilvl w:val="0"/>
          <w:numId w:val="2"/>
        </w:numPr>
        <w:spacing w:after="60" w:before="0"/>
      </w:pPr>
      <w:r>
        <w:rPr>
          <w:rFonts w:ascii="Arial" w:cs="Arial" w:eastAsia="Arial" w:hAnsi="Arial"/>
          <w:color w:val="0A1628"/>
          <w:sz w:val="22"/>
          <w:szCs w:val="22"/>
        </w:rPr>
        <w:t xml:space="preserve">Loss: L = L_task + λ × L_domain</w:t>
      </w:r>
    </w:p>
    <w:p>
      <w:pPr>
        <w:pStyle w:val="ListParagraph"/>
        <w:numPr>
          <w:ilvl w:val="0"/>
          <w:numId w:val="2"/>
        </w:numPr>
        <w:spacing w:after="60" w:before="0"/>
      </w:pPr>
      <w:r>
        <w:rPr>
          <w:rFonts w:ascii="Arial" w:cs="Arial" w:eastAsia="Arial" w:hAnsi="Arial"/>
          <w:color w:val="0A1628"/>
          <w:sz w:val="22"/>
          <w:szCs w:val="22"/>
        </w:rPr>
        <w:t xml:space="preserve">Optimiser: AdamW, lr=3e-4, weight decay=1e-4</w:t>
      </w:r>
    </w:p>
    <w:p>
      <w:pPr>
        <w:pStyle w:val="ListParagraph"/>
        <w:numPr>
          <w:ilvl w:val="0"/>
          <w:numId w:val="2"/>
        </w:numPr>
        <w:spacing w:after="60" w:before="0"/>
      </w:pPr>
      <w:r>
        <w:rPr>
          <w:rFonts w:ascii="Arial" w:cs="Arial" w:eastAsia="Arial" w:hAnsi="Arial"/>
          <w:color w:val="0A1628"/>
          <w:sz w:val="22"/>
          <w:szCs w:val="22"/>
        </w:rPr>
        <w:t xml:space="preserve">Epochs: 50, batch size 32, early stopping on validation F1</w:t>
      </w:r>
    </w:p>
    <w:p>
      <w:pPr>
        <w:spacing w:after="0" w:before="0"/>
      </w:pPr>
    </w:p>
    <w:p>
      <w:pPr>
        <w:pStyle w:val="Heading2"/>
        <w:spacing w:after="120" w:before="240"/>
      </w:pPr>
      <w:r>
        <w:rPr>
          <w:rFonts w:ascii="Arial" w:cs="Arial" w:eastAsia="Arial" w:hAnsi="Arial"/>
          <w:b/>
          <w:bCs/>
          <w:color w:val="0F6E56"/>
          <w:sz w:val="26"/>
          <w:szCs w:val="26"/>
        </w:rPr>
        <w:t xml:space="preserve">3.5 Alert Routing</w:t>
      </w:r>
    </w:p>
    <w:p>
      <w:pPr>
        <w:spacing w:after="120" w:before="0"/>
      </w:pPr>
      <w:r>
        <w:rPr>
          <w:rFonts w:ascii="Arial" w:cs="Arial" w:eastAsia="Arial" w:hAnsi="Arial"/>
          <w:color w:val="0A1628"/>
          <w:sz w:val="22"/>
          <w:szCs w:val="22"/>
        </w:rPr>
        <w:t xml:space="preserve">Events above the per-class confidence threshold trigger an immediate audio alert to the assistant referee's earpiece. Events between 85% and 100% of the threshold are queued in the VAR booth for human review. A 3D wireframe clip is auto-generated for all non-clean predictions using the existing SAOT camera feed.</w:t>
      </w:r>
    </w:p>
    <w:p>
      <w:pPr>
        <w:spacing w:after="0" w:before="0"/>
      </w:pPr>
    </w:p>
    <w:p>
      <w:r>
        <w:br w:type="page"/>
      </w:r>
    </w:p>
    <w:p>
      <w:pPr>
        <w:pStyle w:val="Heading1"/>
        <w:spacing w:after="160" w:before="320"/>
      </w:pPr>
      <w:r>
        <w:rPr>
          <w:rFonts w:ascii="Arial" w:cs="Arial" w:eastAsia="Arial" w:hAnsi="Arial"/>
          <w:b/>
          <w:bCs/>
          <w:color w:val="0A1628"/>
          <w:sz w:val="32"/>
          <w:szCs w:val="32"/>
        </w:rPr>
        <w:t xml:space="preserve">4. Module 03 — NeuroGuard: Head Impact Safety</w:t>
      </w:r>
    </w:p>
    <w:p>
      <w:pPr>
        <w:pStyle w:val="Heading2"/>
        <w:spacing w:after="120" w:before="240"/>
      </w:pPr>
      <w:r>
        <w:rPr>
          <w:rFonts w:ascii="Arial" w:cs="Arial" w:eastAsia="Arial" w:hAnsi="Arial"/>
          <w:b/>
          <w:bCs/>
          <w:color w:val="0F6E56"/>
          <w:sz w:val="26"/>
          <w:szCs w:val="26"/>
        </w:rPr>
        <w:t xml:space="preserve">4.1 Problem Statement</w:t>
      </w:r>
    </w:p>
    <w:p>
      <w:pPr>
        <w:spacing w:after="120" w:before="0"/>
      </w:pPr>
      <w:r>
        <w:rPr>
          <w:rFonts w:ascii="Arial" w:cs="Arial" w:eastAsia="Arial" w:hAnsi="Arial"/>
          <w:color w:val="0A1628"/>
          <w:sz w:val="22"/>
          <w:szCs w:val="22"/>
        </w:rPr>
        <w:t xml:space="preserve">FIFA has no mandated heading-load protocol for match day, despite growing evidence linking repeated sub-concussive impacts to long-term neurological harm. World Rugby mandates instrumented mouthguards (iMGs) for elite players — football has no equivalent.</w:t>
      </w:r>
    </w:p>
    <w:p>
      <w:pPr>
        <w:pStyle w:val="Heading2"/>
        <w:spacing w:after="120" w:before="240"/>
      </w:pPr>
      <w:r>
        <w:rPr>
          <w:rFonts w:ascii="Arial" w:cs="Arial" w:eastAsia="Arial" w:hAnsi="Arial"/>
          <w:b/>
          <w:bCs/>
          <w:color w:val="0F6E56"/>
          <w:sz w:val="26"/>
          <w:szCs w:val="26"/>
        </w:rPr>
        <w:t xml:space="preserve">4.2 Hardware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0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Function</w:t>
            </w:r>
          </w:p>
        </w:tc>
        <w:tc>
          <w:tcPr>
            <w:tcW w:type="dxa" w:w="4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r>
      <w:tr>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Instrumented mouthguard</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Primary impact sensor</w:t>
            </w:r>
          </w:p>
        </w:tc>
        <w:tc>
          <w:tcPr>
            <w:tcW w:type="dxa" w:w="4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6-axis IMU (ICM-42688-P), BLE 5.3, ±50g linear, ±2000 dps gyro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Headband accelerometer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Secondary localisation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ADXL377 (±200g), thin-film mount, 500Hz</w:t>
            </w:r>
          </w:p>
        </w:tc>
      </w:tr>
      <w:tr>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Pitch-side base station</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BLE aggregator</w:t>
            </w:r>
          </w:p>
        </w:tc>
        <w:tc>
          <w:tcPr>
            <w:tcW w:type="dxa" w:w="4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ESP32, 22-player simultaneous connect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Physician iPad 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Real-time alerts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React Native, BLE, sub-1s latency</w:t>
            </w:r>
          </w:p>
        </w:tc>
      </w:tr>
    </w:tbl>
    <w:p>
      <w:pPr>
        <w:spacing w:after="0" w:before="0"/>
      </w:pPr>
    </w:p>
    <w:p>
      <w:pPr>
        <w:pStyle w:val="Heading2"/>
        <w:spacing w:after="120" w:before="240"/>
      </w:pPr>
      <w:r>
        <w:rPr>
          <w:rFonts w:ascii="Arial" w:cs="Arial" w:eastAsia="Arial" w:hAnsi="Arial"/>
          <w:b/>
          <w:bCs/>
          <w:color w:val="0F6E56"/>
          <w:sz w:val="26"/>
          <w:szCs w:val="26"/>
        </w:rPr>
        <w:t xml:space="preserve">4.3 Impact Detection Algorithm</w:t>
      </w:r>
    </w:p>
    <w:p>
      <w:pPr>
        <w:pStyle w:val="ListParagraph"/>
        <w:numPr>
          <w:ilvl w:val="0"/>
          <w:numId w:val="2"/>
        </w:numPr>
        <w:spacing w:after="60" w:before="0"/>
      </w:pPr>
      <w:r>
        <w:rPr>
          <w:rFonts w:ascii="Arial" w:cs="Arial" w:eastAsia="Arial" w:hAnsi="Arial"/>
          <w:color w:val="0A1628"/>
          <w:sz w:val="22"/>
          <w:szCs w:val="22"/>
        </w:rPr>
        <w:t xml:space="preserve">Triangulate head impact location from mouthguard + headband sensor fusion</w:t>
      </w:r>
    </w:p>
    <w:p>
      <w:pPr>
        <w:pStyle w:val="ListParagraph"/>
        <w:numPr>
          <w:ilvl w:val="0"/>
          <w:numId w:val="2"/>
        </w:numPr>
        <w:spacing w:after="60" w:before="0"/>
      </w:pPr>
      <w:r>
        <w:rPr>
          <w:rFonts w:ascii="Arial" w:cs="Arial" w:eastAsia="Arial" w:hAnsi="Arial"/>
          <w:color w:val="0A1628"/>
          <w:sz w:val="22"/>
          <w:szCs w:val="22"/>
        </w:rPr>
        <w:t xml:space="preserve">Compute resultant linear acceleration (g) and rotational velocity (rad/s)</w:t>
      </w:r>
    </w:p>
    <w:p>
      <w:pPr>
        <w:pStyle w:val="ListParagraph"/>
        <w:numPr>
          <w:ilvl w:val="0"/>
          <w:numId w:val="2"/>
        </w:numPr>
        <w:spacing w:after="60" w:before="0"/>
      </w:pPr>
      <w:r>
        <w:rPr>
          <w:rFonts w:ascii="Arial" w:cs="Arial" w:eastAsia="Arial" w:hAnsi="Arial"/>
          <w:color w:val="0A1628"/>
          <w:sz w:val="22"/>
          <w:szCs w:val="22"/>
        </w:rPr>
        <w:t xml:space="preserve">Apply Gadd Severity Index (GSI) over 15ms window</w:t>
      </w:r>
    </w:p>
    <w:p>
      <w:pPr>
        <w:pStyle w:val="ListParagraph"/>
        <w:numPr>
          <w:ilvl w:val="0"/>
          <w:numId w:val="2"/>
        </w:numPr>
        <w:spacing w:after="60" w:before="0"/>
      </w:pPr>
      <w:r>
        <w:rPr>
          <w:rFonts w:ascii="Arial" w:cs="Arial" w:eastAsia="Arial" w:hAnsi="Arial"/>
          <w:color w:val="0A1628"/>
          <w:sz w:val="22"/>
          <w:szCs w:val="22"/>
        </w:rPr>
        <w:t xml:space="preserve">Flag if GSI &gt; 1000 or rotational acceleration &gt; 6000 rad/s² (sub-concussive threshold)</w:t>
      </w:r>
    </w:p>
    <w:p>
      <w:pPr>
        <w:pStyle w:val="ListParagraph"/>
        <w:numPr>
          <w:ilvl w:val="0"/>
          <w:numId w:val="2"/>
        </w:numPr>
        <w:spacing w:after="60" w:before="0"/>
      </w:pPr>
      <w:r>
        <w:rPr>
          <w:rFonts w:ascii="Arial" w:cs="Arial" w:eastAsia="Arial" w:hAnsi="Arial"/>
          <w:color w:val="0A1628"/>
          <w:sz w:val="22"/>
          <w:szCs w:val="22"/>
        </w:rPr>
        <w:t xml:space="preserve">Accumulate session load index — alert team physician if season percentile &gt; 90th</w:t>
      </w:r>
    </w:p>
    <w:p>
      <w:pPr>
        <w:spacing w:after="0" w:before="0"/>
      </w:pPr>
    </w:p>
    <w:p>
      <w:r>
        <w:br w:type="page"/>
      </w:r>
    </w:p>
    <w:p>
      <w:pPr>
        <w:pStyle w:val="Heading1"/>
        <w:spacing w:after="160" w:before="320"/>
      </w:pPr>
      <w:r>
        <w:rPr>
          <w:rFonts w:ascii="Arial" w:cs="Arial" w:eastAsia="Arial" w:hAnsi="Arial"/>
          <w:b/>
          <w:bCs/>
          <w:color w:val="0A1628"/>
          <w:sz w:val="32"/>
          <w:szCs w:val="32"/>
        </w:rPr>
        <w:t xml:space="preserve">5. Module 04 — PitchSense: Crowd Intelligence</w:t>
      </w:r>
    </w:p>
    <w:p>
      <w:pPr>
        <w:pStyle w:val="Heading2"/>
        <w:spacing w:after="120" w:before="240"/>
      </w:pPr>
      <w:r>
        <w:rPr>
          <w:rFonts w:ascii="Arial" w:cs="Arial" w:eastAsia="Arial" w:hAnsi="Arial"/>
          <w:b/>
          <w:bCs/>
          <w:color w:val="0F6E56"/>
          <w:sz w:val="26"/>
          <w:szCs w:val="26"/>
        </w:rPr>
        <w:t xml:space="preserve">5.1 Dual-Signal Model</w:t>
      </w:r>
    </w:p>
    <w:p>
      <w:pPr>
        <w:spacing w:after="120" w:before="0"/>
      </w:pPr>
      <w:r>
        <w:rPr>
          <w:rFonts w:ascii="Arial" w:cs="Arial" w:eastAsia="Arial" w:hAnsi="Arial"/>
          <w:color w:val="0A1628"/>
          <w:sz w:val="22"/>
          <w:szCs w:val="22"/>
        </w:rPr>
        <w:t xml:space="preserve">PitchSense fuses two independent data streams — crowd density (vision) and crowd acoustics (audio) — to detect pre-panic and aggression conditions before they become visible to human stewards.</w:t>
      </w:r>
    </w:p>
    <w:p>
      <w:pPr>
        <w:spacing w:after="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500"/>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Update rate</w:t>
            </w:r>
          </w:p>
        </w:tc>
      </w:tr>
      <w:tr>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Crowd density</w:t>
            </w:r>
          </w:p>
        </w:tc>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Existing stadium CCTV (overhead)</w:t>
            </w:r>
          </w:p>
        </w:tc>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YOLOv8 person detector → density heatmap</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Every 3s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Crowd acoustics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4-mic array (pitch perimeter)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Custom 3-class audio CNN (chant/roar/anger)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Every 1s</w:t>
            </w:r>
          </w:p>
        </w:tc>
      </w:tr>
      <w:tr>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Fused alert score</w:t>
            </w:r>
          </w:p>
        </w:tc>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Both streams</w:t>
            </w:r>
          </w:p>
        </w:tc>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Weighted score: 0.6×density + 0.4×audio</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Every 3s</w:t>
            </w:r>
          </w:p>
        </w:tc>
      </w:tr>
    </w:tbl>
    <w:p>
      <w:pPr>
        <w:spacing w:after="0" w:before="0"/>
      </w:pPr>
    </w:p>
    <w:p>
      <w:pPr>
        <w:pStyle w:val="Heading2"/>
        <w:spacing w:after="120" w:before="240"/>
      </w:pPr>
      <w:r>
        <w:rPr>
          <w:rFonts w:ascii="Arial" w:cs="Arial" w:eastAsia="Arial" w:hAnsi="Arial"/>
          <w:b/>
          <w:bCs/>
          <w:color w:val="0F6E56"/>
          <w:sz w:val="26"/>
          <w:szCs w:val="26"/>
        </w:rPr>
        <w:t xml:space="preserve">5.2 Alert Levels</w:t>
      </w:r>
    </w:p>
    <w:p>
      <w:pPr>
        <w:pStyle w:val="ListParagraph"/>
        <w:numPr>
          <w:ilvl w:val="0"/>
          <w:numId w:val="2"/>
        </w:numPr>
        <w:spacing w:after="60" w:before="0"/>
      </w:pPr>
      <w:r>
        <w:rPr>
          <w:rFonts w:ascii="Arial" w:cs="Arial" w:eastAsia="Arial" w:hAnsi="Arial"/>
          <w:color w:val="0A1628"/>
          <w:sz w:val="22"/>
          <w:szCs w:val="22"/>
        </w:rPr>
        <w:t xml:space="preserve">Green (score &lt; 0.4): normal — no action</w:t>
      </w:r>
    </w:p>
    <w:p>
      <w:pPr>
        <w:pStyle w:val="ListParagraph"/>
        <w:numPr>
          <w:ilvl w:val="0"/>
          <w:numId w:val="2"/>
        </w:numPr>
        <w:spacing w:after="60" w:before="0"/>
      </w:pPr>
      <w:r>
        <w:rPr>
          <w:rFonts w:ascii="Arial" w:cs="Arial" w:eastAsia="Arial" w:hAnsi="Arial"/>
          <w:color w:val="0A1628"/>
          <w:sz w:val="22"/>
          <w:szCs w:val="22"/>
        </w:rPr>
        <w:t xml:space="preserve">Amber (score 0.4–0.7): open additional exit gates, alert stewards</w:t>
      </w:r>
    </w:p>
    <w:p>
      <w:pPr>
        <w:pStyle w:val="ListParagraph"/>
        <w:numPr>
          <w:ilvl w:val="0"/>
          <w:numId w:val="2"/>
        </w:numPr>
        <w:spacing w:after="60" w:before="0"/>
      </w:pPr>
      <w:r>
        <w:rPr>
          <w:rFonts w:ascii="Arial" w:cs="Arial" w:eastAsia="Arial" w:hAnsi="Arial"/>
          <w:color w:val="0A1628"/>
          <w:sz w:val="22"/>
          <w:szCs w:val="22"/>
        </w:rPr>
        <w:t xml:space="preserve">Red (score &gt; 0.7): automated PA announcement + emergency services notify</w:t>
      </w:r>
    </w:p>
    <w:p>
      <w:pPr>
        <w:spacing w:after="0" w:before="0"/>
      </w:pPr>
    </w:p>
    <w:p>
      <w:r>
        <w:br w:type="page"/>
      </w:r>
    </w:p>
    <w:p>
      <w:pPr>
        <w:pStyle w:val="Heading1"/>
        <w:spacing w:after="160" w:before="320"/>
      </w:pPr>
      <w:r>
        <w:rPr>
          <w:rFonts w:ascii="Arial" w:cs="Arial" w:eastAsia="Arial" w:hAnsi="Arial"/>
          <w:b/>
          <w:bCs/>
          <w:color w:val="0A1628"/>
          <w:sz w:val="32"/>
          <w:szCs w:val="32"/>
        </w:rPr>
        <w:t xml:space="preserve">6. Module 05 — TouchField: Haptic Accessibility Device</w:t>
      </w:r>
    </w:p>
    <w:p>
      <w:pPr>
        <w:pStyle w:val="Heading2"/>
        <w:spacing w:after="120" w:before="240"/>
      </w:pPr>
      <w:r>
        <w:rPr>
          <w:rFonts w:ascii="Arial" w:cs="Arial" w:eastAsia="Arial" w:hAnsi="Arial"/>
          <w:b/>
          <w:bCs/>
          <w:color w:val="0F6E56"/>
          <w:sz w:val="26"/>
          <w:szCs w:val="26"/>
        </w:rPr>
        <w:t xml:space="preserve">6.1 Concept</w:t>
      </w:r>
    </w:p>
    <w:p>
      <w:pPr>
        <w:spacing w:after="120" w:before="0"/>
      </w:pPr>
      <w:r>
        <w:rPr>
          <w:rFonts w:ascii="Arial" w:cs="Arial" w:eastAsia="Arial" w:hAnsi="Arial"/>
          <w:color w:val="0A1628"/>
          <w:sz w:val="22"/>
          <w:szCs w:val="22"/>
        </w:rPr>
        <w:t xml:space="preserve">TouchField is an open-hardware tactile device enabling blind and visually impaired fans to follow live football matches through touch. A 20×12 solenoid pin grid (240 pins) represents the pitch; pins rise and vibrate to encode player positions, ball location, and referee position in real time.</w:t>
      </w:r>
    </w:p>
    <w:p>
      <w:pPr>
        <w:pStyle w:val="Heading2"/>
        <w:spacing w:after="120" w:before="240"/>
      </w:pPr>
      <w:r>
        <w:rPr>
          <w:rFonts w:ascii="Arial" w:cs="Arial" w:eastAsia="Arial" w:hAnsi="Arial"/>
          <w:b/>
          <w:bCs/>
          <w:color w:val="0F6E56"/>
          <w:sz w:val="26"/>
          <w:szCs w:val="26"/>
        </w:rPr>
        <w:t xml:space="preserve">6.2 Pin Encoding Scheme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2500"/>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Pin state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Represents</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PWM value</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Tactile feel</w:t>
            </w:r>
          </w:p>
        </w:tc>
      </w:tr>
      <w:tr>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0x00 — Empty</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Unoccupied cell</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0</w:t>
            </w:r>
          </w:p>
        </w:tc>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Pin flush with surface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0x01 — Home player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Home team player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128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Half-height, firm</w:t>
            </w:r>
          </w:p>
        </w:tc>
      </w:tr>
      <w:tr>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0x02 — Away player</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Away team player</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200</w:t>
            </w:r>
          </w:p>
        </w:tc>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Near-full height, firm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0x03 — Ball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Ball position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255/0 @ 20Hz</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Vibrating — unmistakeable</w:t>
            </w:r>
          </w:p>
        </w:tc>
      </w:tr>
      <w:tr>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0x04 — Referee</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Referee position</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255</w:t>
            </w:r>
          </w:p>
        </w:tc>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Full height, sustained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0x05 — Goal area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Penalty area marker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60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Low tactile bump</w:t>
            </w:r>
          </w:p>
        </w:tc>
      </w:tr>
    </w:tbl>
    <w:p>
      <w:pPr>
        <w:spacing w:after="0" w:before="0"/>
      </w:pPr>
    </w:p>
    <w:p>
      <w:pPr>
        <w:pStyle w:val="Heading2"/>
        <w:spacing w:after="120" w:before="240"/>
      </w:pPr>
      <w:r>
        <w:rPr>
          <w:rFonts w:ascii="Arial" w:cs="Arial" w:eastAsia="Arial" w:hAnsi="Arial"/>
          <w:b/>
          <w:bCs/>
          <w:color w:val="0F6E56"/>
          <w:sz w:val="26"/>
          <w:szCs w:val="26"/>
        </w:rPr>
        <w:t xml:space="preserve">6.3 Data Pipeline</w:t>
      </w:r>
    </w:p>
    <w:p>
      <w:pPr>
        <w:spacing w:after="120" w:before="0"/>
      </w:pPr>
      <w:r>
        <w:rPr>
          <w:rFonts w:ascii="Arial" w:cs="Arial" w:eastAsia="Arial" w:hAnsi="Arial"/>
          <w:color w:val="0A1628"/>
          <w:sz w:val="22"/>
          <w:szCs w:val="22"/>
        </w:rPr>
        <w:t xml:space="preserve">The Python data bridge (touchfield_bridge.py) receives live player coordinates from the stadium SAOT WebSocket feed, normalises the 105m × 68m pitch to the 20×12 grid via bilinear mapping, and transmits newline-delimited JSON packets at 30fps over USB serial to the Arduino Mega.</w:t>
      </w:r>
    </w:p>
    <w:p>
      <w:pPr>
        <w:pStyle w:val="Heading2"/>
        <w:spacing w:after="120" w:before="240"/>
      </w:pPr>
      <w:r>
        <w:rPr>
          <w:rFonts w:ascii="Arial" w:cs="Arial" w:eastAsia="Arial" w:hAnsi="Arial"/>
          <w:b/>
          <w:bCs/>
          <w:color w:val="0F6E56"/>
          <w:sz w:val="26"/>
          <w:szCs w:val="26"/>
        </w:rPr>
        <w:t xml:space="preserve">6.4 Audio Narration</w:t>
      </w:r>
    </w:p>
    <w:p>
      <w:pPr>
        <w:spacing w:after="120" w:before="0"/>
      </w:pPr>
      <w:r>
        <w:rPr>
          <w:rFonts w:ascii="Arial" w:cs="Arial" w:eastAsia="Arial" w:hAnsi="Arial"/>
          <w:color w:val="0A1628"/>
          <w:sz w:val="22"/>
          <w:szCs w:val="22"/>
        </w:rPr>
        <w:t xml:space="preserve">A DFPlayer Mini module plays pre-recorded event narrations (goal, foul, offside, card colours) from a microSD card. Narration is triggered by event codes in the JSON packet. Volume auto-ducks when pin movement is heavy to avoid sensory overload.</w:t>
      </w:r>
    </w:p>
    <w:p>
      <w:pPr>
        <w:pStyle w:val="Heading2"/>
        <w:spacing w:after="120" w:before="240"/>
      </w:pPr>
      <w:r>
        <w:rPr>
          <w:rFonts w:ascii="Arial" w:cs="Arial" w:eastAsia="Arial" w:hAnsi="Arial"/>
          <w:b/>
          <w:bCs/>
          <w:color w:val="0F6E56"/>
          <w:sz w:val="26"/>
          <w:szCs w:val="26"/>
        </w:rPr>
        <w:t xml:space="preserve">6.5 Build Roadmap</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700"/>
        <w:gridCol w:w="1500"/>
      </w:tblGrid>
      <w:tr>
        <w:trPr>
          <w:tblHeader/>
        </w:trPr>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Hardware</w:t>
            </w:r>
          </w:p>
        </w:tc>
        <w:tc>
          <w:tcPr>
            <w:tcW w:type="dxa" w:w="2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Key milestone</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v0 (prototype)</w:t>
            </w:r>
          </w:p>
        </w:tc>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Arduino Mega + servo array (10×6 grid)</w:t>
            </w:r>
          </w:p>
        </w:tc>
        <w:tc>
          <w:tcPr>
            <w:tcW w:type="dxa" w:w="27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Proof of concept, university demo</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Q1 2027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v1 (alpha)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Arduino Mega + TLC5940 + solenoid array (20×12)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Full grid, DFPlayer audio, BLE app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Q3 2027</w:t>
            </w:r>
          </w:p>
        </w:tc>
      </w:tr>
      <w:tr>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v2 (beta)</w:t>
            </w:r>
          </w:p>
        </w:tc>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Custom PCB (KiCad), enclosure, Wi-Fi direct</w:t>
            </w:r>
          </w:p>
        </w:tc>
        <w:tc>
          <w:tcPr>
            <w:tcW w:type="dxa" w:w="27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Packaged product, pitch-day test</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Q1 2028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v3 (open)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Open hardware release, mass-production BOM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Stadium partner deployment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Q3 2028</w:t>
            </w:r>
          </w:p>
        </w:tc>
      </w:tr>
    </w:tbl>
    <w:p>
      <w:pPr>
        <w:spacing w:after="0" w:before="0"/>
      </w:pPr>
    </w:p>
    <w:p>
      <w:r>
        <w:br w:type="page"/>
      </w:r>
    </w:p>
    <w:p>
      <w:pPr>
        <w:pStyle w:val="Heading1"/>
        <w:spacing w:after="160" w:before="320"/>
      </w:pPr>
      <w:r>
        <w:rPr>
          <w:rFonts w:ascii="Arial" w:cs="Arial" w:eastAsia="Arial" w:hAnsi="Arial"/>
          <w:b/>
          <w:bCs/>
          <w:color w:val="0A1628"/>
          <w:sz w:val="32"/>
          <w:szCs w:val="32"/>
        </w:rPr>
        <w:t xml:space="preserve">7. Research Contributions</w:t>
      </w:r>
    </w:p>
    <w:p>
      <w:pPr>
        <w:pStyle w:val="Heading2"/>
        <w:spacing w:after="120" w:before="240"/>
      </w:pPr>
      <w:r>
        <w:rPr>
          <w:rFonts w:ascii="Arial" w:cs="Arial" w:eastAsia="Arial" w:hAnsi="Arial"/>
          <w:b/>
          <w:bCs/>
          <w:color w:val="0F6E56"/>
          <w:sz w:val="26"/>
          <w:szCs w:val="26"/>
        </w:rPr>
        <w:t xml:space="preserve">7.1 Cross-Stadium Foul Detection via DANN</w:t>
      </w:r>
    </w:p>
    <w:p>
      <w:pPr>
        <w:spacing w:after="120" w:before="0"/>
      </w:pPr>
      <w:r>
        <w:rPr>
          <w:rFonts w:ascii="Arial" w:cs="Arial" w:eastAsia="Arial" w:hAnsi="Arial"/>
          <w:color w:val="0A1628"/>
          <w:sz w:val="22"/>
          <w:szCs w:val="22"/>
        </w:rPr>
        <w:t xml:space="preserve">Applying domain-adversarial training to temporal pose sequences for football incident detection is, to the authors' knowledge, an unsolved open problem. The RefLens DANN pipeline represents a novel contribution to the intersection of sports computer vision and domain adaptation.</w:t>
      </w:r>
    </w:p>
    <w:p>
      <w:pPr>
        <w:spacing w:after="0" w:before="0"/>
      </w:pPr>
    </w:p>
    <w:p>
      <w:pPr>
        <w:pStyle w:val="ListParagraph"/>
        <w:numPr>
          <w:ilvl w:val="0"/>
          <w:numId w:val="2"/>
        </w:numPr>
        <w:spacing w:after="60" w:before="0"/>
      </w:pPr>
      <w:r>
        <w:rPr>
          <w:rFonts w:ascii="Arial" w:cs="Arial" w:eastAsia="Arial" w:hAnsi="Arial"/>
          <w:color w:val="0A1628"/>
          <w:sz w:val="22"/>
          <w:szCs w:val="22"/>
        </w:rPr>
        <w:t xml:space="preserve">Target venue: CVPR 2026 Workshop on AI in Sports</w:t>
      </w:r>
    </w:p>
    <w:p>
      <w:pPr>
        <w:pStyle w:val="ListParagraph"/>
        <w:numPr>
          <w:ilvl w:val="0"/>
          <w:numId w:val="2"/>
        </w:numPr>
        <w:spacing w:after="60" w:before="0"/>
      </w:pPr>
      <w:r>
        <w:rPr>
          <w:rFonts w:ascii="Arial" w:cs="Arial" w:eastAsia="Arial" w:hAnsi="Arial"/>
          <w:color w:val="0A1628"/>
          <w:sz w:val="22"/>
          <w:szCs w:val="22"/>
        </w:rPr>
        <w:t xml:space="preserve">Planned ablation study: DANN vs CORAL vs no-adaptation baseline across 3 stadium camera setups</w:t>
      </w:r>
    </w:p>
    <w:p>
      <w:pPr>
        <w:pStyle w:val="ListParagraph"/>
        <w:numPr>
          <w:ilvl w:val="0"/>
          <w:numId w:val="2"/>
        </w:numPr>
        <w:spacing w:after="60" w:before="0"/>
      </w:pPr>
      <w:r>
        <w:rPr>
          <w:rFonts w:ascii="Arial" w:cs="Arial" w:eastAsia="Arial" w:hAnsi="Arial"/>
          <w:color w:val="0A1628"/>
          <w:sz w:val="22"/>
          <w:szCs w:val="22"/>
        </w:rPr>
        <w:t xml:space="preserve">Dataset: collecting 50-match annotated dataset with referee team partnership</w:t>
      </w:r>
    </w:p>
    <w:p>
      <w:pPr>
        <w:spacing w:after="0" w:before="0"/>
      </w:pPr>
    </w:p>
    <w:p>
      <w:pPr>
        <w:pStyle w:val="Heading2"/>
        <w:spacing w:after="120" w:before="240"/>
      </w:pPr>
      <w:r>
        <w:rPr>
          <w:rFonts w:ascii="Arial" w:cs="Arial" w:eastAsia="Arial" w:hAnsi="Arial"/>
          <w:b/>
          <w:bCs/>
          <w:color w:val="0F6E56"/>
          <w:sz w:val="26"/>
          <w:szCs w:val="26"/>
        </w:rPr>
        <w:t xml:space="preserve">7.2 Open-Hardware Haptic Sports Device</w:t>
      </w:r>
    </w:p>
    <w:p>
      <w:pPr>
        <w:spacing w:after="120" w:before="0"/>
      </w:pPr>
      <w:r>
        <w:rPr>
          <w:rFonts w:ascii="Arial" w:cs="Arial" w:eastAsia="Arial" w:hAnsi="Arial"/>
          <w:color w:val="0A1628"/>
          <w:sz w:val="22"/>
          <w:szCs w:val="22"/>
        </w:rPr>
        <w:t xml:space="preserve">The TouchField device is the first open-hardware, open-software haptic football accessibility device with a publicly reproducible BOM and firmware. Existing commercial solutions (OneCourt, Field of Vision) are closed-source.</w:t>
      </w:r>
    </w:p>
    <w:p>
      <w:pPr>
        <w:spacing w:after="0" w:before="0"/>
      </w:pPr>
    </w:p>
    <w:p>
      <w:pPr>
        <w:pStyle w:val="ListParagraph"/>
        <w:numPr>
          <w:ilvl w:val="0"/>
          <w:numId w:val="2"/>
        </w:numPr>
        <w:spacing w:after="60" w:before="0"/>
      </w:pPr>
      <w:r>
        <w:rPr>
          <w:rFonts w:ascii="Arial" w:cs="Arial" w:eastAsia="Arial" w:hAnsi="Arial"/>
          <w:color w:val="0A1628"/>
          <w:sz w:val="22"/>
          <w:szCs w:val="22"/>
        </w:rPr>
        <w:t xml:space="preserve">Target venue: ACM CHI 2026 — Accessibility track</w:t>
      </w:r>
    </w:p>
    <w:p>
      <w:pPr>
        <w:pStyle w:val="ListParagraph"/>
        <w:numPr>
          <w:ilvl w:val="0"/>
          <w:numId w:val="2"/>
        </w:numPr>
        <w:spacing w:after="60" w:before="0"/>
      </w:pPr>
      <w:r>
        <w:rPr>
          <w:rFonts w:ascii="Arial" w:cs="Arial" w:eastAsia="Arial" w:hAnsi="Arial"/>
          <w:color w:val="0A1628"/>
          <w:sz w:val="22"/>
          <w:szCs w:val="22"/>
        </w:rPr>
        <w:t xml:space="preserve">User study planned: 20 visually impaired participants, match comprehension evaluation</w:t>
      </w:r>
    </w:p>
    <w:p>
      <w:r>
        <w:br w:type="page"/>
      </w:r>
    </w:p>
    <w:p>
      <w:pPr>
        <w:pStyle w:val="Heading1"/>
        <w:spacing w:after="160" w:before="320"/>
      </w:pPr>
      <w:r>
        <w:rPr>
          <w:rFonts w:ascii="Arial" w:cs="Arial" w:eastAsia="Arial" w:hAnsi="Arial"/>
          <w:b/>
          <w:bCs/>
          <w:color w:val="0A1628"/>
          <w:sz w:val="32"/>
          <w:szCs w:val="32"/>
        </w:rPr>
        <w:t xml:space="preserve">8. Full Technology Stack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2000"/>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Language</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frameworks / hardware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Deployment</w:t>
            </w:r>
          </w:p>
        </w:tc>
      </w:tr>
      <w:tr>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RefLens (ML)</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Python 3.11</w:t>
            </w:r>
          </w:p>
        </w:tc>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PyTorch, YOLOv8, FastAPI, Redis</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NVIDIA Jetson AGX Orin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TouchField (firmware)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C++ (Arduino)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ArduinoJson v6, TLC5940, DFPlayer Mini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Arduino Mega 2560</w:t>
            </w:r>
          </w:p>
        </w:tc>
      </w:tr>
      <w:tr>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TouchField (bridge)</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Python 3.11</w:t>
            </w:r>
          </w:p>
        </w:tc>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asyncio, websockets, pyserial, numpy</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Pitch-side laptop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PitchSense (planned)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Python 3.11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YOLOv8, Librosa, Django REST, React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Stadium ops server</w:t>
            </w:r>
          </w:p>
        </w:tc>
      </w:tr>
      <w:tr>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NeuroGuard (planned)</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C++ / Python</w:t>
            </w:r>
          </w:p>
        </w:tc>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ESP32, ICM-42688-P, React Native</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Pitch-side + iOS/Android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BioMesh (planned)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C (nRF SDK)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Nordic nRF52840, BLE 5.3, MQTT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1628"/>
                <w:sz w:val="20"/>
                <w:szCs w:val="20"/>
              </w:rPr>
              <w:t xml:space="preserve">Stadium Wi-Fi infrastructure</w:t>
            </w:r>
          </w:p>
        </w:tc>
      </w:tr>
      <w:tr>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Data archive</w:t>
            </w:r>
          </w:p>
        </w:tc>
        <w:tc>
          <w:tcPr>
            <w:tcW w:type="dxa" w:w="1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SQL / Python</w:t>
            </w:r>
          </w:p>
        </w:tc>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PostgreSQL, Grafana, AWS S3</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0A1628"/>
                <w:sz w:val="20"/>
                <w:szCs w:val="20"/>
              </w:rPr>
              <w:t xml:space="preserve">Cloud (post-match only)</w:t>
            </w:r>
          </w:p>
        </w:tc>
      </w:tr>
    </w:tbl>
    <w:p>
      <w:pPr>
        <w:spacing w:after="0" w:before="0"/>
      </w:pPr>
    </w:p>
    <w:p>
      <w:pPr>
        <w:spacing w:after="0" w:before="0"/>
      </w:pPr>
    </w:p>
    <w:p>
      <w:r>
        <w:br w:type="page"/>
      </w:r>
    </w:p>
    <w:p>
      <w:pPr>
        <w:pStyle w:val="Heading1"/>
        <w:spacing w:after="160" w:before="320"/>
      </w:pPr>
      <w:r>
        <w:rPr>
          <w:rFonts w:ascii="Arial" w:cs="Arial" w:eastAsia="Arial" w:hAnsi="Arial"/>
          <w:b/>
          <w:bCs/>
          <w:color w:val="0A1628"/>
          <w:sz w:val="32"/>
          <w:szCs w:val="32"/>
        </w:rPr>
        <w:t xml:space="preserve">9. Acknowledgements</w:t>
      </w:r>
    </w:p>
    <w:p>
      <w:pPr>
        <w:spacing w:after="120" w:before="0"/>
      </w:pPr>
      <w:r>
        <w:rPr>
          <w:rFonts w:ascii="Arial" w:cs="Arial" w:eastAsia="Arial" w:hAnsi="Arial"/>
          <w:color w:val="0A1628"/>
          <w:sz w:val="22"/>
          <w:szCs w:val="22"/>
        </w:rPr>
        <w:t xml:space="preserve">This project builds on open research in domain-adversarial neural networks (Ganin et al., 2016), YOLOv8 pose estimation (Ultralytics, 2023), TLC5940 multi-channel PWM driving, and the DFPlayer Mini audio module ecosystem. The TouchField concept was inspired by, and is designed to complement, the work of OneCourt (Seattle) and Field of Vision (Ireland) in haptic sports accessibility.</w:t>
      </w:r>
    </w:p>
    <w:p>
      <w:pPr>
        <w:spacing w:after="0" w:before="0"/>
      </w:pPr>
    </w:p>
    <w:p>
      <w:pPr>
        <w:pStyle w:val="Heading1"/>
        <w:spacing w:after="160" w:before="320"/>
      </w:pPr>
      <w:r>
        <w:rPr>
          <w:rFonts w:ascii="Arial" w:cs="Arial" w:eastAsia="Arial" w:hAnsi="Arial"/>
          <w:b/>
          <w:bCs/>
          <w:color w:val="0A1628"/>
          <w:sz w:val="32"/>
          <w:szCs w:val="32"/>
        </w:rPr>
        <w:t xml:space="preserve">10. Contact</w:t>
      </w:r>
    </w:p>
    <w:p>
      <w:pPr>
        <w:spacing w:after="120" w:before="0"/>
      </w:pPr>
      <w:r>
        <w:rPr>
          <w:rFonts w:ascii="Arial" w:cs="Arial" w:eastAsia="Arial" w:hAnsi="Arial"/>
          <w:color w:val="0A1628"/>
          <w:sz w:val="22"/>
          <w:szCs w:val="22"/>
        </w:rPr>
        <w:t xml:space="preserve">Sanchayan  ·  B.Tech IT, KIIT University  ·  Roll No. 2306136  ·  Batch 2023–2027</w:t>
      </w:r>
    </w:p>
    <w:p>
      <w:pPr>
        <w:spacing w:after="120" w:before="0"/>
      </w:pPr>
      <w:r>
        <w:rPr>
          <w:rFonts w:ascii="Arial" w:cs="Arial" w:eastAsia="Arial" w:hAnsi="Arial"/>
          <w:color w:val="0A1628"/>
          <w:sz w:val="22"/>
          <w:szCs w:val="22"/>
        </w:rPr>
        <w:t xml:space="preserve">GitHub: github.com/Unwilling-mcu  ·  Repo: github.com/Unwilling-mcu/ProjectNexus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1"/>
      </w:pBdr>
      <w:tabs>
        <w:tab w:val="right" w:pos="9026"/>
      </w:tabs>
    </w:pPr>
    <w:r>
      <w:rPr>
        <w:rFonts w:ascii="Arial" w:cs="Arial" w:eastAsia="Arial" w:hAnsi="Arial"/>
        <w:color w:val="666666"/>
        <w:sz w:val="16"/>
        <w:szCs w:val="16"/>
      </w:rPr>
      <w:t xml:space="preserve">Sanchayan  ·  KIIT University  ·  github.com/Unwilling-mcu</w:t>
    </w:r>
    <w:r>
      <w:rPr>
        <w:rFonts w:ascii="Arial" w:cs="Arial" w:eastAsia="Arial" w:hAnsi="Arial"/>
        <w:color w:val="666666"/>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1"/>
      </w:pBdr>
    </w:pPr>
    <w:r>
      <w:rPr>
        <w:rFonts w:ascii="Arial" w:cs="Arial" w:eastAsia="Arial" w:hAnsi="Arial"/>
        <w:color w:val="666666"/>
        <w:sz w:val="16"/>
        <w:szCs w:val="16"/>
      </w:rPr>
      <w:t xml:space="preserve">PROJECT NEXUS  ·  System Design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6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62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A16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2026-06-22T06:04:01.039Z</dcterms:created>
  <dcterms:modified xsi:type="dcterms:W3CDTF">2026-06-22T06:04:01.040Z</dcterms:modified>
</cp:coreProperties>
</file>

<file path=docProps/custom.xml><?xml version="1.0" encoding="utf-8"?>
<Properties xmlns="http://schemas.openxmlformats.org/officeDocument/2006/custom-properties" xmlns:vt="http://schemas.openxmlformats.org/officeDocument/2006/docPropsVTypes"/>
</file>