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Review: shared lookup-table builder method</w:t>
      </w:r>
    </w:p>
    <w:p>
      <w:r>
        <w:rPr>
          <w:i/>
          <w:iCs/>
          <w:color w:val="595959"/>
          <w:sz w:val="20"/>
          <w:szCs w:val="20"/>
        </w:rPr>
        <w:t xml:space="preserve">Review of the generic build_lookup_table() method against the integration contract, focused on whether it produces a contract-compliant cell line lookup.</w:t>
      </w:r>
    </w:p>
    <w:p>
      <w:pPr>
        <w:pStyle w:val="Heading2"/>
      </w:pPr>
      <w:r>
        <w:t xml:space="preserve">Verdict</w:t>
      </w:r>
    </w:p>
    <w:p>
      <w:r>
        <w:t xml:space="preserve">The method is a clean, faithful implementation of the contract's resolution logic and is a sensible thing to offer the team as a shared builder. The cascade order is correct, and all four documented bug fixes are wired correctly. With sample_info.RRID confirmed to hold CVCL_xxxx values, the direct cellosaurus match fires as intended.</w:t>
      </w:r>
    </w:p>
    <w:p>
      <w:r>
        <w:t xml:space="preserve">It does not, however, by itself produce a contract-compliant lookup. Two items must be addressed before any parquet is written: the canonical key is never renamed to model_id, and unmatched cellosaurus entries are not flagged. Both are small changes; both are blocking.</w:t>
      </w:r>
    </w:p>
    <w:p>
      <w:pPr>
        <w:pStyle w:val="Heading2"/>
      </w:pPr>
      <w:r>
        <w:t xml:space="preserve">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What the contract requires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Canonical key 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Output keyed on model_id (the agreed shared key every track joins on).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 — must 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Cellosaurus-side unmatched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24 cellosaurus entries that match nothing must be flagged.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 — must 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Cellosaurus join (RRID / CVCL)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sample_info joins to cellosaurus on RRID / CVCL accession.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OK (confirmed)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Cascade resolution order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 ID -&gt; exact name -&gt; synonym fallback.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Bug fixes (dup log, carry cols, rename, threading)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Four documented fixes wired correctly.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Carry-col join on non-string cols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weskit / numeric carry cols must not crash the pipe-join.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Robustness 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Duplicate log 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Printed 'duplicate pairs' should reflect distinct pairs.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Cosmetic</w:t>
            </w:r>
          </w:p>
        </w:tc>
      </w:tr>
    </w:tbl>
    <w:p>
      <w:pPr>
        <w:pStyle w:val="Heading2"/>
      </w:pPr>
      <w:r>
        <w:t xml:space="preserve">What needs to change</w:t>
      </w:r>
    </w:p>
    <w:p>
      <w:r>
        <w:rPr>
          <w:i/>
          <w:iCs/>
          <w:color w:val="595959"/>
          <w:sz w:val="20"/>
          <w:szCs w:val="20"/>
        </w:rPr>
        <w:t xml:space="preserve">Two blocking, three optional. Items 1 and 2 must land before output is saved.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4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Rename the base key DepMap_ID to model_id before writing the parquet.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Tracks B/C/D join on model_id. As written the output keeps DepMap_ID, so every downstream join silently misses. One-line fix, but mandatory before any output is saved.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a reverse anti-join to flag cellosaurus rows that matched nothing (expected 24), OR confirm that check lives elsewhere.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current unmapped_log only logs sample_info rows with no match. A left join from the base structurally cannot surface unmatched reference rows, so the contract's '24 unmatched cellosaurus' figure is not produced here.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Cast carry-col values to str inside the pipe-join: '|'.join(x.dropna().astype(str).unique()).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weskit (and any numeric carry col) will throw on join otherwise. Cheap insurance.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 that the duplicate log counts rows, not distinct pairs (keep=False flags every group member).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printed 'Aux duplicate pairs' overstates. Fine as a record-level log, but label it so nobody reads it as a pair count.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Run against the real tables and paste back: match-method counts and null cvcl_accession count.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fastest way to confirm this reproduces the already-validated build is to diff the numbers (e.g. 92 null names, expected recovery rates), not the code.</w:t>
            </w:r>
          </w:p>
        </w:tc>
      </w:tr>
    </w:tbl>
    <w:p>
      <w:pPr>
        <w:pStyle w:val="Heading2"/>
      </w:pPr>
      <w:r>
        <w:t xml:space="preserve">Note on scope</w:t>
      </w:r>
    </w:p>
    <w:p>
      <w:r>
        <w:t xml:space="preserve">This is reviewed as a generic, reusable helper, not as a replacement for an already-validated lookup. The approach is sound and worth keeping. Sign-off is recommended conditional on items 1 and 2; everything else is polish.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2026-06-23T00:32:51.133Z</dcterms:created>
  <dcterms:modified xsi:type="dcterms:W3CDTF">2026-06-23T00:32:51.133Z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