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BB64" w14:textId="77777777" w:rsidR="007E344A" w:rsidRDefault="00000000">
      <w:pPr>
        <w:spacing w:after="80"/>
        <w:jc w:val="center"/>
      </w:pPr>
      <w:proofErr w:type="spellStart"/>
      <w:r>
        <w:rPr>
          <w:b/>
          <w:bCs/>
          <w:color w:val="222222"/>
          <w:sz w:val="48"/>
          <w:szCs w:val="48"/>
        </w:rPr>
        <w:t>GeneTraceAI</w:t>
      </w:r>
      <w:proofErr w:type="spellEnd"/>
      <w:r>
        <w:rPr>
          <w:b/>
          <w:bCs/>
          <w:color w:val="222222"/>
          <w:sz w:val="48"/>
          <w:szCs w:val="48"/>
        </w:rPr>
        <w:t xml:space="preserve"> Scoring Pipeline</w:t>
      </w:r>
    </w:p>
    <w:p w14:paraId="3246D401" w14:textId="77777777" w:rsidR="007E344A" w:rsidRDefault="00000000">
      <w:pPr>
        <w:spacing w:after="40"/>
        <w:jc w:val="center"/>
      </w:pPr>
      <w:r>
        <w:rPr>
          <w:b/>
          <w:bCs/>
          <w:color w:val="1F5C8B"/>
          <w:sz w:val="28"/>
          <w:szCs w:val="28"/>
        </w:rPr>
        <w:t>Architecture and Methodology</w:t>
      </w:r>
    </w:p>
    <w:p w14:paraId="623FFAAF" w14:textId="77777777" w:rsidR="007E344A" w:rsidRDefault="00000000">
      <w:pPr>
        <w:spacing w:after="500"/>
        <w:jc w:val="center"/>
      </w:pPr>
      <w:r>
        <w:rPr>
          <w:i/>
          <w:iCs/>
          <w:color w:val="666666"/>
          <w:sz w:val="22"/>
          <w:szCs w:val="22"/>
        </w:rPr>
        <w:t>A ranked, explainable relevance score for every cancer gene and cell line combination</w:t>
      </w:r>
    </w:p>
    <w:p w14:paraId="4B8100FD" w14:textId="77777777" w:rsidR="007E344A" w:rsidRDefault="00000000">
      <w:pPr>
        <w:pStyle w:val="Heading1"/>
        <w:spacing w:before="360" w:after="160"/>
      </w:pPr>
      <w:r>
        <w:rPr>
          <w:b/>
          <w:bCs/>
          <w:color w:val="1F5C8B"/>
          <w:sz w:val="30"/>
          <w:szCs w:val="30"/>
        </w:rPr>
        <w:t>Overview</w:t>
      </w:r>
    </w:p>
    <w:p w14:paraId="2F0FB597" w14:textId="77777777" w:rsidR="007E344A" w:rsidRDefault="00000000">
      <w:pPr>
        <w:spacing w:after="140" w:line="300" w:lineRule="auto"/>
      </w:pPr>
      <w:r>
        <w:rPr>
          <w:color w:val="222222"/>
          <w:sz w:val="22"/>
          <w:szCs w:val="22"/>
        </w:rPr>
        <w:t xml:space="preserve">This system answers a single question for cancer researchers: for a given gene, which cancer cell lines are the strongest candidates to show a meaningful biological response, and how much confidence should be placed in that answer? It does this for every combination </w:t>
      </w:r>
      <w:r w:rsidRPr="00646F97">
        <w:rPr>
          <w:color w:val="222222"/>
          <w:sz w:val="22"/>
          <w:szCs w:val="22"/>
          <w:highlight w:val="yellow"/>
        </w:rPr>
        <w:t>of 19,176 genes and 1,485 cancer cell lines — 28.4 million pairs in tota</w:t>
      </w:r>
      <w:r w:rsidRPr="00646F97">
        <w:rPr>
          <w:color w:val="222222"/>
          <w:sz w:val="22"/>
          <w:szCs w:val="22"/>
          <w:highlight w:val="darkCyan"/>
        </w:rPr>
        <w:t>l</w:t>
      </w:r>
      <w:r>
        <w:rPr>
          <w:color w:val="222222"/>
          <w:sz w:val="22"/>
          <w:szCs w:val="22"/>
        </w:rPr>
        <w:t xml:space="preserve"> — by combining several independent kinds of laboratory evidence into a single ranked list per gene, each entry carrying a plain-language confidence label rather than a bare number.</w:t>
      </w:r>
    </w:p>
    <w:p w14:paraId="08B626DE" w14:textId="77777777" w:rsidR="007E344A" w:rsidRDefault="00000000">
      <w:pPr>
        <w:spacing w:after="140" w:line="300" w:lineRule="auto"/>
      </w:pPr>
      <w:r>
        <w:rPr>
          <w:color w:val="222222"/>
          <w:sz w:val="22"/>
          <w:szCs w:val="22"/>
        </w:rPr>
        <w:t xml:space="preserve">The output is deliberately a ranking, not a calibrated probability. A score of 0.9 does not mean “90% likely,” it means </w:t>
      </w:r>
      <w:r w:rsidRPr="00646F97">
        <w:rPr>
          <w:color w:val="222222"/>
          <w:sz w:val="22"/>
          <w:szCs w:val="22"/>
          <w:highlight w:val="yellow"/>
        </w:rPr>
        <w:t>“higher relative standing than a score of 0.5, within the same gene and the same category of supporting evidence.”</w:t>
      </w:r>
      <w:r>
        <w:rPr>
          <w:color w:val="222222"/>
          <w:sz w:val="22"/>
          <w:szCs w:val="22"/>
        </w:rPr>
        <w:t xml:space="preserve"> This distinction matters throughout the document: every method described below is built and checked as a ranking tool, and its accuracy is measured accordingly — by asking whether the truly relevant cell lines end up near the top of the list, not by asking whether an individual score is numerically correct.</w:t>
      </w:r>
    </w:p>
    <w:p w14:paraId="4EFDD14A" w14:textId="77777777" w:rsidR="007E344A" w:rsidRDefault="00000000">
      <w:pPr>
        <w:spacing w:after="140" w:line="300" w:lineRule="auto"/>
      </w:pPr>
      <w:r>
        <w:rPr>
          <w:color w:val="222222"/>
          <w:sz w:val="22"/>
          <w:szCs w:val="22"/>
        </w:rPr>
        <w:t xml:space="preserve">Confidence is reported separately from the score itself, as one of </w:t>
      </w:r>
      <w:r w:rsidRPr="00646F97">
        <w:rPr>
          <w:color w:val="222222"/>
          <w:sz w:val="22"/>
          <w:szCs w:val="22"/>
          <w:highlight w:val="yellow"/>
        </w:rPr>
        <w:t>five plain labels — high, moderate, low, prior, or unknown — describing how much independent evidence exists to support a given ranking</w:t>
      </w:r>
      <w:r>
        <w:rPr>
          <w:color w:val="222222"/>
          <w:sz w:val="22"/>
          <w:szCs w:val="22"/>
        </w:rPr>
        <w:t>, never a fabricated precision number.</w:t>
      </w:r>
    </w:p>
    <w:p w14:paraId="7A52D806" w14:textId="77777777" w:rsidR="007E344A" w:rsidRDefault="00000000">
      <w:r>
        <w:br w:type="page"/>
      </w:r>
    </w:p>
    <w:p w14:paraId="57365DB5" w14:textId="77777777" w:rsidR="007E344A" w:rsidRDefault="00000000">
      <w:pPr>
        <w:pStyle w:val="Heading1"/>
        <w:spacing w:before="360" w:after="160"/>
      </w:pPr>
      <w:r>
        <w:rPr>
          <w:b/>
          <w:bCs/>
          <w:color w:val="1F5C8B"/>
          <w:sz w:val="30"/>
          <w:szCs w:val="30"/>
        </w:rPr>
        <w:lastRenderedPageBreak/>
        <w:t>Data Foundations</w:t>
      </w:r>
    </w:p>
    <w:p w14:paraId="5BB5C896" w14:textId="77777777" w:rsidR="007E344A" w:rsidRDefault="00000000">
      <w:pPr>
        <w:spacing w:after="140" w:line="300" w:lineRule="auto"/>
      </w:pPr>
      <w:r>
        <w:rPr>
          <w:color w:val="222222"/>
          <w:sz w:val="22"/>
          <w:szCs w:val="22"/>
        </w:rPr>
        <w:t xml:space="preserve">The pipeline starts from fourteen independent source tables: </w:t>
      </w:r>
      <w:r w:rsidRPr="00646F97">
        <w:rPr>
          <w:color w:val="222222"/>
          <w:sz w:val="22"/>
          <w:szCs w:val="22"/>
          <w:highlight w:val="yellow"/>
        </w:rPr>
        <w:t>gene expression, protein abundance, DNA mutations, gene fusions, copy-number variation, and a set of cell-line and gene reference tables.</w:t>
      </w:r>
      <w:r>
        <w:rPr>
          <w:color w:val="222222"/>
          <w:sz w:val="22"/>
          <w:szCs w:val="22"/>
        </w:rPr>
        <w:t xml:space="preserve"> Each source uses its own identifier system for cell lines — some use Broad Institute IDs, some use </w:t>
      </w:r>
      <w:proofErr w:type="spellStart"/>
      <w:r>
        <w:rPr>
          <w:color w:val="222222"/>
          <w:sz w:val="22"/>
          <w:szCs w:val="22"/>
        </w:rPr>
        <w:t>Cellosaurus</w:t>
      </w:r>
      <w:proofErr w:type="spellEnd"/>
      <w:r>
        <w:rPr>
          <w:color w:val="222222"/>
          <w:sz w:val="22"/>
          <w:szCs w:val="22"/>
        </w:rPr>
        <w:t xml:space="preserve"> accessions, some use laboratory sample names — so the first step is to resolve every cell line to one shared identity that every later step can rely on.</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4369"/>
        <w:gridCol w:w="5341"/>
      </w:tblGrid>
      <w:tr w:rsidR="007E344A" w14:paraId="2BE1D8CB"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67DD088B" w14:textId="77777777" w:rsidR="007E344A" w:rsidRDefault="00000000">
            <w:r>
              <w:rPr>
                <w:b/>
                <w:bCs/>
                <w:color w:val="FFFFFF"/>
              </w:rPr>
              <w:t>Metric</w:t>
            </w:r>
          </w:p>
        </w:tc>
        <w:tc>
          <w:tcPr>
            <w:tcW w:w="2750" w:type="pct"/>
            <w:shd w:val="clear" w:color="auto" w:fill="1F5C8B"/>
            <w:tcMar>
              <w:top w:w="80" w:type="dxa"/>
              <w:left w:w="140" w:type="dxa"/>
              <w:bottom w:w="80" w:type="dxa"/>
              <w:right w:w="140" w:type="dxa"/>
            </w:tcMar>
          </w:tcPr>
          <w:p w14:paraId="259DA579" w14:textId="77777777" w:rsidR="007E344A" w:rsidRDefault="00000000">
            <w:r>
              <w:rPr>
                <w:b/>
                <w:bCs/>
                <w:color w:val="FFFFFF"/>
              </w:rPr>
              <w:t>Value</w:t>
            </w:r>
          </w:p>
        </w:tc>
      </w:tr>
      <w:tr w:rsidR="007E344A" w14:paraId="7E229571"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1246A250" w14:textId="77777777" w:rsidR="007E344A" w:rsidRDefault="00000000">
            <w:r>
              <w:rPr>
                <w:color w:val="222222"/>
              </w:rPr>
              <w:t>Cell lines resolved to a shared identity</w:t>
            </w:r>
          </w:p>
        </w:tc>
        <w:tc>
          <w:tcPr>
            <w:tcW w:w="2750" w:type="pct"/>
            <w:shd w:val="clear" w:color="auto" w:fill="FFFFFF"/>
            <w:tcMar>
              <w:top w:w="80" w:type="dxa"/>
              <w:left w:w="140" w:type="dxa"/>
              <w:bottom w:w="80" w:type="dxa"/>
              <w:right w:w="140" w:type="dxa"/>
            </w:tcMar>
          </w:tcPr>
          <w:p w14:paraId="3ACDA43D" w14:textId="77777777" w:rsidR="007E344A" w:rsidRDefault="00000000">
            <w:r>
              <w:rPr>
                <w:color w:val="222222"/>
              </w:rPr>
              <w:t>1,840</w:t>
            </w:r>
          </w:p>
        </w:tc>
      </w:tr>
      <w:tr w:rsidR="007E344A" w14:paraId="3CA07EEE"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0FCC15BA" w14:textId="77777777" w:rsidR="007E344A" w:rsidRDefault="00000000">
            <w:r>
              <w:rPr>
                <w:color w:val="222222"/>
              </w:rPr>
              <w:t>Cell lines with all eight data types present</w:t>
            </w:r>
          </w:p>
        </w:tc>
        <w:tc>
          <w:tcPr>
            <w:tcW w:w="2750" w:type="pct"/>
            <w:shd w:val="clear" w:color="auto" w:fill="EEF3F7"/>
            <w:tcMar>
              <w:top w:w="80" w:type="dxa"/>
              <w:left w:w="140" w:type="dxa"/>
              <w:bottom w:w="80" w:type="dxa"/>
              <w:right w:w="140" w:type="dxa"/>
            </w:tcMar>
          </w:tcPr>
          <w:p w14:paraId="236A35D9" w14:textId="77777777" w:rsidR="007E344A" w:rsidRDefault="00000000">
            <w:r>
              <w:rPr>
                <w:color w:val="222222"/>
              </w:rPr>
              <w:t>364 (19.8%)</w:t>
            </w:r>
          </w:p>
        </w:tc>
      </w:tr>
      <w:tr w:rsidR="007E344A" w14:paraId="0B8DD15B"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743233AB" w14:textId="77777777" w:rsidR="007E344A" w:rsidRDefault="00000000">
            <w:r>
              <w:rPr>
                <w:color w:val="222222"/>
              </w:rPr>
              <w:t>Cell-line reference metadata matched</w:t>
            </w:r>
          </w:p>
        </w:tc>
        <w:tc>
          <w:tcPr>
            <w:tcW w:w="2750" w:type="pct"/>
            <w:shd w:val="clear" w:color="auto" w:fill="FFFFFF"/>
            <w:tcMar>
              <w:top w:w="80" w:type="dxa"/>
              <w:left w:w="140" w:type="dxa"/>
              <w:bottom w:w="80" w:type="dxa"/>
              <w:right w:w="140" w:type="dxa"/>
            </w:tcMar>
          </w:tcPr>
          <w:p w14:paraId="44F524B3" w14:textId="77777777" w:rsidR="007E344A" w:rsidRDefault="00000000">
            <w:r>
              <w:rPr>
                <w:color w:val="222222"/>
              </w:rPr>
              <w:t>1,818 / 1,840 (98.8%)</w:t>
            </w:r>
          </w:p>
        </w:tc>
      </w:tr>
    </w:tbl>
    <w:p w14:paraId="5AA539DE" w14:textId="77777777" w:rsidR="007E344A" w:rsidRDefault="007E344A">
      <w:pPr>
        <w:spacing w:after="100"/>
      </w:pPr>
    </w:p>
    <w:p w14:paraId="0FA9E121" w14:textId="77777777" w:rsidR="007E344A" w:rsidRDefault="00000000">
      <w:pPr>
        <w:spacing w:after="140" w:line="300" w:lineRule="auto"/>
      </w:pPr>
      <w:r>
        <w:rPr>
          <w:color w:val="222222"/>
          <w:sz w:val="22"/>
          <w:szCs w:val="22"/>
        </w:rPr>
        <w:t xml:space="preserve">Where a raw identifier is genuinely ambiguous — it could belong to more than one resolved cell line — the system keeps every candidate rather than guessing, on the reasoning that the underlying data still belongs to one of </w:t>
      </w:r>
      <w:proofErr w:type="gramStart"/>
      <w:r>
        <w:rPr>
          <w:color w:val="222222"/>
          <w:sz w:val="22"/>
          <w:szCs w:val="22"/>
        </w:rPr>
        <w:t>them, and</w:t>
      </w:r>
      <w:proofErr w:type="gramEnd"/>
      <w:r>
        <w:rPr>
          <w:color w:val="222222"/>
          <w:sz w:val="22"/>
          <w:szCs w:val="22"/>
        </w:rPr>
        <w:t xml:space="preserve"> discarding it would understate coverage more than keeping an ambiguous label would mislead.</w:t>
      </w:r>
    </w:p>
    <w:p w14:paraId="032E5C8C" w14:textId="77777777" w:rsidR="007E344A" w:rsidRDefault="00000000">
      <w:pPr>
        <w:spacing w:after="140" w:line="300" w:lineRule="auto"/>
      </w:pPr>
      <w:r>
        <w:rPr>
          <w:color w:val="222222"/>
          <w:sz w:val="22"/>
          <w:szCs w:val="22"/>
        </w:rPr>
        <w:t>A second step then attaches reference metadata needed for later filtering: whether a gene is protein-coding, whether it has an approved official gene symbol, and each cell line’s canonical display name. This step only adds columns; it never changes how many rows exist, which is checked automatically after every merge.</w:t>
      </w:r>
    </w:p>
    <w:p w14:paraId="24A12B1F" w14:textId="77777777" w:rsidR="007E344A" w:rsidRDefault="00000000">
      <w:pPr>
        <w:pStyle w:val="Heading1"/>
        <w:spacing w:before="360" w:after="160"/>
      </w:pPr>
      <w:r>
        <w:rPr>
          <w:b/>
          <w:bCs/>
          <w:color w:val="1F5C8B"/>
          <w:sz w:val="30"/>
          <w:szCs w:val="30"/>
        </w:rPr>
        <w:t>The Core Ranking Score</w:t>
      </w:r>
    </w:p>
    <w:p w14:paraId="560009F2" w14:textId="77777777" w:rsidR="007E344A" w:rsidRDefault="00000000">
      <w:pPr>
        <w:spacing w:after="140" w:line="300" w:lineRule="auto"/>
      </w:pPr>
      <w:r>
        <w:rPr>
          <w:color w:val="222222"/>
          <w:sz w:val="22"/>
          <w:szCs w:val="22"/>
        </w:rPr>
        <w:t xml:space="preserve">This is the foundation every other part of the system builds on: </w:t>
      </w:r>
      <w:r w:rsidRPr="00646F97">
        <w:rPr>
          <w:color w:val="222222"/>
          <w:sz w:val="22"/>
          <w:szCs w:val="22"/>
          <w:highlight w:val="yellow"/>
        </w:rPr>
        <w:t xml:space="preserve">one number per gene per cell line, reflecting how strongly that gene’s abundance stands out in that </w:t>
      </w:r>
      <w:proofErr w:type="gramStart"/>
      <w:r w:rsidRPr="00646F97">
        <w:rPr>
          <w:color w:val="222222"/>
          <w:sz w:val="22"/>
          <w:szCs w:val="22"/>
          <w:highlight w:val="yellow"/>
        </w:rPr>
        <w:t>particular cell</w:t>
      </w:r>
      <w:proofErr w:type="gramEnd"/>
      <w:r w:rsidRPr="00646F97">
        <w:rPr>
          <w:color w:val="222222"/>
          <w:sz w:val="22"/>
          <w:szCs w:val="22"/>
          <w:highlight w:val="yellow"/>
        </w:rPr>
        <w:t xml:space="preserve"> line compared to all others. It is built from two independent kinds of laboratory measurement — how much RNA a cell makes from a gene (transcriptomics) and how much of the corresponding protein is present (proteomics).</w:t>
      </w:r>
    </w:p>
    <w:p w14:paraId="5A8A76E8" w14:textId="77777777" w:rsidR="007E344A" w:rsidRDefault="00000000">
      <w:pPr>
        <w:spacing w:before="160" w:after="60"/>
      </w:pPr>
      <w:r>
        <w:rPr>
          <w:b/>
          <w:bCs/>
          <w:color w:val="666666"/>
        </w:rPr>
        <w:t>The Method</w:t>
      </w:r>
    </w:p>
    <w:p w14:paraId="0D009500" w14:textId="77777777" w:rsidR="007E344A" w:rsidRDefault="00000000">
      <w:pPr>
        <w:spacing w:after="140" w:line="300" w:lineRule="auto"/>
      </w:pPr>
      <w:r>
        <w:rPr>
          <w:color w:val="222222"/>
          <w:sz w:val="22"/>
          <w:szCs w:val="22"/>
        </w:rPr>
        <w:t>Raw measurements from different technologies are not on a comparable numeric scale, so each one is first converted into a percentile: for a given gene, every cell line’s raw value is replaced by its rank among all cell lines that were measured for that gene, expressed as a fraction between 0 and 1. A value of 1.0 means “the single highest reading for this gene, in this data set”; 0.5 means “exactly in the middle.” This is done separately for RNA and for protein.</w:t>
      </w:r>
    </w:p>
    <w:tbl>
      <w:tblPr>
        <w:tblW w:w="5000" w:type="pct"/>
        <w:tblBorders>
          <w:top w:val="single" w:sz="4" w:space="0" w:color="C9C2AD"/>
          <w:left w:val="single" w:sz="4" w:space="0" w:color="C9C2AD"/>
          <w:bottom w:val="single" w:sz="4" w:space="0" w:color="C9C2AD"/>
          <w:right w:val="single" w:sz="4" w:space="0" w:color="C9C2A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204B37EB" w14:textId="77777777">
        <w:tblPrEx>
          <w:tblCellMar>
            <w:top w:w="0" w:type="dxa"/>
            <w:bottom w:w="0" w:type="dxa"/>
          </w:tblCellMar>
        </w:tblPrEx>
        <w:tc>
          <w:tcPr>
            <w:tcW w:w="5000" w:type="pct"/>
            <w:shd w:val="clear" w:color="auto" w:fill="FAF6EA"/>
            <w:tcMar>
              <w:top w:w="160" w:type="dxa"/>
              <w:left w:w="200" w:type="dxa"/>
              <w:bottom w:w="160" w:type="dxa"/>
              <w:right w:w="200" w:type="dxa"/>
            </w:tcMar>
          </w:tcPr>
          <w:p w14:paraId="6A60D7FF" w14:textId="77777777" w:rsidR="007E344A" w:rsidRDefault="00000000">
            <w:proofErr w:type="gramStart"/>
            <w:r>
              <w:rPr>
                <w:rFonts w:ascii="Consolas" w:eastAsia="Consolas" w:hAnsi="Consolas" w:cs="Consolas"/>
                <w:color w:val="5A4315"/>
                <w:sz w:val="21"/>
                <w:szCs w:val="21"/>
              </w:rPr>
              <w:t>percentile(</w:t>
            </w:r>
            <w:proofErr w:type="gramEnd"/>
            <w:r>
              <w:rPr>
                <w:rFonts w:ascii="Consolas" w:eastAsia="Consolas" w:hAnsi="Consolas" w:cs="Consolas"/>
                <w:color w:val="5A4315"/>
                <w:sz w:val="21"/>
                <w:szCs w:val="21"/>
              </w:rPr>
              <w:t>cell line, gene) = rank of raw value among all measured cell lines / count of measured cell lines</w:t>
            </w:r>
          </w:p>
        </w:tc>
      </w:tr>
    </w:tbl>
    <w:p w14:paraId="00ACE387" w14:textId="77777777" w:rsidR="007E344A" w:rsidRDefault="00000000">
      <w:pPr>
        <w:spacing w:after="140" w:line="300" w:lineRule="auto"/>
      </w:pPr>
      <w:r>
        <w:rPr>
          <w:color w:val="222222"/>
          <w:sz w:val="22"/>
          <w:szCs w:val="22"/>
        </w:rPr>
        <w:t>Where a gene has both an RNA percentile (E) and a protein percentile (P) for a cell line, the two are combined into the final score using a correlation-weighted average rather than a simple 50/50 split or a naive independence assumption:</w:t>
      </w:r>
    </w:p>
    <w:tbl>
      <w:tblPr>
        <w:tblW w:w="5000" w:type="pct"/>
        <w:tblBorders>
          <w:top w:val="single" w:sz="4" w:space="0" w:color="C9C2AD"/>
          <w:left w:val="single" w:sz="4" w:space="0" w:color="C9C2AD"/>
          <w:bottom w:val="single" w:sz="4" w:space="0" w:color="C9C2AD"/>
          <w:right w:val="single" w:sz="4" w:space="0" w:color="C9C2A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71D53D99" w14:textId="77777777">
        <w:tblPrEx>
          <w:tblCellMar>
            <w:top w:w="0" w:type="dxa"/>
            <w:bottom w:w="0" w:type="dxa"/>
          </w:tblCellMar>
        </w:tblPrEx>
        <w:tc>
          <w:tcPr>
            <w:tcW w:w="5000" w:type="pct"/>
            <w:shd w:val="clear" w:color="auto" w:fill="FAF6EA"/>
            <w:tcMar>
              <w:top w:w="160" w:type="dxa"/>
              <w:left w:w="200" w:type="dxa"/>
              <w:bottom w:w="160" w:type="dxa"/>
              <w:right w:w="200" w:type="dxa"/>
            </w:tcMar>
          </w:tcPr>
          <w:p w14:paraId="03A16B84" w14:textId="77777777" w:rsidR="007E344A" w:rsidRDefault="00000000">
            <w:pPr>
              <w:spacing w:after="80"/>
            </w:pPr>
            <w:proofErr w:type="spellStart"/>
            <w:r>
              <w:rPr>
                <w:rFonts w:ascii="Consolas" w:eastAsia="Consolas" w:hAnsi="Consolas" w:cs="Consolas"/>
                <w:color w:val="5A4315"/>
                <w:sz w:val="21"/>
                <w:szCs w:val="21"/>
              </w:rPr>
              <w:lastRenderedPageBreak/>
              <w:t>core_score</w:t>
            </w:r>
            <w:proofErr w:type="spellEnd"/>
            <w:r>
              <w:rPr>
                <w:rFonts w:ascii="Consolas" w:eastAsia="Consolas" w:hAnsi="Consolas" w:cs="Consolas"/>
                <w:color w:val="5A4315"/>
                <w:sz w:val="21"/>
                <w:szCs w:val="21"/>
              </w:rPr>
              <w:t xml:space="preserve"> = wₑ · </w:t>
            </w:r>
            <w:proofErr w:type="gramStart"/>
            <w:r>
              <w:rPr>
                <w:rFonts w:ascii="Consolas" w:eastAsia="Consolas" w:hAnsi="Consolas" w:cs="Consolas"/>
                <w:color w:val="5A4315"/>
                <w:sz w:val="21"/>
                <w:szCs w:val="21"/>
              </w:rPr>
              <w:t>E  +</w:t>
            </w:r>
            <w:proofErr w:type="gramEnd"/>
            <w:r>
              <w:rPr>
                <w:rFonts w:ascii="Consolas" w:eastAsia="Consolas" w:hAnsi="Consolas" w:cs="Consolas"/>
                <w:color w:val="5A4315"/>
                <w:sz w:val="21"/>
                <w:szCs w:val="21"/>
              </w:rPr>
              <w:t xml:space="preserve">  wₚ · P</w:t>
            </w:r>
          </w:p>
          <w:p w14:paraId="62A666A4" w14:textId="77777777" w:rsidR="007E344A" w:rsidRDefault="00000000">
            <w:pPr>
              <w:spacing w:after="80"/>
            </w:pPr>
            <w:r>
              <w:rPr>
                <w:rFonts w:ascii="Consolas" w:eastAsia="Consolas" w:hAnsi="Consolas" w:cs="Consolas"/>
                <w:color w:val="5A4315"/>
                <w:sz w:val="21"/>
                <w:szCs w:val="21"/>
              </w:rPr>
              <w:t>wₑ = wₚ = 1 / (1 + ρ</w:t>
            </w:r>
            <w:proofErr w:type="gramStart"/>
            <w:r>
              <w:rPr>
                <w:rFonts w:ascii="Consolas" w:eastAsia="Consolas" w:hAnsi="Consolas" w:cs="Consolas"/>
                <w:color w:val="5A4315"/>
                <w:sz w:val="21"/>
                <w:szCs w:val="21"/>
              </w:rPr>
              <w:t>),  each</w:t>
            </w:r>
            <w:proofErr w:type="gramEnd"/>
            <w:r>
              <w:rPr>
                <w:rFonts w:ascii="Consolas" w:eastAsia="Consolas" w:hAnsi="Consolas" w:cs="Consolas"/>
                <w:color w:val="5A4315"/>
                <w:sz w:val="21"/>
                <w:szCs w:val="21"/>
              </w:rPr>
              <w:t xml:space="preserve"> then normalised so wₑ + wₚ = 1</w:t>
            </w:r>
          </w:p>
          <w:p w14:paraId="24BC960D" w14:textId="77777777" w:rsidR="007E344A" w:rsidRDefault="00000000">
            <w:r>
              <w:rPr>
                <w:rFonts w:ascii="Consolas" w:eastAsia="Consolas" w:hAnsi="Consolas" w:cs="Consolas"/>
                <w:color w:val="5A4315"/>
                <w:sz w:val="21"/>
                <w:szCs w:val="21"/>
              </w:rPr>
              <w:t>ρ ≈ 0.46–0.58</w:t>
            </w:r>
            <w:proofErr w:type="gramStart"/>
            <w:r>
              <w:rPr>
                <w:rFonts w:ascii="Consolas" w:eastAsia="Consolas" w:hAnsi="Consolas" w:cs="Consolas"/>
                <w:color w:val="5A4315"/>
                <w:sz w:val="21"/>
                <w:szCs w:val="21"/>
              </w:rPr>
              <w:t xml:space="preserve">   (</w:t>
            </w:r>
            <w:proofErr w:type="gramEnd"/>
            <w:r>
              <w:rPr>
                <w:rFonts w:ascii="Consolas" w:eastAsia="Consolas" w:hAnsi="Consolas" w:cs="Consolas"/>
                <w:color w:val="5A4315"/>
                <w:sz w:val="21"/>
                <w:szCs w:val="21"/>
              </w:rPr>
              <w:t>measured correlation between mRNA and protein abundance for the same gene)</w:t>
            </w:r>
          </w:p>
        </w:tc>
      </w:tr>
    </w:tbl>
    <w:p w14:paraId="1CA8FE5C" w14:textId="77777777" w:rsidR="007E344A" w:rsidRDefault="00000000">
      <w:pPr>
        <w:spacing w:after="140" w:line="300" w:lineRule="auto"/>
      </w:pPr>
      <w:r>
        <w:rPr>
          <w:color w:val="222222"/>
          <w:sz w:val="22"/>
          <w:szCs w:val="22"/>
        </w:rPr>
        <w:t xml:space="preserve">The correlation term matters because mRNA and protein levels for the same gene are not independent measurements — they are two readouts of the same underlying biology. A method that treats them as independent (such as combining them as “probability that either signal is high”) systematically inflates the combined score whenever the two agree, simply because it is double-counting shared information. </w:t>
      </w:r>
      <w:proofErr w:type="gramStart"/>
      <w:r>
        <w:rPr>
          <w:color w:val="222222"/>
          <w:sz w:val="22"/>
          <w:szCs w:val="22"/>
        </w:rPr>
        <w:t>Down-weighting</w:t>
      </w:r>
      <w:proofErr w:type="gramEnd"/>
      <w:r>
        <w:rPr>
          <w:color w:val="222222"/>
          <w:sz w:val="22"/>
          <w:szCs w:val="22"/>
        </w:rPr>
        <w:t xml:space="preserve"> each layer by its correlation with the other corrects for this. Where only one layer of evidence exists for a gene </w:t>
      </w:r>
      <w:proofErr w:type="gramStart"/>
      <w:r>
        <w:rPr>
          <w:color w:val="222222"/>
          <w:sz w:val="22"/>
          <w:szCs w:val="22"/>
        </w:rPr>
        <w:t>in a given</w:t>
      </w:r>
      <w:proofErr w:type="gramEnd"/>
      <w:r>
        <w:rPr>
          <w:color w:val="222222"/>
          <w:sz w:val="22"/>
          <w:szCs w:val="22"/>
        </w:rPr>
        <w:t xml:space="preserve"> cell line, that single percentile is used directly, with no combination needed.</w:t>
      </w:r>
    </w:p>
    <w:p w14:paraId="1A32D8EE" w14:textId="77777777" w:rsidR="007E344A" w:rsidRDefault="00000000">
      <w:pPr>
        <w:spacing w:before="160" w:after="60"/>
      </w:pPr>
      <w:r>
        <w:rPr>
          <w:b/>
          <w:bCs/>
          <w:color w:val="666666"/>
        </w:rPr>
        <w:t>The Numbers</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4369"/>
        <w:gridCol w:w="5341"/>
      </w:tblGrid>
      <w:tr w:rsidR="007E344A" w14:paraId="36A4D5B5"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2BB8DD35" w14:textId="77777777" w:rsidR="007E344A" w:rsidRDefault="00000000">
            <w:r>
              <w:rPr>
                <w:b/>
                <w:bCs/>
                <w:color w:val="FFFFFF"/>
              </w:rPr>
              <w:t>Metric</w:t>
            </w:r>
          </w:p>
        </w:tc>
        <w:tc>
          <w:tcPr>
            <w:tcW w:w="2750" w:type="pct"/>
            <w:shd w:val="clear" w:color="auto" w:fill="1F5C8B"/>
            <w:tcMar>
              <w:top w:w="80" w:type="dxa"/>
              <w:left w:w="140" w:type="dxa"/>
              <w:bottom w:w="80" w:type="dxa"/>
              <w:right w:w="140" w:type="dxa"/>
            </w:tcMar>
          </w:tcPr>
          <w:p w14:paraId="6E0AFD50" w14:textId="77777777" w:rsidR="007E344A" w:rsidRDefault="00000000">
            <w:r>
              <w:rPr>
                <w:b/>
                <w:bCs/>
                <w:color w:val="FFFFFF"/>
              </w:rPr>
              <w:t>Value</w:t>
            </w:r>
          </w:p>
        </w:tc>
      </w:tr>
      <w:tr w:rsidR="007E344A" w14:paraId="3902720C"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6CA74D1A" w14:textId="77777777" w:rsidR="007E344A" w:rsidRDefault="00000000">
            <w:r>
              <w:rPr>
                <w:color w:val="222222"/>
              </w:rPr>
              <w:t>Genes scored</w:t>
            </w:r>
          </w:p>
        </w:tc>
        <w:tc>
          <w:tcPr>
            <w:tcW w:w="2750" w:type="pct"/>
            <w:shd w:val="clear" w:color="auto" w:fill="FFFFFF"/>
            <w:tcMar>
              <w:top w:w="80" w:type="dxa"/>
              <w:left w:w="140" w:type="dxa"/>
              <w:bottom w:w="80" w:type="dxa"/>
              <w:right w:w="140" w:type="dxa"/>
            </w:tcMar>
          </w:tcPr>
          <w:p w14:paraId="6945E22B" w14:textId="77777777" w:rsidR="007E344A" w:rsidRDefault="00000000">
            <w:r>
              <w:rPr>
                <w:color w:val="222222"/>
              </w:rPr>
              <w:t>19,176</w:t>
            </w:r>
          </w:p>
        </w:tc>
      </w:tr>
      <w:tr w:rsidR="007E344A" w14:paraId="24D408F9"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2DDE1BD0" w14:textId="77777777" w:rsidR="007E344A" w:rsidRDefault="00000000">
            <w:r>
              <w:rPr>
                <w:color w:val="222222"/>
              </w:rPr>
              <w:t>Cell lines scored</w:t>
            </w:r>
          </w:p>
        </w:tc>
        <w:tc>
          <w:tcPr>
            <w:tcW w:w="2750" w:type="pct"/>
            <w:shd w:val="clear" w:color="auto" w:fill="EEF3F7"/>
            <w:tcMar>
              <w:top w:w="80" w:type="dxa"/>
              <w:left w:w="140" w:type="dxa"/>
              <w:bottom w:w="80" w:type="dxa"/>
              <w:right w:w="140" w:type="dxa"/>
            </w:tcMar>
          </w:tcPr>
          <w:p w14:paraId="3CDDD227" w14:textId="77777777" w:rsidR="007E344A" w:rsidRDefault="00000000">
            <w:r>
              <w:rPr>
                <w:color w:val="222222"/>
              </w:rPr>
              <w:t>1,485</w:t>
            </w:r>
          </w:p>
        </w:tc>
      </w:tr>
      <w:tr w:rsidR="007E344A" w14:paraId="336AEADE"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7568F406" w14:textId="77777777" w:rsidR="007E344A" w:rsidRDefault="00000000">
            <w:r>
              <w:rPr>
                <w:color w:val="222222"/>
              </w:rPr>
              <w:t>Gene × cell-line pairs with a score</w:t>
            </w:r>
          </w:p>
        </w:tc>
        <w:tc>
          <w:tcPr>
            <w:tcW w:w="2750" w:type="pct"/>
            <w:shd w:val="clear" w:color="auto" w:fill="FFFFFF"/>
            <w:tcMar>
              <w:top w:w="80" w:type="dxa"/>
              <w:left w:w="140" w:type="dxa"/>
              <w:bottom w:w="80" w:type="dxa"/>
              <w:right w:w="140" w:type="dxa"/>
            </w:tcMar>
          </w:tcPr>
          <w:p w14:paraId="56667387" w14:textId="77777777" w:rsidR="007E344A" w:rsidRDefault="00000000">
            <w:r>
              <w:rPr>
                <w:color w:val="222222"/>
              </w:rPr>
              <w:t>28,403,110 (99.7% of all possible pairs)</w:t>
            </w:r>
          </w:p>
        </w:tc>
      </w:tr>
      <w:tr w:rsidR="007E344A" w14:paraId="39F0BF91"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27C124E9" w14:textId="77777777" w:rsidR="007E344A" w:rsidRDefault="00000000">
            <w:r>
              <w:rPr>
                <w:color w:val="222222"/>
              </w:rPr>
              <w:t>Pairs with both RNA and protein evidence</w:t>
            </w:r>
          </w:p>
        </w:tc>
        <w:tc>
          <w:tcPr>
            <w:tcW w:w="2750" w:type="pct"/>
            <w:shd w:val="clear" w:color="auto" w:fill="EEF3F7"/>
            <w:tcMar>
              <w:top w:w="80" w:type="dxa"/>
              <w:left w:w="140" w:type="dxa"/>
              <w:bottom w:w="80" w:type="dxa"/>
              <w:right w:w="140" w:type="dxa"/>
            </w:tcMar>
          </w:tcPr>
          <w:p w14:paraId="37B1C574" w14:textId="77777777" w:rsidR="007E344A" w:rsidRDefault="00000000">
            <w:r>
              <w:rPr>
                <w:color w:val="222222"/>
              </w:rPr>
              <w:t>2,730,740 (9.6%)</w:t>
            </w:r>
          </w:p>
        </w:tc>
      </w:tr>
      <w:tr w:rsidR="007E344A" w14:paraId="008A4036"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63F20201" w14:textId="77777777" w:rsidR="007E344A" w:rsidRDefault="00000000">
            <w:r>
              <w:rPr>
                <w:color w:val="222222"/>
              </w:rPr>
              <w:t>Pairs with RNA evidence only</w:t>
            </w:r>
          </w:p>
        </w:tc>
        <w:tc>
          <w:tcPr>
            <w:tcW w:w="2750" w:type="pct"/>
            <w:shd w:val="clear" w:color="auto" w:fill="FFFFFF"/>
            <w:tcMar>
              <w:top w:w="80" w:type="dxa"/>
              <w:left w:w="140" w:type="dxa"/>
              <w:bottom w:w="80" w:type="dxa"/>
              <w:right w:w="140" w:type="dxa"/>
            </w:tcMar>
          </w:tcPr>
          <w:p w14:paraId="5643C285" w14:textId="77777777" w:rsidR="007E344A" w:rsidRDefault="00000000">
            <w:r>
              <w:rPr>
                <w:color w:val="222222"/>
              </w:rPr>
              <w:t>25,672,370 (90.4% of scored pairs)</w:t>
            </w:r>
          </w:p>
        </w:tc>
      </w:tr>
      <w:tr w:rsidR="007E344A" w14:paraId="6DC7AC92"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52CE0D91" w14:textId="77777777" w:rsidR="007E344A" w:rsidRDefault="00000000">
            <w:r>
              <w:rPr>
                <w:color w:val="222222"/>
              </w:rPr>
              <w:t>Genes with any protein-level coverage at all</w:t>
            </w:r>
          </w:p>
        </w:tc>
        <w:tc>
          <w:tcPr>
            <w:tcW w:w="2750" w:type="pct"/>
            <w:shd w:val="clear" w:color="auto" w:fill="EEF3F7"/>
            <w:tcMar>
              <w:top w:w="80" w:type="dxa"/>
              <w:left w:w="140" w:type="dxa"/>
              <w:bottom w:w="80" w:type="dxa"/>
              <w:right w:w="140" w:type="dxa"/>
            </w:tcMar>
          </w:tcPr>
          <w:p w14:paraId="45EB4520" w14:textId="77777777" w:rsidR="007E344A" w:rsidRDefault="00000000">
            <w:r>
              <w:rPr>
                <w:color w:val="222222"/>
              </w:rPr>
              <w:t>8,564 of 19,213 (44.6%)</w:t>
            </w:r>
          </w:p>
        </w:tc>
      </w:tr>
    </w:tbl>
    <w:p w14:paraId="203455FA" w14:textId="77777777" w:rsidR="007E344A" w:rsidRDefault="00000000">
      <w:pPr>
        <w:spacing w:before="160" w:after="60"/>
      </w:pPr>
      <w:r>
        <w:rPr>
          <w:b/>
          <w:bCs/>
          <w:color w:val="666666"/>
        </w:rPr>
        <w:t>Where It Works, and Where It Doesn’t</w:t>
      </w:r>
    </w:p>
    <w:p w14:paraId="12D311E5" w14:textId="77777777" w:rsidR="007E344A" w:rsidRDefault="00000000">
      <w:pPr>
        <w:spacing w:after="140" w:line="300" w:lineRule="auto"/>
      </w:pPr>
      <w:r>
        <w:rPr>
          <w:color w:val="222222"/>
          <w:sz w:val="22"/>
          <w:szCs w:val="22"/>
        </w:rPr>
        <w:t>For genes with real, substantial differences in abundance across cell lines, this ranking is stable and meaningful — the percentile method is deliberately insensitive to the raw measurement scale and to a handful of extreme outlier values, which is why it was chosen over simpler alternatives.</w:t>
      </w:r>
    </w:p>
    <w:tbl>
      <w:tblPr>
        <w:tblW w:w="5000" w:type="pct"/>
        <w:tblBorders>
          <w:top w:val="single" w:sz="4" w:space="0" w:color="C98A1A"/>
          <w:left w:val="single" w:sz="4" w:space="0" w:color="C98A1A"/>
          <w:bottom w:val="single" w:sz="4" w:space="0" w:color="C98A1A"/>
          <w:right w:val="single" w:sz="4" w:space="0" w:color="C98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16FF65EE"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466228E7" w14:textId="77777777" w:rsidR="007E344A" w:rsidRDefault="00000000">
            <w:pPr>
              <w:spacing w:after="60"/>
            </w:pPr>
            <w:r>
              <w:rPr>
                <w:b/>
                <w:bCs/>
                <w:color w:val="8A5A00"/>
                <w:sz w:val="21"/>
                <w:szCs w:val="21"/>
              </w:rPr>
              <w:t>Genes with very little real variation can still produce a confident-looking ranking.</w:t>
            </w:r>
          </w:p>
          <w:p w14:paraId="3EC7EDED" w14:textId="77777777" w:rsidR="007E344A" w:rsidRDefault="00000000">
            <w:r>
              <w:rPr>
                <w:color w:val="5A4315"/>
                <w:sz w:val="21"/>
                <w:szCs w:val="21"/>
              </w:rPr>
              <w:t>Percentile ranking only encodes order, not the size of the underlying difference. For a small fraction of genes — those expressed at a near-constant level in almost every cell line, with only one or two exceptions — a single reading barely above background noise can be enough to make one cell line rank as the highest in the entire panel. This pattern affects roughly 2.7% of all profiled genes before filtering, and about 0.2% of the final scored gene set; it is an inherent property of any rank-based normalisation, not something the correlation weighting corrects for. It applies most to genes with flat, non-differential biology — broadly and uniformly expressed structural or housekeeping genes are the clearest examples — and is one reason the confidence-labelling step described later treats an abundance-only ranking as a weaker form of evidence than one backed by independent validation.</w:t>
            </w:r>
          </w:p>
        </w:tc>
      </w:tr>
    </w:tbl>
    <w:p w14:paraId="5EF62437" w14:textId="77777777" w:rsidR="007E344A" w:rsidRDefault="00000000">
      <w:pPr>
        <w:pStyle w:val="Heading1"/>
        <w:spacing w:before="360" w:after="160"/>
      </w:pPr>
      <w:r>
        <w:rPr>
          <w:b/>
          <w:bCs/>
          <w:color w:val="1F5C8B"/>
          <w:sz w:val="30"/>
          <w:szCs w:val="30"/>
        </w:rPr>
        <w:t>Classifying Genes by Biological Role</w:t>
      </w:r>
    </w:p>
    <w:p w14:paraId="23D83A22" w14:textId="77777777" w:rsidR="007E344A" w:rsidRDefault="00000000">
      <w:pPr>
        <w:spacing w:after="140" w:line="300" w:lineRule="auto"/>
      </w:pPr>
      <w:r>
        <w:rPr>
          <w:color w:val="222222"/>
          <w:sz w:val="22"/>
          <w:szCs w:val="22"/>
        </w:rPr>
        <w:t>Two supporting steps run alongside the core score to give every gene a biological role and, where relevant, copy-number context.</w:t>
      </w:r>
    </w:p>
    <w:p w14:paraId="393AF043" w14:textId="77777777" w:rsidR="007E344A" w:rsidRDefault="00000000">
      <w:pPr>
        <w:spacing w:before="160" w:after="60"/>
      </w:pPr>
      <w:r>
        <w:rPr>
          <w:b/>
          <w:bCs/>
          <w:color w:val="666666"/>
        </w:rPr>
        <w:t>Gene Role Classification</w:t>
      </w:r>
    </w:p>
    <w:p w14:paraId="251FFFE0" w14:textId="77777777" w:rsidR="007E344A" w:rsidRDefault="00000000">
      <w:pPr>
        <w:spacing w:after="140" w:line="300" w:lineRule="auto"/>
      </w:pPr>
      <w:r>
        <w:rPr>
          <w:color w:val="222222"/>
          <w:sz w:val="22"/>
          <w:szCs w:val="22"/>
        </w:rPr>
        <w:lastRenderedPageBreak/>
        <w:t>Each gene is checked against a curated cancer-gene reference and labelled as an oncogene, a tumour suppressor, both, or neither</w:t>
      </w:r>
      <w:r w:rsidRPr="00B87FC9">
        <w:rPr>
          <w:color w:val="222222"/>
          <w:sz w:val="22"/>
          <w:szCs w:val="22"/>
          <w:highlight w:val="yellow"/>
        </w:rPr>
        <w:t>. Of 19,213 genes considered, 256 are classified as oncogenes, 254 as tumour suppressors, 70 as both, and 18,633 have no recorded cancer-gene role.</w:t>
      </w:r>
    </w:p>
    <w:p w14:paraId="57A7FD6E" w14:textId="77777777" w:rsidR="007E344A" w:rsidRDefault="00000000">
      <w:pPr>
        <w:spacing w:before="160" w:after="60"/>
      </w:pPr>
      <w:r>
        <w:rPr>
          <w:b/>
          <w:bCs/>
          <w:color w:val="666666"/>
        </w:rPr>
        <w:t>Copy-Number Evidence</w:t>
      </w:r>
    </w:p>
    <w:p w14:paraId="62B2429F" w14:textId="77777777" w:rsidR="007E344A" w:rsidRDefault="00000000">
      <w:pPr>
        <w:spacing w:after="140" w:line="300" w:lineRule="auto"/>
      </w:pPr>
      <w:r>
        <w:rPr>
          <w:color w:val="222222"/>
          <w:sz w:val="22"/>
          <w:szCs w:val="22"/>
        </w:rPr>
        <w:t>Copy-number amplifications and deletions are layered in as supporting context, gated by each gene’s expected role: an amplification only counts as supporting evidence for a gene expected to act as an oncogene, and a deletion only for a gene expected to act as a tumour suppressor. This produces 117,540 gene × cell-line records, of which 3,217 show a confirmed, role-consistent alteration.</w:t>
      </w:r>
    </w:p>
    <w:p w14:paraId="6BB2A98C" w14:textId="77777777" w:rsidR="007E344A" w:rsidRDefault="00000000">
      <w:r>
        <w:br w:type="page"/>
      </w:r>
    </w:p>
    <w:p w14:paraId="401F4D41" w14:textId="77777777" w:rsidR="007E344A" w:rsidRDefault="00000000">
      <w:pPr>
        <w:pStyle w:val="Heading1"/>
        <w:spacing w:before="360" w:after="160"/>
      </w:pPr>
      <w:r>
        <w:rPr>
          <w:b/>
          <w:bCs/>
          <w:color w:val="1F5C8B"/>
          <w:sz w:val="30"/>
          <w:szCs w:val="30"/>
        </w:rPr>
        <w:lastRenderedPageBreak/>
        <w:t>Mutation- and Fusion-Aware Adjustment</w:t>
      </w:r>
    </w:p>
    <w:p w14:paraId="0BE397F3" w14:textId="77777777" w:rsidR="007E344A" w:rsidRDefault="00000000">
      <w:pPr>
        <w:spacing w:after="140" w:line="300" w:lineRule="auto"/>
      </w:pPr>
      <w:r>
        <w:rPr>
          <w:color w:val="222222"/>
          <w:sz w:val="22"/>
          <w:szCs w:val="22"/>
        </w:rPr>
        <w:t xml:space="preserve">Abundance alone is not the whole picture: a cell line carrying a functionally significant mutation or gene fusion </w:t>
      </w:r>
      <w:proofErr w:type="gramStart"/>
      <w:r>
        <w:rPr>
          <w:color w:val="222222"/>
          <w:sz w:val="22"/>
          <w:szCs w:val="22"/>
        </w:rPr>
        <w:t>in a given</w:t>
      </w:r>
      <w:proofErr w:type="gramEnd"/>
      <w:r>
        <w:rPr>
          <w:color w:val="222222"/>
          <w:sz w:val="22"/>
          <w:szCs w:val="22"/>
        </w:rPr>
        <w:t xml:space="preserve"> gene is often a stronger candidate than abundance would suggest by itself. This step re-ranks cell lines within a gene to reflect that, but only when the underlying evidence supports a genuine functional driver — not simply any detected genetic variant.</w:t>
      </w:r>
    </w:p>
    <w:p w14:paraId="3548F6E1" w14:textId="77777777" w:rsidR="007E344A" w:rsidRDefault="00000000">
      <w:pPr>
        <w:spacing w:before="160" w:after="60"/>
      </w:pPr>
      <w:r>
        <w:rPr>
          <w:b/>
          <w:bCs/>
          <w:color w:val="666666"/>
        </w:rPr>
        <w:t>The Method</w:t>
      </w:r>
    </w:p>
    <w:tbl>
      <w:tblPr>
        <w:tblW w:w="5000" w:type="pct"/>
        <w:tblBorders>
          <w:top w:val="single" w:sz="4" w:space="0" w:color="C9C2AD"/>
          <w:left w:val="single" w:sz="4" w:space="0" w:color="C9C2AD"/>
          <w:bottom w:val="single" w:sz="4" w:space="0" w:color="C9C2AD"/>
          <w:right w:val="single" w:sz="4" w:space="0" w:color="C9C2A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67E8030A" w14:textId="77777777">
        <w:tblPrEx>
          <w:tblCellMar>
            <w:top w:w="0" w:type="dxa"/>
            <w:bottom w:w="0" w:type="dxa"/>
          </w:tblCellMar>
        </w:tblPrEx>
        <w:tc>
          <w:tcPr>
            <w:tcW w:w="5000" w:type="pct"/>
            <w:shd w:val="clear" w:color="auto" w:fill="FAF6EA"/>
            <w:tcMar>
              <w:top w:w="160" w:type="dxa"/>
              <w:left w:w="200" w:type="dxa"/>
              <w:bottom w:w="160" w:type="dxa"/>
              <w:right w:w="200" w:type="dxa"/>
            </w:tcMar>
          </w:tcPr>
          <w:p w14:paraId="4B33F905" w14:textId="77777777" w:rsidR="007E344A" w:rsidRDefault="00000000">
            <w:pPr>
              <w:spacing w:after="80"/>
            </w:pPr>
            <w:proofErr w:type="spellStart"/>
            <w:r>
              <w:rPr>
                <w:rFonts w:ascii="Consolas" w:eastAsia="Consolas" w:hAnsi="Consolas" w:cs="Consolas"/>
                <w:color w:val="5A4315"/>
                <w:sz w:val="21"/>
                <w:szCs w:val="21"/>
              </w:rPr>
              <w:t>mutation_driver</w:t>
            </w:r>
            <w:proofErr w:type="spellEnd"/>
            <w:r>
              <w:rPr>
                <w:rFonts w:ascii="Consolas" w:eastAsia="Consolas" w:hAnsi="Consolas" w:cs="Consolas"/>
                <w:color w:val="5A4315"/>
                <w:sz w:val="21"/>
                <w:szCs w:val="21"/>
              </w:rPr>
              <w:t xml:space="preserve"> = </w:t>
            </w:r>
            <w:proofErr w:type="spellStart"/>
            <w:r>
              <w:rPr>
                <w:rFonts w:ascii="Consolas" w:eastAsia="Consolas" w:hAnsi="Consolas" w:cs="Consolas"/>
                <w:color w:val="5A4315"/>
                <w:sz w:val="21"/>
                <w:szCs w:val="21"/>
              </w:rPr>
              <w:t>any_driver_</w:t>
            </w:r>
            <w:proofErr w:type="gramStart"/>
            <w:r>
              <w:rPr>
                <w:rFonts w:ascii="Consolas" w:eastAsia="Consolas" w:hAnsi="Consolas" w:cs="Consolas"/>
                <w:color w:val="5A4315"/>
                <w:sz w:val="21"/>
                <w:szCs w:val="21"/>
              </w:rPr>
              <w:t>flag</w:t>
            </w:r>
            <w:proofErr w:type="spellEnd"/>
            <w:r>
              <w:rPr>
                <w:rFonts w:ascii="Consolas" w:eastAsia="Consolas" w:hAnsi="Consolas" w:cs="Consolas"/>
                <w:color w:val="5A4315"/>
                <w:sz w:val="21"/>
                <w:szCs w:val="21"/>
              </w:rPr>
              <w:t xml:space="preserve">  OR</w:t>
            </w:r>
            <w:proofErr w:type="gramEnd"/>
            <w:r>
              <w:rPr>
                <w:rFonts w:ascii="Consolas" w:eastAsia="Consolas" w:hAnsi="Consolas" w:cs="Consolas"/>
                <w:color w:val="5A4315"/>
                <w:sz w:val="21"/>
                <w:szCs w:val="21"/>
              </w:rPr>
              <w:t xml:space="preserve">  </w:t>
            </w:r>
            <w:proofErr w:type="spellStart"/>
            <w:r>
              <w:rPr>
                <w:rFonts w:ascii="Consolas" w:eastAsia="Consolas" w:hAnsi="Consolas" w:cs="Consolas"/>
                <w:color w:val="5A4315"/>
                <w:sz w:val="21"/>
                <w:szCs w:val="21"/>
              </w:rPr>
              <w:t>oncogene_hotspot_</w:t>
            </w:r>
            <w:proofErr w:type="gramStart"/>
            <w:r>
              <w:rPr>
                <w:rFonts w:ascii="Consolas" w:eastAsia="Consolas" w:hAnsi="Consolas" w:cs="Consolas"/>
                <w:color w:val="5A4315"/>
                <w:sz w:val="21"/>
                <w:szCs w:val="21"/>
              </w:rPr>
              <w:t>hit</w:t>
            </w:r>
            <w:proofErr w:type="spellEnd"/>
            <w:r>
              <w:rPr>
                <w:rFonts w:ascii="Consolas" w:eastAsia="Consolas" w:hAnsi="Consolas" w:cs="Consolas"/>
                <w:color w:val="5A4315"/>
                <w:sz w:val="21"/>
                <w:szCs w:val="21"/>
              </w:rPr>
              <w:t xml:space="preserve">  OR</w:t>
            </w:r>
            <w:proofErr w:type="gramEnd"/>
            <w:r>
              <w:rPr>
                <w:rFonts w:ascii="Consolas" w:eastAsia="Consolas" w:hAnsi="Consolas" w:cs="Consolas"/>
                <w:color w:val="5A4315"/>
                <w:sz w:val="21"/>
                <w:szCs w:val="21"/>
              </w:rPr>
              <w:t xml:space="preserve">  </w:t>
            </w:r>
            <w:proofErr w:type="spellStart"/>
            <w:r>
              <w:rPr>
                <w:rFonts w:ascii="Consolas" w:eastAsia="Consolas" w:hAnsi="Consolas" w:cs="Consolas"/>
                <w:color w:val="5A4315"/>
                <w:sz w:val="21"/>
                <w:szCs w:val="21"/>
              </w:rPr>
              <w:t>tumour_suppressor_hit</w:t>
            </w:r>
            <w:proofErr w:type="spellEnd"/>
          </w:p>
          <w:p w14:paraId="23E50225" w14:textId="77777777" w:rsidR="007E344A" w:rsidRDefault="00000000">
            <w:pPr>
              <w:spacing w:after="80"/>
            </w:pPr>
            <w:proofErr w:type="spellStart"/>
            <w:r>
              <w:rPr>
                <w:rFonts w:ascii="Consolas" w:eastAsia="Consolas" w:hAnsi="Consolas" w:cs="Consolas"/>
                <w:color w:val="5A4315"/>
                <w:sz w:val="21"/>
                <w:szCs w:val="21"/>
              </w:rPr>
              <w:t>fusion_driver</w:t>
            </w:r>
            <w:proofErr w:type="spellEnd"/>
            <w:r>
              <w:rPr>
                <w:rFonts w:ascii="Consolas" w:eastAsia="Consolas" w:hAnsi="Consolas" w:cs="Consolas"/>
                <w:color w:val="5A4315"/>
                <w:sz w:val="21"/>
                <w:szCs w:val="21"/>
              </w:rPr>
              <w:t xml:space="preserve"> = </w:t>
            </w:r>
            <w:proofErr w:type="gramStart"/>
            <w:r>
              <w:rPr>
                <w:rFonts w:ascii="Consolas" w:eastAsia="Consolas" w:hAnsi="Consolas" w:cs="Consolas"/>
                <w:color w:val="5A4315"/>
                <w:sz w:val="21"/>
                <w:szCs w:val="21"/>
              </w:rPr>
              <w:t>( fusion</w:t>
            </w:r>
            <w:proofErr w:type="gramEnd"/>
            <w:r>
              <w:rPr>
                <w:rFonts w:ascii="Consolas" w:eastAsia="Consolas" w:hAnsi="Consolas" w:cs="Consolas"/>
                <w:color w:val="5A4315"/>
                <w:sz w:val="21"/>
                <w:szCs w:val="21"/>
              </w:rPr>
              <w:t xml:space="preserve"> confidence == “high</w:t>
            </w:r>
            <w:proofErr w:type="gramStart"/>
            <w:r>
              <w:rPr>
                <w:rFonts w:ascii="Consolas" w:eastAsia="Consolas" w:hAnsi="Consolas" w:cs="Consolas"/>
                <w:color w:val="5A4315"/>
                <w:sz w:val="21"/>
                <w:szCs w:val="21"/>
              </w:rPr>
              <w:t>” )</w:t>
            </w:r>
            <w:proofErr w:type="gramEnd"/>
          </w:p>
          <w:p w14:paraId="23900A4D" w14:textId="77777777" w:rsidR="007E344A" w:rsidRDefault="00000000">
            <w:proofErr w:type="spellStart"/>
            <w:r>
              <w:rPr>
                <w:rFonts w:ascii="Consolas" w:eastAsia="Consolas" w:hAnsi="Consolas" w:cs="Consolas"/>
                <w:color w:val="5A4315"/>
                <w:sz w:val="21"/>
                <w:szCs w:val="21"/>
              </w:rPr>
              <w:t>has_driver_alteration</w:t>
            </w:r>
            <w:proofErr w:type="spellEnd"/>
            <w:r>
              <w:rPr>
                <w:rFonts w:ascii="Consolas" w:eastAsia="Consolas" w:hAnsi="Consolas" w:cs="Consolas"/>
                <w:color w:val="5A4315"/>
                <w:sz w:val="21"/>
                <w:szCs w:val="21"/>
              </w:rPr>
              <w:t xml:space="preserve"> = </w:t>
            </w:r>
            <w:proofErr w:type="spellStart"/>
            <w:r>
              <w:rPr>
                <w:rFonts w:ascii="Consolas" w:eastAsia="Consolas" w:hAnsi="Consolas" w:cs="Consolas"/>
                <w:color w:val="5A4315"/>
                <w:sz w:val="21"/>
                <w:szCs w:val="21"/>
              </w:rPr>
              <w:t>mutation_</w:t>
            </w:r>
            <w:proofErr w:type="gramStart"/>
            <w:r>
              <w:rPr>
                <w:rFonts w:ascii="Consolas" w:eastAsia="Consolas" w:hAnsi="Consolas" w:cs="Consolas"/>
                <w:color w:val="5A4315"/>
                <w:sz w:val="21"/>
                <w:szCs w:val="21"/>
              </w:rPr>
              <w:t>driver</w:t>
            </w:r>
            <w:proofErr w:type="spellEnd"/>
            <w:r>
              <w:rPr>
                <w:rFonts w:ascii="Consolas" w:eastAsia="Consolas" w:hAnsi="Consolas" w:cs="Consolas"/>
                <w:color w:val="5A4315"/>
                <w:sz w:val="21"/>
                <w:szCs w:val="21"/>
              </w:rPr>
              <w:t xml:space="preserve">  OR</w:t>
            </w:r>
            <w:proofErr w:type="gramEnd"/>
            <w:r>
              <w:rPr>
                <w:rFonts w:ascii="Consolas" w:eastAsia="Consolas" w:hAnsi="Consolas" w:cs="Consolas"/>
                <w:color w:val="5A4315"/>
                <w:sz w:val="21"/>
                <w:szCs w:val="21"/>
              </w:rPr>
              <w:t xml:space="preserve">  </w:t>
            </w:r>
            <w:proofErr w:type="spellStart"/>
            <w:r>
              <w:rPr>
                <w:rFonts w:ascii="Consolas" w:eastAsia="Consolas" w:hAnsi="Consolas" w:cs="Consolas"/>
                <w:color w:val="5A4315"/>
                <w:sz w:val="21"/>
                <w:szCs w:val="21"/>
              </w:rPr>
              <w:t>fusion_driver</w:t>
            </w:r>
            <w:proofErr w:type="spellEnd"/>
          </w:p>
        </w:tc>
      </w:tr>
    </w:tbl>
    <w:p w14:paraId="4AC97305" w14:textId="77777777" w:rsidR="007E344A" w:rsidRDefault="00000000">
      <w:pPr>
        <w:spacing w:after="140" w:line="300" w:lineRule="auto"/>
      </w:pPr>
      <w:r>
        <w:rPr>
          <w:color w:val="222222"/>
          <w:sz w:val="22"/>
          <w:szCs w:val="22"/>
        </w:rPr>
        <w:t xml:space="preserve">This is deliberately stricter than the simpler alternative of </w:t>
      </w:r>
      <w:r w:rsidRPr="00B87FC9">
        <w:rPr>
          <w:color w:val="222222"/>
          <w:sz w:val="22"/>
          <w:szCs w:val="22"/>
          <w:highlight w:val="yellow"/>
        </w:rPr>
        <w:t>flagging any pair where a mutation- or fusion-probability model returns above 50% confidence</w:t>
      </w:r>
      <w:r>
        <w:rPr>
          <w:color w:val="222222"/>
          <w:sz w:val="22"/>
          <w:szCs w:val="22"/>
        </w:rPr>
        <w:t>. For genes whose expected role is purely abundance-driven, this adjustment is never applied — those genes are always ranked on the core score alone, regardless of mutation status, since a driver mutation is not the relevant mechanism for that class of gene.</w:t>
      </w:r>
    </w:p>
    <w:p w14:paraId="2D4E5F3C" w14:textId="77777777" w:rsidR="007E344A" w:rsidRDefault="00000000">
      <w:pPr>
        <w:spacing w:before="160" w:after="60"/>
      </w:pPr>
      <w:r>
        <w:rPr>
          <w:b/>
          <w:bCs/>
          <w:color w:val="666666"/>
        </w:rPr>
        <w:t>The Numbers</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4369"/>
        <w:gridCol w:w="5341"/>
      </w:tblGrid>
      <w:tr w:rsidR="007E344A" w14:paraId="40066B07"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32A84129" w14:textId="77777777" w:rsidR="007E344A" w:rsidRDefault="00000000">
            <w:r>
              <w:rPr>
                <w:b/>
                <w:bCs/>
                <w:color w:val="FFFFFF"/>
              </w:rPr>
              <w:t>Metric</w:t>
            </w:r>
          </w:p>
        </w:tc>
        <w:tc>
          <w:tcPr>
            <w:tcW w:w="2750" w:type="pct"/>
            <w:shd w:val="clear" w:color="auto" w:fill="1F5C8B"/>
            <w:tcMar>
              <w:top w:w="80" w:type="dxa"/>
              <w:left w:w="140" w:type="dxa"/>
              <w:bottom w:w="80" w:type="dxa"/>
              <w:right w:w="140" w:type="dxa"/>
            </w:tcMar>
          </w:tcPr>
          <w:p w14:paraId="7BD89CDB" w14:textId="77777777" w:rsidR="007E344A" w:rsidRDefault="00000000">
            <w:r>
              <w:rPr>
                <w:b/>
                <w:bCs/>
                <w:color w:val="FFFFFF"/>
              </w:rPr>
              <w:t>Value</w:t>
            </w:r>
          </w:p>
        </w:tc>
      </w:tr>
      <w:tr w:rsidR="007E344A" w14:paraId="2A071F9C"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5144D3EB" w14:textId="77777777" w:rsidR="007E344A" w:rsidRDefault="00000000">
            <w:r>
              <w:rPr>
                <w:color w:val="222222"/>
              </w:rPr>
              <w:t>Gene × cell-line pairs with any detected alteration signal</w:t>
            </w:r>
          </w:p>
        </w:tc>
        <w:tc>
          <w:tcPr>
            <w:tcW w:w="2750" w:type="pct"/>
            <w:shd w:val="clear" w:color="auto" w:fill="FFFFFF"/>
            <w:tcMar>
              <w:top w:w="80" w:type="dxa"/>
              <w:left w:w="140" w:type="dxa"/>
              <w:bottom w:w="80" w:type="dxa"/>
              <w:right w:w="140" w:type="dxa"/>
            </w:tcMar>
          </w:tcPr>
          <w:p w14:paraId="5882B92F" w14:textId="77777777" w:rsidR="007E344A" w:rsidRDefault="00000000">
            <w:r>
              <w:rPr>
                <w:color w:val="222222"/>
              </w:rPr>
              <w:t>539,099</w:t>
            </w:r>
          </w:p>
        </w:tc>
      </w:tr>
      <w:tr w:rsidR="007E344A" w14:paraId="03155CA9"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6E546DD9" w14:textId="77777777" w:rsidR="007E344A" w:rsidRDefault="00000000">
            <w:r>
              <w:rPr>
                <w:color w:val="222222"/>
              </w:rPr>
              <w:t>Pairs meeting the stricter driver-alteration bar</w:t>
            </w:r>
          </w:p>
        </w:tc>
        <w:tc>
          <w:tcPr>
            <w:tcW w:w="2750" w:type="pct"/>
            <w:shd w:val="clear" w:color="auto" w:fill="EEF3F7"/>
            <w:tcMar>
              <w:top w:w="80" w:type="dxa"/>
              <w:left w:w="140" w:type="dxa"/>
              <w:bottom w:w="80" w:type="dxa"/>
              <w:right w:w="140" w:type="dxa"/>
            </w:tcMar>
          </w:tcPr>
          <w:p w14:paraId="3807174B" w14:textId="77777777" w:rsidR="007E344A" w:rsidRDefault="00000000">
            <w:r>
              <w:rPr>
                <w:color w:val="222222"/>
              </w:rPr>
              <w:t>160,580 (30% of the above)</w:t>
            </w:r>
          </w:p>
        </w:tc>
      </w:tr>
      <w:tr w:rsidR="007E344A" w14:paraId="079A230C"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65906CA6" w14:textId="77777777" w:rsidR="007E344A" w:rsidRDefault="00000000">
            <w:r>
              <w:rPr>
                <w:color w:val="222222"/>
              </w:rPr>
              <w:t>Pairs with a confirmed, role-consistent copy-number alteration</w:t>
            </w:r>
          </w:p>
        </w:tc>
        <w:tc>
          <w:tcPr>
            <w:tcW w:w="2750" w:type="pct"/>
            <w:shd w:val="clear" w:color="auto" w:fill="FFFFFF"/>
            <w:tcMar>
              <w:top w:w="80" w:type="dxa"/>
              <w:left w:w="140" w:type="dxa"/>
              <w:bottom w:w="80" w:type="dxa"/>
              <w:right w:w="140" w:type="dxa"/>
            </w:tcMar>
          </w:tcPr>
          <w:p w14:paraId="70A5116B" w14:textId="77777777" w:rsidR="007E344A" w:rsidRDefault="00000000">
            <w:r>
              <w:rPr>
                <w:color w:val="222222"/>
              </w:rPr>
              <w:t>3,217</w:t>
            </w:r>
          </w:p>
        </w:tc>
      </w:tr>
    </w:tbl>
    <w:p w14:paraId="3F3F2980" w14:textId="77777777" w:rsidR="007E344A" w:rsidRDefault="00000000">
      <w:pPr>
        <w:spacing w:before="160" w:after="60"/>
      </w:pPr>
      <w:r>
        <w:rPr>
          <w:b/>
          <w:bCs/>
          <w:color w:val="666666"/>
        </w:rPr>
        <w:t>Where It Works, and Where It Doesn’t</w:t>
      </w:r>
    </w:p>
    <w:p w14:paraId="7527D86E" w14:textId="77777777" w:rsidR="007E344A" w:rsidRDefault="00000000">
      <w:pPr>
        <w:spacing w:after="140" w:line="300" w:lineRule="auto"/>
      </w:pPr>
      <w:r>
        <w:rPr>
          <w:color w:val="222222"/>
          <w:sz w:val="22"/>
          <w:szCs w:val="22"/>
        </w:rPr>
        <w:t xml:space="preserve">Restricting the adjustment to genuine driver evidence, rather than any statistically likely variant, measurably improves how consistently this step helps across different genes (see Held-Out Performance Check, below) — though on raw average lift it is outperformed by the looser any-alteration rule. The trade-off is intentional: </w:t>
      </w:r>
      <w:r w:rsidRPr="00B87FC9">
        <w:rPr>
          <w:color w:val="222222"/>
          <w:sz w:val="22"/>
          <w:szCs w:val="22"/>
          <w:highlight w:val="yellow"/>
        </w:rPr>
        <w:t>the driver-gated version helps a more predictable, similar amount for most genes, rather than helping some genes a great deal while making others worse.</w:t>
      </w:r>
    </w:p>
    <w:p w14:paraId="14A6F85D" w14:textId="77777777" w:rsidR="007E344A" w:rsidRDefault="00000000">
      <w:pPr>
        <w:pStyle w:val="Heading1"/>
        <w:spacing w:before="360" w:after="160"/>
      </w:pPr>
      <w:r>
        <w:rPr>
          <w:b/>
          <w:bCs/>
          <w:color w:val="1F5C8B"/>
          <w:sz w:val="30"/>
          <w:szCs w:val="30"/>
        </w:rPr>
        <w:t>Confidence Labelling</w:t>
      </w:r>
    </w:p>
    <w:p w14:paraId="6492B9C3" w14:textId="77777777" w:rsidR="007E344A" w:rsidRDefault="00000000">
      <w:pPr>
        <w:spacing w:after="140" w:line="300" w:lineRule="auto"/>
      </w:pPr>
      <w:r>
        <w:rPr>
          <w:color w:val="222222"/>
          <w:sz w:val="22"/>
          <w:szCs w:val="22"/>
        </w:rPr>
        <w:t>Every one of the 28.4 million scored pairs receives one of five plain-language confidence labels, describing how much independent evidence supports its ranking — never a fabricated 0–1 probability.</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4369"/>
        <w:gridCol w:w="5341"/>
      </w:tblGrid>
      <w:tr w:rsidR="007E344A" w14:paraId="2999F7EE"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6BED4D99" w14:textId="77777777" w:rsidR="007E344A" w:rsidRDefault="00000000">
            <w:r>
              <w:rPr>
                <w:b/>
                <w:bCs/>
                <w:color w:val="FFFFFF"/>
              </w:rPr>
              <w:t>Label</w:t>
            </w:r>
          </w:p>
        </w:tc>
        <w:tc>
          <w:tcPr>
            <w:tcW w:w="2750" w:type="pct"/>
            <w:shd w:val="clear" w:color="auto" w:fill="1F5C8B"/>
            <w:tcMar>
              <w:top w:w="80" w:type="dxa"/>
              <w:left w:w="140" w:type="dxa"/>
              <w:bottom w:w="80" w:type="dxa"/>
              <w:right w:w="140" w:type="dxa"/>
            </w:tcMar>
          </w:tcPr>
          <w:p w14:paraId="09C6C5AB" w14:textId="77777777" w:rsidR="007E344A" w:rsidRDefault="00000000">
            <w:r>
              <w:rPr>
                <w:b/>
                <w:bCs/>
                <w:color w:val="FFFFFF"/>
              </w:rPr>
              <w:t>What it means</w:t>
            </w:r>
          </w:p>
        </w:tc>
      </w:tr>
      <w:tr w:rsidR="007E344A" w14:paraId="49CA0EE7"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12C931E4" w14:textId="77777777" w:rsidR="007E344A" w:rsidRDefault="00000000">
            <w:r>
              <w:rPr>
                <w:color w:val="222222"/>
              </w:rPr>
              <w:t>High</w:t>
            </w:r>
          </w:p>
        </w:tc>
        <w:tc>
          <w:tcPr>
            <w:tcW w:w="2750" w:type="pct"/>
            <w:shd w:val="clear" w:color="auto" w:fill="FFFFFF"/>
            <w:tcMar>
              <w:top w:w="80" w:type="dxa"/>
              <w:left w:w="140" w:type="dxa"/>
              <w:bottom w:w="80" w:type="dxa"/>
              <w:right w:w="140" w:type="dxa"/>
            </w:tcMar>
          </w:tcPr>
          <w:p w14:paraId="4B8BB5CB" w14:textId="77777777" w:rsidR="007E344A" w:rsidRDefault="00000000">
            <w:r>
              <w:rPr>
                <w:color w:val="222222"/>
              </w:rPr>
              <w:t>Gene has direct experimental validation, and either a confirmed copy-number alteration or full two-layer (RNA + protein) support in this cell line</w:t>
            </w:r>
          </w:p>
        </w:tc>
      </w:tr>
      <w:tr w:rsidR="007E344A" w14:paraId="7FFD5309"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67AA8BCF" w14:textId="77777777" w:rsidR="007E344A" w:rsidRDefault="00000000">
            <w:r>
              <w:rPr>
                <w:color w:val="222222"/>
              </w:rPr>
              <w:lastRenderedPageBreak/>
              <w:t>Moderate</w:t>
            </w:r>
          </w:p>
        </w:tc>
        <w:tc>
          <w:tcPr>
            <w:tcW w:w="2750" w:type="pct"/>
            <w:shd w:val="clear" w:color="auto" w:fill="EEF3F7"/>
            <w:tcMar>
              <w:top w:w="80" w:type="dxa"/>
              <w:left w:w="140" w:type="dxa"/>
              <w:bottom w:w="80" w:type="dxa"/>
              <w:right w:w="140" w:type="dxa"/>
            </w:tcMar>
          </w:tcPr>
          <w:p w14:paraId="14C26084" w14:textId="77777777" w:rsidR="007E344A" w:rsidRDefault="00000000">
            <w:r>
              <w:rPr>
                <w:color w:val="222222"/>
              </w:rPr>
              <w:t>Gene has direct experimental validation and a clear ranking basis (a driver alteration, or an abundance-only ranking independently confirmed against essentiality data)</w:t>
            </w:r>
          </w:p>
        </w:tc>
      </w:tr>
      <w:tr w:rsidR="007E344A" w14:paraId="57DA9DC7"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34676B1E" w14:textId="77777777" w:rsidR="007E344A" w:rsidRDefault="00000000">
            <w:r>
              <w:rPr>
                <w:color w:val="222222"/>
              </w:rPr>
              <w:t>Low</w:t>
            </w:r>
          </w:p>
        </w:tc>
        <w:tc>
          <w:tcPr>
            <w:tcW w:w="2750" w:type="pct"/>
            <w:shd w:val="clear" w:color="auto" w:fill="FFFFFF"/>
            <w:tcMar>
              <w:top w:w="80" w:type="dxa"/>
              <w:left w:w="140" w:type="dxa"/>
              <w:bottom w:w="80" w:type="dxa"/>
              <w:right w:w="140" w:type="dxa"/>
            </w:tcMar>
          </w:tcPr>
          <w:p w14:paraId="7E8538A2" w14:textId="77777777" w:rsidR="007E344A" w:rsidRDefault="00000000">
            <w:r>
              <w:rPr>
                <w:color w:val="222222"/>
              </w:rPr>
              <w:t>Gene is expected to be driver-dependent, but no driver alteration is present in this cell line — ranked on abundance alone, with weaker support</w:t>
            </w:r>
          </w:p>
        </w:tc>
      </w:tr>
      <w:tr w:rsidR="007E344A" w14:paraId="3EBAC75C"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78E3D01A" w14:textId="77777777" w:rsidR="007E344A" w:rsidRDefault="00000000">
            <w:r>
              <w:rPr>
                <w:color w:val="222222"/>
              </w:rPr>
              <w:t>Prior</w:t>
            </w:r>
          </w:p>
        </w:tc>
        <w:tc>
          <w:tcPr>
            <w:tcW w:w="2750" w:type="pct"/>
            <w:shd w:val="clear" w:color="auto" w:fill="EEF3F7"/>
            <w:tcMar>
              <w:top w:w="80" w:type="dxa"/>
              <w:left w:w="140" w:type="dxa"/>
              <w:bottom w:w="80" w:type="dxa"/>
              <w:right w:w="140" w:type="dxa"/>
            </w:tcMar>
          </w:tcPr>
          <w:p w14:paraId="56B37C77" w14:textId="77777777" w:rsidR="007E344A" w:rsidRDefault="00000000">
            <w:r>
              <w:rPr>
                <w:color w:val="222222"/>
              </w:rPr>
              <w:t>Gene has a cancer-gene-census role but no direct experimental validation — the ranking rationale is a reasonable hypothesis, not a confirmed one</w:t>
            </w:r>
          </w:p>
        </w:tc>
      </w:tr>
      <w:tr w:rsidR="007E344A" w14:paraId="16B25435"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1E7EDE01" w14:textId="77777777" w:rsidR="007E344A" w:rsidRDefault="00000000">
            <w:r>
              <w:rPr>
                <w:color w:val="222222"/>
              </w:rPr>
              <w:t>Unknown</w:t>
            </w:r>
          </w:p>
        </w:tc>
        <w:tc>
          <w:tcPr>
            <w:tcW w:w="2750" w:type="pct"/>
            <w:shd w:val="clear" w:color="auto" w:fill="FFFFFF"/>
            <w:tcMar>
              <w:top w:w="80" w:type="dxa"/>
              <w:left w:w="140" w:type="dxa"/>
              <w:bottom w:w="80" w:type="dxa"/>
              <w:right w:w="140" w:type="dxa"/>
            </w:tcMar>
          </w:tcPr>
          <w:p w14:paraId="04178E14" w14:textId="77777777" w:rsidR="007E344A" w:rsidRDefault="00000000">
            <w:r>
              <w:rPr>
                <w:color w:val="222222"/>
              </w:rPr>
              <w:t xml:space="preserve">No experimental validation and no cancer-gene role </w:t>
            </w:r>
            <w:proofErr w:type="gramStart"/>
            <w:r>
              <w:rPr>
                <w:color w:val="222222"/>
              </w:rPr>
              <w:t>exists</w:t>
            </w:r>
            <w:proofErr w:type="gramEnd"/>
            <w:r>
              <w:rPr>
                <w:color w:val="222222"/>
              </w:rPr>
              <w:t xml:space="preserve"> for this gene — the ranking reflects abundance alone with no independent support</w:t>
            </w:r>
          </w:p>
        </w:tc>
      </w:tr>
    </w:tbl>
    <w:p w14:paraId="52553EE8" w14:textId="77777777" w:rsidR="007E344A" w:rsidRDefault="007E344A">
      <w:pPr>
        <w:spacing w:after="100"/>
      </w:pPr>
    </w:p>
    <w:p w14:paraId="2B5B3954" w14:textId="77777777" w:rsidR="007E344A" w:rsidRDefault="00000000">
      <w:pPr>
        <w:spacing w:after="140" w:line="300" w:lineRule="auto"/>
      </w:pPr>
      <w:r>
        <w:rPr>
          <w:color w:val="222222"/>
          <w:sz w:val="22"/>
          <w:szCs w:val="22"/>
        </w:rPr>
        <w:t xml:space="preserve">This labelling is built directly from a curated set of 141 genes for which independent drug-response data exists, each pre-classified by its expected mode of biological relevance — dosage-driven dependency, where more of the gene product directly means more reliance on it, or activation-driven dependency, where a driver mutation matters more than raw abundance. It is then extended to all 19,176 scored genes: genes with a recorded cancer-gene-census role but no direct validation </w:t>
      </w:r>
      <w:proofErr w:type="gramStart"/>
      <w:r>
        <w:rPr>
          <w:color w:val="222222"/>
          <w:sz w:val="22"/>
          <w:szCs w:val="22"/>
        </w:rPr>
        <w:t>inherit</w:t>
      </w:r>
      <w:proofErr w:type="gramEnd"/>
      <w:r>
        <w:rPr>
          <w:color w:val="222222"/>
          <w:sz w:val="22"/>
          <w:szCs w:val="22"/>
        </w:rPr>
        <w:t xml:space="preserve"> a hypothesis-level label from that role; genes with neither are labelled unknown.</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4369"/>
        <w:gridCol w:w="5341"/>
      </w:tblGrid>
      <w:tr w:rsidR="007E344A" w14:paraId="4216D197"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65B30655" w14:textId="77777777" w:rsidR="007E344A" w:rsidRDefault="00000000">
            <w:r>
              <w:rPr>
                <w:b/>
                <w:bCs/>
                <w:color w:val="FFFFFF"/>
              </w:rPr>
              <w:t>Confidence label</w:t>
            </w:r>
          </w:p>
        </w:tc>
        <w:tc>
          <w:tcPr>
            <w:tcW w:w="2750" w:type="pct"/>
            <w:shd w:val="clear" w:color="auto" w:fill="1F5C8B"/>
            <w:tcMar>
              <w:top w:w="80" w:type="dxa"/>
              <w:left w:w="140" w:type="dxa"/>
              <w:bottom w:w="80" w:type="dxa"/>
              <w:right w:w="140" w:type="dxa"/>
            </w:tcMar>
          </w:tcPr>
          <w:p w14:paraId="2006DB46" w14:textId="77777777" w:rsidR="007E344A" w:rsidRDefault="00000000">
            <w:r>
              <w:rPr>
                <w:b/>
                <w:bCs/>
                <w:color w:val="FFFFFF"/>
              </w:rPr>
              <w:t>Gene × cell-line pairs</w:t>
            </w:r>
          </w:p>
        </w:tc>
      </w:tr>
      <w:tr w:rsidR="007E344A" w14:paraId="7D1E2AFB"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00735A70" w14:textId="77777777" w:rsidR="007E344A" w:rsidRDefault="00000000">
            <w:r>
              <w:rPr>
                <w:color w:val="222222"/>
              </w:rPr>
              <w:t>High</w:t>
            </w:r>
          </w:p>
        </w:tc>
        <w:tc>
          <w:tcPr>
            <w:tcW w:w="2750" w:type="pct"/>
            <w:shd w:val="clear" w:color="auto" w:fill="FFFFFF"/>
            <w:tcMar>
              <w:top w:w="80" w:type="dxa"/>
              <w:left w:w="140" w:type="dxa"/>
              <w:bottom w:w="80" w:type="dxa"/>
              <w:right w:w="140" w:type="dxa"/>
            </w:tcMar>
          </w:tcPr>
          <w:p w14:paraId="6461203A" w14:textId="77777777" w:rsidR="007E344A" w:rsidRDefault="00000000">
            <w:r>
              <w:rPr>
                <w:color w:val="222222"/>
              </w:rPr>
              <w:t>9,599</w:t>
            </w:r>
          </w:p>
        </w:tc>
      </w:tr>
      <w:tr w:rsidR="007E344A" w14:paraId="0EB6B3A1"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0963E9A8" w14:textId="77777777" w:rsidR="007E344A" w:rsidRDefault="00000000">
            <w:r>
              <w:rPr>
                <w:color w:val="222222"/>
              </w:rPr>
              <w:t>Moderate</w:t>
            </w:r>
          </w:p>
        </w:tc>
        <w:tc>
          <w:tcPr>
            <w:tcW w:w="2750" w:type="pct"/>
            <w:shd w:val="clear" w:color="auto" w:fill="EEF3F7"/>
            <w:tcMar>
              <w:top w:w="80" w:type="dxa"/>
              <w:left w:w="140" w:type="dxa"/>
              <w:bottom w:w="80" w:type="dxa"/>
              <w:right w:w="140" w:type="dxa"/>
            </w:tcMar>
          </w:tcPr>
          <w:p w14:paraId="590778EB" w14:textId="77777777" w:rsidR="007E344A" w:rsidRDefault="00000000">
            <w:r>
              <w:rPr>
                <w:color w:val="222222"/>
              </w:rPr>
              <w:t>1,203,255</w:t>
            </w:r>
          </w:p>
        </w:tc>
      </w:tr>
      <w:tr w:rsidR="007E344A" w14:paraId="1DE245D7"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1215DC51" w14:textId="77777777" w:rsidR="007E344A" w:rsidRDefault="00000000">
            <w:r>
              <w:rPr>
                <w:color w:val="222222"/>
              </w:rPr>
              <w:t>Low</w:t>
            </w:r>
          </w:p>
        </w:tc>
        <w:tc>
          <w:tcPr>
            <w:tcW w:w="2750" w:type="pct"/>
            <w:shd w:val="clear" w:color="auto" w:fill="FFFFFF"/>
            <w:tcMar>
              <w:top w:w="80" w:type="dxa"/>
              <w:left w:w="140" w:type="dxa"/>
              <w:bottom w:w="80" w:type="dxa"/>
              <w:right w:w="140" w:type="dxa"/>
            </w:tcMar>
          </w:tcPr>
          <w:p w14:paraId="6BB1C512" w14:textId="77777777" w:rsidR="007E344A" w:rsidRDefault="00000000">
            <w:r>
              <w:rPr>
                <w:color w:val="222222"/>
              </w:rPr>
              <w:t>138,042</w:t>
            </w:r>
          </w:p>
        </w:tc>
      </w:tr>
      <w:tr w:rsidR="007E344A" w14:paraId="38BE2DE1"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0C9E1E27" w14:textId="77777777" w:rsidR="007E344A" w:rsidRDefault="00000000">
            <w:r>
              <w:rPr>
                <w:color w:val="222222"/>
              </w:rPr>
              <w:t>Prior</w:t>
            </w:r>
          </w:p>
        </w:tc>
        <w:tc>
          <w:tcPr>
            <w:tcW w:w="2750" w:type="pct"/>
            <w:shd w:val="clear" w:color="auto" w:fill="EEF3F7"/>
            <w:tcMar>
              <w:top w:w="80" w:type="dxa"/>
              <w:left w:w="140" w:type="dxa"/>
              <w:bottom w:w="80" w:type="dxa"/>
              <w:right w:w="140" w:type="dxa"/>
            </w:tcMar>
          </w:tcPr>
          <w:p w14:paraId="28F777DD" w14:textId="77777777" w:rsidR="007E344A" w:rsidRDefault="00000000">
            <w:r>
              <w:rPr>
                <w:color w:val="222222"/>
              </w:rPr>
              <w:t>770,306</w:t>
            </w:r>
          </w:p>
        </w:tc>
      </w:tr>
      <w:tr w:rsidR="007E344A" w14:paraId="46574D1B"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72F2ED59" w14:textId="77777777" w:rsidR="007E344A" w:rsidRDefault="00000000">
            <w:r>
              <w:rPr>
                <w:color w:val="222222"/>
              </w:rPr>
              <w:t>Unknown</w:t>
            </w:r>
          </w:p>
        </w:tc>
        <w:tc>
          <w:tcPr>
            <w:tcW w:w="2750" w:type="pct"/>
            <w:shd w:val="clear" w:color="auto" w:fill="FFFFFF"/>
            <w:tcMar>
              <w:top w:w="80" w:type="dxa"/>
              <w:left w:w="140" w:type="dxa"/>
              <w:bottom w:w="80" w:type="dxa"/>
              <w:right w:w="140" w:type="dxa"/>
            </w:tcMar>
          </w:tcPr>
          <w:p w14:paraId="6C885CA6" w14:textId="77777777" w:rsidR="007E344A" w:rsidRDefault="00000000">
            <w:r>
              <w:rPr>
                <w:color w:val="222222"/>
              </w:rPr>
              <w:t>26,281,908</w:t>
            </w:r>
          </w:p>
        </w:tc>
      </w:tr>
    </w:tbl>
    <w:p w14:paraId="1E35E7F1" w14:textId="77777777" w:rsidR="007E344A" w:rsidRDefault="00000000">
      <w:pPr>
        <w:pStyle w:val="Heading1"/>
        <w:spacing w:before="360" w:after="160"/>
      </w:pPr>
      <w:r>
        <w:rPr>
          <w:b/>
          <w:bCs/>
          <w:color w:val="1F5C8B"/>
          <w:sz w:val="30"/>
          <w:szCs w:val="30"/>
        </w:rPr>
        <w:t>Independent Validation Using Genome-Wide Essentiality Data</w:t>
      </w:r>
    </w:p>
    <w:p w14:paraId="150FC7F1" w14:textId="77777777" w:rsidR="007E344A" w:rsidRDefault="00000000">
      <w:pPr>
        <w:spacing w:after="140" w:line="300" w:lineRule="auto"/>
      </w:pPr>
      <w:r>
        <w:rPr>
          <w:color w:val="222222"/>
          <w:sz w:val="22"/>
          <w:szCs w:val="22"/>
        </w:rPr>
        <w:t>For the very large majority of genes — those with neither curated drug-response data nor a recorded cancer-gene role — there is otherwise no way to tell whether an abundance-based ranking reflects real biology or measurement noise. A separate, independent check addresses this using genome-wide CRISPR gene-knockout data: a large-scale experimental resource, unrelated to the expression and protein data used elsewhere in this system, that directly measures how much a cell line’s survival depends on each gene.</w:t>
      </w:r>
    </w:p>
    <w:p w14:paraId="197635A8" w14:textId="77777777" w:rsidR="007E344A" w:rsidRDefault="00000000">
      <w:pPr>
        <w:spacing w:before="160" w:after="60"/>
      </w:pPr>
      <w:r>
        <w:rPr>
          <w:b/>
          <w:bCs/>
          <w:color w:val="666666"/>
        </w:rPr>
        <w:t>The Method</w:t>
      </w:r>
    </w:p>
    <w:p w14:paraId="66F51DFC" w14:textId="77777777" w:rsidR="007E344A" w:rsidRDefault="00000000">
      <w:pPr>
        <w:spacing w:after="140" w:line="300" w:lineRule="auto"/>
      </w:pPr>
      <w:r>
        <w:rPr>
          <w:color w:val="222222"/>
          <w:sz w:val="22"/>
          <w:szCs w:val="22"/>
        </w:rPr>
        <w:t>For each gene with no other validation, the cell-line ordering implied by its abundance-based ranking is compared against the cell-line ordering implied by real essentiality measurements, using a rank correlation across every cell line covered by both data sets:</w:t>
      </w:r>
    </w:p>
    <w:tbl>
      <w:tblPr>
        <w:tblW w:w="5000" w:type="pct"/>
        <w:tblBorders>
          <w:top w:val="single" w:sz="4" w:space="0" w:color="C9C2AD"/>
          <w:left w:val="single" w:sz="4" w:space="0" w:color="C9C2AD"/>
          <w:bottom w:val="single" w:sz="4" w:space="0" w:color="C9C2AD"/>
          <w:right w:val="single" w:sz="4" w:space="0" w:color="C9C2A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308009B3" w14:textId="77777777">
        <w:tblPrEx>
          <w:tblCellMar>
            <w:top w:w="0" w:type="dxa"/>
            <w:bottom w:w="0" w:type="dxa"/>
          </w:tblCellMar>
        </w:tblPrEx>
        <w:tc>
          <w:tcPr>
            <w:tcW w:w="5000" w:type="pct"/>
            <w:shd w:val="clear" w:color="auto" w:fill="FAF6EA"/>
            <w:tcMar>
              <w:top w:w="160" w:type="dxa"/>
              <w:left w:w="200" w:type="dxa"/>
              <w:bottom w:w="160" w:type="dxa"/>
              <w:right w:w="200" w:type="dxa"/>
            </w:tcMar>
          </w:tcPr>
          <w:p w14:paraId="648C2FFA" w14:textId="77777777" w:rsidR="007E344A" w:rsidRDefault="00000000">
            <w:pPr>
              <w:spacing w:after="80"/>
            </w:pPr>
            <w:r>
              <w:rPr>
                <w:rFonts w:ascii="Consolas" w:eastAsia="Consolas" w:hAnsi="Consolas" w:cs="Consolas"/>
                <w:color w:val="5A4315"/>
                <w:sz w:val="21"/>
                <w:szCs w:val="21"/>
              </w:rPr>
              <w:t xml:space="preserve">ρ = Spearman correlation </w:t>
            </w:r>
            <w:proofErr w:type="gramStart"/>
            <w:r>
              <w:rPr>
                <w:rFonts w:ascii="Consolas" w:eastAsia="Consolas" w:hAnsi="Consolas" w:cs="Consolas"/>
                <w:color w:val="5A4315"/>
                <w:sz w:val="21"/>
                <w:szCs w:val="21"/>
              </w:rPr>
              <w:t xml:space="preserve">( </w:t>
            </w:r>
            <w:proofErr w:type="spellStart"/>
            <w:r>
              <w:rPr>
                <w:rFonts w:ascii="Consolas" w:eastAsia="Consolas" w:hAnsi="Consolas" w:cs="Consolas"/>
                <w:color w:val="5A4315"/>
                <w:sz w:val="21"/>
                <w:szCs w:val="21"/>
              </w:rPr>
              <w:t>core</w:t>
            </w:r>
            <w:proofErr w:type="gramEnd"/>
            <w:r>
              <w:rPr>
                <w:rFonts w:ascii="Consolas" w:eastAsia="Consolas" w:hAnsi="Consolas" w:cs="Consolas"/>
                <w:color w:val="5A4315"/>
                <w:sz w:val="21"/>
                <w:szCs w:val="21"/>
              </w:rPr>
              <w:t>_score</w:t>
            </w:r>
            <w:proofErr w:type="spellEnd"/>
            <w:r>
              <w:rPr>
                <w:rFonts w:ascii="Consolas" w:eastAsia="Consolas" w:hAnsi="Consolas" w:cs="Consolas"/>
                <w:color w:val="5A4315"/>
                <w:sz w:val="21"/>
                <w:szCs w:val="21"/>
              </w:rPr>
              <w:t xml:space="preserve"> </w:t>
            </w:r>
            <w:proofErr w:type="gramStart"/>
            <w:r>
              <w:rPr>
                <w:rFonts w:ascii="Consolas" w:eastAsia="Consolas" w:hAnsi="Consolas" w:cs="Consolas"/>
                <w:color w:val="5A4315"/>
                <w:sz w:val="21"/>
                <w:szCs w:val="21"/>
              </w:rPr>
              <w:t>rank ,</w:t>
            </w:r>
            <w:proofErr w:type="gramEnd"/>
            <w:r>
              <w:rPr>
                <w:rFonts w:ascii="Consolas" w:eastAsia="Consolas" w:hAnsi="Consolas" w:cs="Consolas"/>
                <w:color w:val="5A4315"/>
                <w:sz w:val="21"/>
                <w:szCs w:val="21"/>
              </w:rPr>
              <w:t xml:space="preserve">  essentiality </w:t>
            </w:r>
            <w:proofErr w:type="gramStart"/>
            <w:r>
              <w:rPr>
                <w:rFonts w:ascii="Consolas" w:eastAsia="Consolas" w:hAnsi="Consolas" w:cs="Consolas"/>
                <w:color w:val="5A4315"/>
                <w:sz w:val="21"/>
                <w:szCs w:val="21"/>
              </w:rPr>
              <w:t>rank )</w:t>
            </w:r>
            <w:proofErr w:type="gramEnd"/>
            <w:r>
              <w:rPr>
                <w:rFonts w:ascii="Consolas" w:eastAsia="Consolas" w:hAnsi="Consolas" w:cs="Consolas"/>
                <w:color w:val="5A4315"/>
                <w:sz w:val="21"/>
                <w:szCs w:val="21"/>
              </w:rPr>
              <w:t xml:space="preserve">   across shared cell lines</w:t>
            </w:r>
          </w:p>
          <w:p w14:paraId="71196515" w14:textId="77777777" w:rsidR="007E344A" w:rsidRDefault="00000000">
            <w:pPr>
              <w:spacing w:after="80"/>
            </w:pPr>
            <w:r>
              <w:rPr>
                <w:rFonts w:ascii="Consolas" w:eastAsia="Consolas" w:hAnsi="Consolas" w:cs="Consolas"/>
                <w:color w:val="5A4315"/>
                <w:sz w:val="21"/>
                <w:szCs w:val="21"/>
              </w:rPr>
              <w:lastRenderedPageBreak/>
              <w:t>label = “</w:t>
            </w:r>
            <w:proofErr w:type="gramStart"/>
            <w:r>
              <w:rPr>
                <w:rFonts w:ascii="Consolas" w:eastAsia="Consolas" w:hAnsi="Consolas" w:cs="Consolas"/>
                <w:color w:val="5A4315"/>
                <w:sz w:val="21"/>
                <w:szCs w:val="21"/>
              </w:rPr>
              <w:t>confirmed”   if  ρ</w:t>
            </w:r>
            <w:proofErr w:type="gramEnd"/>
            <w:r>
              <w:rPr>
                <w:rFonts w:ascii="Consolas" w:eastAsia="Consolas" w:hAnsi="Consolas" w:cs="Consolas"/>
                <w:color w:val="5A4315"/>
                <w:sz w:val="21"/>
                <w:szCs w:val="21"/>
              </w:rPr>
              <w:t xml:space="preserve"> &gt; </w:t>
            </w:r>
            <w:proofErr w:type="gramStart"/>
            <w:r>
              <w:rPr>
                <w:rFonts w:ascii="Consolas" w:eastAsia="Consolas" w:hAnsi="Consolas" w:cs="Consolas"/>
                <w:color w:val="5A4315"/>
                <w:sz w:val="21"/>
                <w:szCs w:val="21"/>
              </w:rPr>
              <w:t>0.1  and</w:t>
            </w:r>
            <w:proofErr w:type="gramEnd"/>
            <w:r>
              <w:rPr>
                <w:rFonts w:ascii="Consolas" w:eastAsia="Consolas" w:hAnsi="Consolas" w:cs="Consolas"/>
                <w:color w:val="5A4315"/>
                <w:sz w:val="21"/>
                <w:szCs w:val="21"/>
              </w:rPr>
              <w:t xml:space="preserve"> statistically significant (p &lt; 0.05)</w:t>
            </w:r>
          </w:p>
          <w:p w14:paraId="7647B99B" w14:textId="77777777" w:rsidR="007E344A" w:rsidRDefault="00000000">
            <w:pPr>
              <w:spacing w:after="80"/>
            </w:pPr>
            <w:r>
              <w:rPr>
                <w:rFonts w:ascii="Consolas" w:eastAsia="Consolas" w:hAnsi="Consolas" w:cs="Consolas"/>
                <w:color w:val="5A4315"/>
                <w:sz w:val="21"/>
                <w:szCs w:val="21"/>
              </w:rPr>
              <w:t xml:space="preserve">label = “contradicted” </w:t>
            </w:r>
            <w:proofErr w:type="gramStart"/>
            <w:r>
              <w:rPr>
                <w:rFonts w:ascii="Consolas" w:eastAsia="Consolas" w:hAnsi="Consolas" w:cs="Consolas"/>
                <w:color w:val="5A4315"/>
                <w:sz w:val="21"/>
                <w:szCs w:val="21"/>
              </w:rPr>
              <w:t>if  ρ</w:t>
            </w:r>
            <w:proofErr w:type="gramEnd"/>
            <w:r>
              <w:rPr>
                <w:rFonts w:ascii="Consolas" w:eastAsia="Consolas" w:hAnsi="Consolas" w:cs="Consolas"/>
                <w:color w:val="5A4315"/>
                <w:sz w:val="21"/>
                <w:szCs w:val="21"/>
              </w:rPr>
              <w:t xml:space="preserve"> &lt; −0.</w:t>
            </w:r>
            <w:proofErr w:type="gramStart"/>
            <w:r>
              <w:rPr>
                <w:rFonts w:ascii="Consolas" w:eastAsia="Consolas" w:hAnsi="Consolas" w:cs="Consolas"/>
                <w:color w:val="5A4315"/>
                <w:sz w:val="21"/>
                <w:szCs w:val="21"/>
              </w:rPr>
              <w:t>1  and</w:t>
            </w:r>
            <w:proofErr w:type="gramEnd"/>
            <w:r>
              <w:rPr>
                <w:rFonts w:ascii="Consolas" w:eastAsia="Consolas" w:hAnsi="Consolas" w:cs="Consolas"/>
                <w:color w:val="5A4315"/>
                <w:sz w:val="21"/>
                <w:szCs w:val="21"/>
              </w:rPr>
              <w:t xml:space="preserve"> statistically significant (p &lt; 0.05)</w:t>
            </w:r>
          </w:p>
          <w:p w14:paraId="38A86D90" w14:textId="77777777" w:rsidR="007E344A" w:rsidRDefault="00000000">
            <w:r>
              <w:rPr>
                <w:rFonts w:ascii="Consolas" w:eastAsia="Consolas" w:hAnsi="Consolas" w:cs="Consolas"/>
                <w:color w:val="5A4315"/>
                <w:sz w:val="21"/>
                <w:szCs w:val="21"/>
              </w:rPr>
              <w:t>label = “</w:t>
            </w:r>
            <w:proofErr w:type="gramStart"/>
            <w:r>
              <w:rPr>
                <w:rFonts w:ascii="Consolas" w:eastAsia="Consolas" w:hAnsi="Consolas" w:cs="Consolas"/>
                <w:color w:val="5A4315"/>
                <w:sz w:val="21"/>
                <w:szCs w:val="21"/>
              </w:rPr>
              <w:t>untested”  otherwise</w:t>
            </w:r>
            <w:proofErr w:type="gramEnd"/>
            <w:r>
              <w:rPr>
                <w:rFonts w:ascii="Consolas" w:eastAsia="Consolas" w:hAnsi="Consolas" w:cs="Consolas"/>
                <w:color w:val="5A4315"/>
                <w:sz w:val="21"/>
                <w:szCs w:val="21"/>
              </w:rPr>
              <w:t>, or if no essentiality data exists for the gene</w:t>
            </w:r>
          </w:p>
        </w:tc>
      </w:tr>
    </w:tbl>
    <w:p w14:paraId="3B00F071" w14:textId="77777777" w:rsidR="007E344A" w:rsidRDefault="00000000">
      <w:pPr>
        <w:spacing w:after="140" w:line="300" w:lineRule="auto"/>
      </w:pPr>
      <w:r>
        <w:rPr>
          <w:color w:val="222222"/>
          <w:sz w:val="22"/>
          <w:szCs w:val="22"/>
        </w:rPr>
        <w:lastRenderedPageBreak/>
        <w:t>This check is read-only: it never changes a ranking or a score, only the confidence label attached to it. Essentiality data is not combined directly into the core ranking score itself, because full gene knockout and partial abundance change are not the same intervention, and because directly blending the two signals was found to make rankings worse for at least one well-characterised validation gene even while improving the average across genes — an unpredictable, gene-by-gene effect that a fixed formula cannot safely correct for. Used only as an independent check rather than an input, that risk does not apply: a confirmed or contradicted label only ever adds information, never changes what is being ranked.</w:t>
      </w:r>
    </w:p>
    <w:p w14:paraId="2E1505C7" w14:textId="77777777" w:rsidR="007E344A" w:rsidRDefault="00000000">
      <w:pPr>
        <w:spacing w:before="160" w:after="60"/>
      </w:pPr>
      <w:r>
        <w:rPr>
          <w:b/>
          <w:bCs/>
          <w:color w:val="666666"/>
        </w:rPr>
        <w:t>The Numbers</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3889"/>
        <w:gridCol w:w="4861"/>
        <w:gridCol w:w="960"/>
      </w:tblGrid>
      <w:tr w:rsidR="007E344A" w14:paraId="122AD02E"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778B7E41" w14:textId="77777777" w:rsidR="007E344A" w:rsidRDefault="00000000">
            <w:r>
              <w:rPr>
                <w:b/>
                <w:bCs/>
                <w:color w:val="FFFFFF"/>
              </w:rPr>
              <w:t>Outcome</w:t>
            </w:r>
          </w:p>
        </w:tc>
        <w:tc>
          <w:tcPr>
            <w:tcW w:w="2750" w:type="pct"/>
            <w:shd w:val="clear" w:color="auto" w:fill="1F5C8B"/>
            <w:tcMar>
              <w:top w:w="80" w:type="dxa"/>
              <w:left w:w="140" w:type="dxa"/>
              <w:bottom w:w="80" w:type="dxa"/>
              <w:right w:w="140" w:type="dxa"/>
            </w:tcMar>
          </w:tcPr>
          <w:p w14:paraId="3D777116" w14:textId="77777777" w:rsidR="007E344A" w:rsidRDefault="00000000">
            <w:r>
              <w:rPr>
                <w:b/>
                <w:bCs/>
                <w:color w:val="FFFFFF"/>
              </w:rPr>
              <w:t>Genes</w:t>
            </w:r>
          </w:p>
        </w:tc>
        <w:tc>
          <w:tcPr>
            <w:tcW w:w="2750" w:type="pct"/>
            <w:shd w:val="clear" w:color="auto" w:fill="1F5C8B"/>
            <w:tcMar>
              <w:top w:w="80" w:type="dxa"/>
              <w:left w:w="140" w:type="dxa"/>
              <w:bottom w:w="80" w:type="dxa"/>
              <w:right w:w="140" w:type="dxa"/>
            </w:tcMar>
          </w:tcPr>
          <w:p w14:paraId="2A3A1B01" w14:textId="77777777" w:rsidR="007E344A" w:rsidRDefault="00000000">
            <w:r>
              <w:rPr>
                <w:b/>
                <w:bCs/>
                <w:color w:val="FFFFFF"/>
              </w:rPr>
              <w:t>Share of genes checked</w:t>
            </w:r>
          </w:p>
        </w:tc>
      </w:tr>
      <w:tr w:rsidR="007E344A" w14:paraId="655053F2"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0F812DE2" w14:textId="77777777" w:rsidR="007E344A" w:rsidRDefault="00000000">
            <w:r>
              <w:rPr>
                <w:color w:val="222222"/>
              </w:rPr>
              <w:t>Confirmed — ranking matches real essentiality data</w:t>
            </w:r>
          </w:p>
        </w:tc>
        <w:tc>
          <w:tcPr>
            <w:tcW w:w="2750" w:type="pct"/>
            <w:shd w:val="clear" w:color="auto" w:fill="FFFFFF"/>
            <w:tcMar>
              <w:top w:w="80" w:type="dxa"/>
              <w:left w:w="140" w:type="dxa"/>
              <w:bottom w:w="80" w:type="dxa"/>
              <w:right w:w="140" w:type="dxa"/>
            </w:tcMar>
          </w:tcPr>
          <w:p w14:paraId="69CA0147" w14:textId="77777777" w:rsidR="007E344A" w:rsidRDefault="00000000">
            <w:r>
              <w:rPr>
                <w:color w:val="222222"/>
              </w:rPr>
              <w:t>769</w:t>
            </w:r>
          </w:p>
        </w:tc>
        <w:tc>
          <w:tcPr>
            <w:tcW w:w="2750" w:type="pct"/>
            <w:shd w:val="clear" w:color="auto" w:fill="FFFFFF"/>
            <w:tcMar>
              <w:top w:w="80" w:type="dxa"/>
              <w:left w:w="140" w:type="dxa"/>
              <w:bottom w:w="80" w:type="dxa"/>
              <w:right w:w="140" w:type="dxa"/>
            </w:tcMar>
          </w:tcPr>
          <w:p w14:paraId="059FFA41" w14:textId="77777777" w:rsidR="007E344A" w:rsidRDefault="00000000">
            <w:r>
              <w:rPr>
                <w:color w:val="222222"/>
              </w:rPr>
              <w:t>4.6%</w:t>
            </w:r>
          </w:p>
        </w:tc>
      </w:tr>
      <w:tr w:rsidR="007E344A" w14:paraId="0B969F81"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55B15DEE" w14:textId="77777777" w:rsidR="007E344A" w:rsidRDefault="00000000">
            <w:r>
              <w:rPr>
                <w:color w:val="222222"/>
              </w:rPr>
              <w:t>Contradicted — ranking runs opposite to essentiality data</w:t>
            </w:r>
          </w:p>
        </w:tc>
        <w:tc>
          <w:tcPr>
            <w:tcW w:w="2750" w:type="pct"/>
            <w:shd w:val="clear" w:color="auto" w:fill="EEF3F7"/>
            <w:tcMar>
              <w:top w:w="80" w:type="dxa"/>
              <w:left w:w="140" w:type="dxa"/>
              <w:bottom w:w="80" w:type="dxa"/>
              <w:right w:w="140" w:type="dxa"/>
            </w:tcMar>
          </w:tcPr>
          <w:p w14:paraId="106D4656" w14:textId="77777777" w:rsidR="007E344A" w:rsidRDefault="00000000">
            <w:r>
              <w:rPr>
                <w:color w:val="222222"/>
              </w:rPr>
              <w:t>1,258</w:t>
            </w:r>
          </w:p>
        </w:tc>
        <w:tc>
          <w:tcPr>
            <w:tcW w:w="2750" w:type="pct"/>
            <w:shd w:val="clear" w:color="auto" w:fill="EEF3F7"/>
            <w:tcMar>
              <w:top w:w="80" w:type="dxa"/>
              <w:left w:w="140" w:type="dxa"/>
              <w:bottom w:w="80" w:type="dxa"/>
              <w:right w:w="140" w:type="dxa"/>
            </w:tcMar>
          </w:tcPr>
          <w:p w14:paraId="4B3000AC" w14:textId="77777777" w:rsidR="007E344A" w:rsidRDefault="00000000">
            <w:r>
              <w:rPr>
                <w:color w:val="222222"/>
              </w:rPr>
              <w:t>7.5%</w:t>
            </w:r>
          </w:p>
        </w:tc>
      </w:tr>
      <w:tr w:rsidR="007E344A" w14:paraId="63C55666"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2C71C340" w14:textId="77777777" w:rsidR="007E344A" w:rsidRDefault="00000000">
            <w:r>
              <w:rPr>
                <w:color w:val="222222"/>
              </w:rPr>
              <w:t>No significant relationship either way</w:t>
            </w:r>
          </w:p>
        </w:tc>
        <w:tc>
          <w:tcPr>
            <w:tcW w:w="2750" w:type="pct"/>
            <w:shd w:val="clear" w:color="auto" w:fill="FFFFFF"/>
            <w:tcMar>
              <w:top w:w="80" w:type="dxa"/>
              <w:left w:w="140" w:type="dxa"/>
              <w:bottom w:w="80" w:type="dxa"/>
              <w:right w:w="140" w:type="dxa"/>
            </w:tcMar>
          </w:tcPr>
          <w:p w14:paraId="235C283F" w14:textId="77777777" w:rsidR="007E344A" w:rsidRDefault="00000000">
            <w:r>
              <w:rPr>
                <w:color w:val="222222"/>
              </w:rPr>
              <w:t>14,839</w:t>
            </w:r>
          </w:p>
        </w:tc>
        <w:tc>
          <w:tcPr>
            <w:tcW w:w="2750" w:type="pct"/>
            <w:shd w:val="clear" w:color="auto" w:fill="FFFFFF"/>
            <w:tcMar>
              <w:top w:w="80" w:type="dxa"/>
              <w:left w:w="140" w:type="dxa"/>
              <w:bottom w:w="80" w:type="dxa"/>
              <w:right w:w="140" w:type="dxa"/>
            </w:tcMar>
          </w:tcPr>
          <w:p w14:paraId="2180C2FE" w14:textId="77777777" w:rsidR="007E344A" w:rsidRDefault="00000000">
            <w:r>
              <w:rPr>
                <w:color w:val="222222"/>
              </w:rPr>
              <w:t>88.0%</w:t>
            </w:r>
          </w:p>
        </w:tc>
      </w:tr>
    </w:tbl>
    <w:p w14:paraId="249075E0" w14:textId="77777777" w:rsidR="007E344A" w:rsidRDefault="007E344A">
      <w:pPr>
        <w:spacing w:after="100"/>
      </w:pPr>
    </w:p>
    <w:p w14:paraId="5506DEA7" w14:textId="77777777" w:rsidR="007E344A" w:rsidRDefault="00000000">
      <w:pPr>
        <w:spacing w:after="140" w:line="300" w:lineRule="auto"/>
      </w:pPr>
      <w:r>
        <w:rPr>
          <w:color w:val="222222"/>
          <w:sz w:val="22"/>
          <w:szCs w:val="22"/>
        </w:rPr>
        <w:t>One gene, FERMT2, illustrates a confirmed case clearly: its abundance ranking correlates with real essentiality at ρ = 0.60 across 823 cell lines, a result as statistically strong as this kind of biological data ever produces. This is the expected pattern for a gene whose dependency genuinely scales with how much of it a cell produces.</w:t>
      </w:r>
    </w:p>
    <w:tbl>
      <w:tblPr>
        <w:tblW w:w="5000" w:type="pct"/>
        <w:tblBorders>
          <w:top w:val="single" w:sz="4" w:space="0" w:color="C98A1A"/>
          <w:left w:val="single" w:sz="4" w:space="0" w:color="C98A1A"/>
          <w:bottom w:val="single" w:sz="4" w:space="0" w:color="C98A1A"/>
          <w:right w:val="single" w:sz="4" w:space="0" w:color="C98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583B1BF9"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03988310" w14:textId="77777777" w:rsidR="007E344A" w:rsidRDefault="00000000">
            <w:pPr>
              <w:spacing w:after="60"/>
            </w:pPr>
            <w:r>
              <w:rPr>
                <w:b/>
                <w:bCs/>
                <w:color w:val="8A5A00"/>
                <w:sz w:val="21"/>
                <w:szCs w:val="21"/>
              </w:rPr>
              <w:t>Abundance does not predict biological necessity for most genes, and this check makes that visible rather than hiding it.</w:t>
            </w:r>
          </w:p>
          <w:p w14:paraId="0CE8C0DA" w14:textId="77777777" w:rsidR="007E344A" w:rsidRDefault="00000000">
            <w:r>
              <w:rPr>
                <w:color w:val="5A4315"/>
                <w:sz w:val="21"/>
                <w:szCs w:val="21"/>
              </w:rPr>
              <w:t xml:space="preserve">A cell can produce a large amount of a gene’s product without depending on it — redundant pathways, backup genes, and buffering effects all break the link between “how much is present” and “how much the cell needs it.” For a small number of </w:t>
            </w:r>
            <w:proofErr w:type="gramStart"/>
            <w:r>
              <w:rPr>
                <w:color w:val="5A4315"/>
                <w:sz w:val="21"/>
                <w:szCs w:val="21"/>
              </w:rPr>
              <w:t>genes</w:t>
            </w:r>
            <w:proofErr w:type="gramEnd"/>
            <w:r>
              <w:rPr>
                <w:color w:val="5A4315"/>
                <w:sz w:val="21"/>
                <w:szCs w:val="21"/>
              </w:rPr>
              <w:t xml:space="preserve"> the relationship runs backwards: cell lines with the least of a gene are the ones most dependent on what little they have, which the “contradicted” label exists specifically to surface. For the remaining majority, the honest outcome is that no claim can currently be made either way, and the confidence label reflects that plainly rather than defaulting to false reassurance.</w:t>
            </w:r>
          </w:p>
        </w:tc>
      </w:tr>
    </w:tbl>
    <w:p w14:paraId="6EAD02CF" w14:textId="77777777" w:rsidR="007E344A" w:rsidRDefault="00000000">
      <w:pPr>
        <w:pStyle w:val="Heading1"/>
        <w:spacing w:before="360" w:after="160"/>
      </w:pPr>
      <w:r>
        <w:rPr>
          <w:b/>
          <w:bCs/>
          <w:color w:val="1F5C8B"/>
          <w:sz w:val="30"/>
          <w:szCs w:val="30"/>
        </w:rPr>
        <w:t>Measuring Whether the System Works</w:t>
      </w:r>
    </w:p>
    <w:p w14:paraId="7E51B9DA" w14:textId="77777777" w:rsidR="007E344A" w:rsidRDefault="00000000">
      <w:pPr>
        <w:spacing w:after="140" w:line="300" w:lineRule="auto"/>
      </w:pPr>
      <w:r>
        <w:rPr>
          <w:color w:val="222222"/>
          <w:sz w:val="22"/>
          <w:szCs w:val="22"/>
        </w:rPr>
        <w:t>Every design choice above is checked against real drug-response outcomes, not just internal consistency. A fixed 20% of the 141 curated genes (28 genes, selected with a fixed random seed for reproducibility) is held back from all tuning decisions and used purely to measure performance on data the system has not been shaped around.</w:t>
      </w:r>
    </w:p>
    <w:p w14:paraId="2053EDBD" w14:textId="77777777" w:rsidR="007E344A" w:rsidRDefault="00000000">
      <w:pPr>
        <w:spacing w:before="160" w:after="60"/>
      </w:pPr>
      <w:r>
        <w:rPr>
          <w:b/>
          <w:bCs/>
          <w:color w:val="666666"/>
        </w:rPr>
        <w:lastRenderedPageBreak/>
        <w:t>The Method</w:t>
      </w:r>
    </w:p>
    <w:p w14:paraId="4ED423C8" w14:textId="77777777" w:rsidR="007E344A" w:rsidRDefault="00000000">
      <w:pPr>
        <w:spacing w:after="140" w:line="300" w:lineRule="auto"/>
      </w:pPr>
      <w:r>
        <w:rPr>
          <w:color w:val="222222"/>
          <w:sz w:val="22"/>
          <w:szCs w:val="22"/>
        </w:rPr>
        <w:t>For each held-out gene, cell lines are ranked three ways — by abundance alone, by the driver-gated adjustment, and by a looser “any detected alteration” rule — and each ranking is checked against real, independently measured drug sensitivity data:</w:t>
      </w:r>
    </w:p>
    <w:tbl>
      <w:tblPr>
        <w:tblW w:w="5000" w:type="pct"/>
        <w:tblBorders>
          <w:top w:val="single" w:sz="4" w:space="0" w:color="C9C2AD"/>
          <w:left w:val="single" w:sz="4" w:space="0" w:color="C9C2AD"/>
          <w:bottom w:val="single" w:sz="4" w:space="0" w:color="C9C2AD"/>
          <w:right w:val="single" w:sz="4" w:space="0" w:color="C9C2A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2CDCF84D" w14:textId="77777777">
        <w:tblPrEx>
          <w:tblCellMar>
            <w:top w:w="0" w:type="dxa"/>
            <w:bottom w:w="0" w:type="dxa"/>
          </w:tblCellMar>
        </w:tblPrEx>
        <w:tc>
          <w:tcPr>
            <w:tcW w:w="5000" w:type="pct"/>
            <w:shd w:val="clear" w:color="auto" w:fill="FAF6EA"/>
            <w:tcMar>
              <w:top w:w="160" w:type="dxa"/>
              <w:left w:w="200" w:type="dxa"/>
              <w:bottom w:w="160" w:type="dxa"/>
              <w:right w:w="200" w:type="dxa"/>
            </w:tcMar>
          </w:tcPr>
          <w:p w14:paraId="3B6D8B5E" w14:textId="77777777" w:rsidR="007E344A" w:rsidRDefault="00000000">
            <w:pPr>
              <w:spacing w:after="80"/>
            </w:pPr>
            <w:r>
              <w:rPr>
                <w:rFonts w:ascii="Consolas" w:eastAsia="Consolas" w:hAnsi="Consolas" w:cs="Consolas"/>
                <w:color w:val="5A4315"/>
                <w:sz w:val="21"/>
                <w:szCs w:val="21"/>
              </w:rPr>
              <w:t xml:space="preserve">hit-rate@20 (gene) = </w:t>
            </w:r>
            <w:proofErr w:type="gramStart"/>
            <w:r>
              <w:rPr>
                <w:rFonts w:ascii="Consolas" w:eastAsia="Consolas" w:hAnsi="Consolas" w:cs="Consolas"/>
                <w:color w:val="5A4315"/>
                <w:sz w:val="21"/>
                <w:szCs w:val="21"/>
              </w:rPr>
              <w:t>( number</w:t>
            </w:r>
            <w:proofErr w:type="gramEnd"/>
            <w:r>
              <w:rPr>
                <w:rFonts w:ascii="Consolas" w:eastAsia="Consolas" w:hAnsi="Consolas" w:cs="Consolas"/>
                <w:color w:val="5A4315"/>
                <w:sz w:val="21"/>
                <w:szCs w:val="21"/>
              </w:rPr>
              <w:t xml:space="preserve"> of truly drug-sensitive cell lines that appear in the top 20 </w:t>
            </w:r>
            <w:proofErr w:type="gramStart"/>
            <w:r>
              <w:rPr>
                <w:rFonts w:ascii="Consolas" w:eastAsia="Consolas" w:hAnsi="Consolas" w:cs="Consolas"/>
                <w:color w:val="5A4315"/>
                <w:sz w:val="21"/>
                <w:szCs w:val="21"/>
              </w:rPr>
              <w:t>ranked )</w:t>
            </w:r>
            <w:proofErr w:type="gramEnd"/>
            <w:r>
              <w:rPr>
                <w:rFonts w:ascii="Consolas" w:eastAsia="Consolas" w:hAnsi="Consolas" w:cs="Consolas"/>
                <w:color w:val="5A4315"/>
                <w:sz w:val="21"/>
                <w:szCs w:val="21"/>
              </w:rPr>
              <w:t xml:space="preserve"> / </w:t>
            </w:r>
            <w:proofErr w:type="gramStart"/>
            <w:r>
              <w:rPr>
                <w:rFonts w:ascii="Consolas" w:eastAsia="Consolas" w:hAnsi="Consolas" w:cs="Consolas"/>
                <w:color w:val="5A4315"/>
                <w:sz w:val="21"/>
                <w:szCs w:val="21"/>
              </w:rPr>
              <w:t>( total</w:t>
            </w:r>
            <w:proofErr w:type="gramEnd"/>
            <w:r>
              <w:rPr>
                <w:rFonts w:ascii="Consolas" w:eastAsia="Consolas" w:hAnsi="Consolas" w:cs="Consolas"/>
                <w:color w:val="5A4315"/>
                <w:sz w:val="21"/>
                <w:szCs w:val="21"/>
              </w:rPr>
              <w:t xml:space="preserve"> known truly drug-sensitive cell lines for that </w:t>
            </w:r>
            <w:proofErr w:type="gramStart"/>
            <w:r>
              <w:rPr>
                <w:rFonts w:ascii="Consolas" w:eastAsia="Consolas" w:hAnsi="Consolas" w:cs="Consolas"/>
                <w:color w:val="5A4315"/>
                <w:sz w:val="21"/>
                <w:szCs w:val="21"/>
              </w:rPr>
              <w:t>gene )</w:t>
            </w:r>
            <w:proofErr w:type="gramEnd"/>
          </w:p>
          <w:p w14:paraId="74887B93" w14:textId="77777777" w:rsidR="007E344A" w:rsidRDefault="00000000">
            <w:pPr>
              <w:spacing w:after="80"/>
            </w:pPr>
            <w:r>
              <w:rPr>
                <w:rFonts w:ascii="Consolas" w:eastAsia="Consolas" w:hAnsi="Consolas" w:cs="Consolas"/>
                <w:color w:val="5A4315"/>
                <w:sz w:val="21"/>
                <w:szCs w:val="21"/>
              </w:rPr>
              <w:t>routing effect (gene) = hit-rate@20 (adjusted ranking) − hit-rate@20 (abundance-only ranking)</w:t>
            </w:r>
          </w:p>
          <w:p w14:paraId="32F99BDB" w14:textId="77777777" w:rsidR="007E344A" w:rsidRDefault="00000000">
            <w:r>
              <w:rPr>
                <w:rFonts w:ascii="Consolas" w:eastAsia="Consolas" w:hAnsi="Consolas" w:cs="Consolas"/>
                <w:color w:val="5A4315"/>
                <w:sz w:val="21"/>
                <w:szCs w:val="21"/>
              </w:rPr>
              <w:t xml:space="preserve">consistency = 1 − </w:t>
            </w:r>
            <w:proofErr w:type="gramStart"/>
            <w:r>
              <w:rPr>
                <w:rFonts w:ascii="Consolas" w:eastAsia="Consolas" w:hAnsi="Consolas" w:cs="Consolas"/>
                <w:color w:val="5A4315"/>
                <w:sz w:val="21"/>
                <w:szCs w:val="21"/>
              </w:rPr>
              <w:t>( std.</w:t>
            </w:r>
            <w:proofErr w:type="gramEnd"/>
            <w:r>
              <w:rPr>
                <w:rFonts w:ascii="Consolas" w:eastAsia="Consolas" w:hAnsi="Consolas" w:cs="Consolas"/>
                <w:color w:val="5A4315"/>
                <w:sz w:val="21"/>
                <w:szCs w:val="21"/>
              </w:rPr>
              <w:t xml:space="preserve"> deviation of routing effect across genes, driver-gated / std. deviation of routing effect across genes, any-</w:t>
            </w:r>
            <w:proofErr w:type="gramStart"/>
            <w:r>
              <w:rPr>
                <w:rFonts w:ascii="Consolas" w:eastAsia="Consolas" w:hAnsi="Consolas" w:cs="Consolas"/>
                <w:color w:val="5A4315"/>
                <w:sz w:val="21"/>
                <w:szCs w:val="21"/>
              </w:rPr>
              <w:t>alteration )</w:t>
            </w:r>
            <w:proofErr w:type="gramEnd"/>
          </w:p>
        </w:tc>
      </w:tr>
    </w:tbl>
    <w:p w14:paraId="342E7059" w14:textId="77777777" w:rsidR="007E344A" w:rsidRDefault="00000000">
      <w:pPr>
        <w:spacing w:before="160" w:after="60"/>
      </w:pPr>
      <w:r>
        <w:rPr>
          <w:b/>
          <w:bCs/>
          <w:color w:val="666666"/>
        </w:rPr>
        <w:t>The Numbers</w:t>
      </w:r>
    </w:p>
    <w:tbl>
      <w:tblPr>
        <w:tblW w:w="5000" w:type="pct"/>
        <w:tblBorders>
          <w:top w:val="single" w:sz="4" w:space="0" w:color="1F5C8B"/>
          <w:left w:val="single" w:sz="4" w:space="0" w:color="1F5C8B"/>
          <w:bottom w:val="single" w:sz="4" w:space="0" w:color="1F5C8B"/>
          <w:right w:val="single" w:sz="4" w:space="0" w:color="1F5C8B"/>
          <w:insideH w:val="single" w:sz="2" w:space="0" w:color="CDD9E3"/>
          <w:insideV w:val="single" w:sz="2" w:space="0" w:color="CDD9E3"/>
        </w:tblBorders>
        <w:tblCellMar>
          <w:left w:w="10" w:type="dxa"/>
          <w:right w:w="10" w:type="dxa"/>
        </w:tblCellMar>
        <w:tblLook w:val="04A0" w:firstRow="1" w:lastRow="0" w:firstColumn="1" w:lastColumn="0" w:noHBand="0" w:noVBand="1"/>
      </w:tblPr>
      <w:tblGrid>
        <w:gridCol w:w="3770"/>
        <w:gridCol w:w="4741"/>
        <w:gridCol w:w="1199"/>
      </w:tblGrid>
      <w:tr w:rsidR="007E344A" w14:paraId="59F75C0E" w14:textId="77777777">
        <w:tblPrEx>
          <w:tblCellMar>
            <w:top w:w="0" w:type="dxa"/>
            <w:bottom w:w="0" w:type="dxa"/>
          </w:tblCellMar>
        </w:tblPrEx>
        <w:tc>
          <w:tcPr>
            <w:tcW w:w="2250" w:type="pct"/>
            <w:shd w:val="clear" w:color="auto" w:fill="1F5C8B"/>
            <w:tcMar>
              <w:top w:w="80" w:type="dxa"/>
              <w:left w:w="140" w:type="dxa"/>
              <w:bottom w:w="80" w:type="dxa"/>
              <w:right w:w="140" w:type="dxa"/>
            </w:tcMar>
          </w:tcPr>
          <w:p w14:paraId="7498E005" w14:textId="77777777" w:rsidR="007E344A" w:rsidRDefault="00000000">
            <w:r>
              <w:rPr>
                <w:b/>
                <w:bCs/>
                <w:color w:val="FFFFFF"/>
              </w:rPr>
              <w:t>Ranking method</w:t>
            </w:r>
          </w:p>
        </w:tc>
        <w:tc>
          <w:tcPr>
            <w:tcW w:w="2750" w:type="pct"/>
            <w:shd w:val="clear" w:color="auto" w:fill="1F5C8B"/>
            <w:tcMar>
              <w:top w:w="80" w:type="dxa"/>
              <w:left w:w="140" w:type="dxa"/>
              <w:bottom w:w="80" w:type="dxa"/>
              <w:right w:w="140" w:type="dxa"/>
            </w:tcMar>
          </w:tcPr>
          <w:p w14:paraId="27D709EB" w14:textId="77777777" w:rsidR="007E344A" w:rsidRDefault="00000000">
            <w:proofErr w:type="gramStart"/>
            <w:r>
              <w:rPr>
                <w:b/>
                <w:bCs/>
                <w:color w:val="FFFFFF"/>
              </w:rPr>
              <w:t>Hit-rate</w:t>
            </w:r>
            <w:proofErr w:type="gramEnd"/>
            <w:r>
              <w:rPr>
                <w:b/>
                <w:bCs/>
                <w:color w:val="FFFFFF"/>
              </w:rPr>
              <w:t>@20</w:t>
            </w:r>
          </w:p>
        </w:tc>
        <w:tc>
          <w:tcPr>
            <w:tcW w:w="2750" w:type="pct"/>
            <w:shd w:val="clear" w:color="auto" w:fill="1F5C8B"/>
            <w:tcMar>
              <w:top w:w="80" w:type="dxa"/>
              <w:left w:w="140" w:type="dxa"/>
              <w:bottom w:w="80" w:type="dxa"/>
              <w:right w:w="140" w:type="dxa"/>
            </w:tcMar>
          </w:tcPr>
          <w:p w14:paraId="7FA437A3" w14:textId="77777777" w:rsidR="007E344A" w:rsidRDefault="00000000">
            <w:r>
              <w:rPr>
                <w:b/>
                <w:bCs/>
                <w:color w:val="FFFFFF"/>
              </w:rPr>
              <w:t>Change vs. abundance alone</w:t>
            </w:r>
          </w:p>
        </w:tc>
      </w:tr>
      <w:tr w:rsidR="007E344A" w14:paraId="2A217714"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01935809" w14:textId="77777777" w:rsidR="007E344A" w:rsidRDefault="00000000">
            <w:r>
              <w:rPr>
                <w:color w:val="222222"/>
              </w:rPr>
              <w:t>Abundance only</w:t>
            </w:r>
          </w:p>
        </w:tc>
        <w:tc>
          <w:tcPr>
            <w:tcW w:w="2750" w:type="pct"/>
            <w:shd w:val="clear" w:color="auto" w:fill="FFFFFF"/>
            <w:tcMar>
              <w:top w:w="80" w:type="dxa"/>
              <w:left w:w="140" w:type="dxa"/>
              <w:bottom w:w="80" w:type="dxa"/>
              <w:right w:w="140" w:type="dxa"/>
            </w:tcMar>
          </w:tcPr>
          <w:p w14:paraId="0CA507AC" w14:textId="77777777" w:rsidR="007E344A" w:rsidRDefault="00000000">
            <w:r>
              <w:rPr>
                <w:color w:val="222222"/>
              </w:rPr>
              <w:t>0.0192</w:t>
            </w:r>
          </w:p>
        </w:tc>
        <w:tc>
          <w:tcPr>
            <w:tcW w:w="2750" w:type="pct"/>
            <w:shd w:val="clear" w:color="auto" w:fill="FFFFFF"/>
            <w:tcMar>
              <w:top w:w="80" w:type="dxa"/>
              <w:left w:w="140" w:type="dxa"/>
              <w:bottom w:w="80" w:type="dxa"/>
              <w:right w:w="140" w:type="dxa"/>
            </w:tcMar>
          </w:tcPr>
          <w:p w14:paraId="32240004" w14:textId="77777777" w:rsidR="007E344A" w:rsidRDefault="00000000">
            <w:r>
              <w:rPr>
                <w:color w:val="222222"/>
              </w:rPr>
              <w:t>—</w:t>
            </w:r>
          </w:p>
        </w:tc>
      </w:tr>
      <w:tr w:rsidR="007E344A" w14:paraId="609FA820" w14:textId="77777777">
        <w:tblPrEx>
          <w:tblCellMar>
            <w:top w:w="0" w:type="dxa"/>
            <w:bottom w:w="0" w:type="dxa"/>
          </w:tblCellMar>
        </w:tblPrEx>
        <w:tc>
          <w:tcPr>
            <w:tcW w:w="2250" w:type="pct"/>
            <w:shd w:val="clear" w:color="auto" w:fill="EEF3F7"/>
            <w:tcMar>
              <w:top w:w="80" w:type="dxa"/>
              <w:left w:w="140" w:type="dxa"/>
              <w:bottom w:w="80" w:type="dxa"/>
              <w:right w:w="140" w:type="dxa"/>
            </w:tcMar>
          </w:tcPr>
          <w:p w14:paraId="60E1FF63" w14:textId="77777777" w:rsidR="007E344A" w:rsidRDefault="00000000">
            <w:r>
              <w:rPr>
                <w:color w:val="222222"/>
              </w:rPr>
              <w:t>Driver-gated adjustment</w:t>
            </w:r>
          </w:p>
        </w:tc>
        <w:tc>
          <w:tcPr>
            <w:tcW w:w="2750" w:type="pct"/>
            <w:shd w:val="clear" w:color="auto" w:fill="EEF3F7"/>
            <w:tcMar>
              <w:top w:w="80" w:type="dxa"/>
              <w:left w:w="140" w:type="dxa"/>
              <w:bottom w:w="80" w:type="dxa"/>
              <w:right w:w="140" w:type="dxa"/>
            </w:tcMar>
          </w:tcPr>
          <w:p w14:paraId="590F553D" w14:textId="77777777" w:rsidR="007E344A" w:rsidRDefault="00000000">
            <w:r>
              <w:rPr>
                <w:color w:val="222222"/>
              </w:rPr>
              <w:t>0.0212</w:t>
            </w:r>
          </w:p>
        </w:tc>
        <w:tc>
          <w:tcPr>
            <w:tcW w:w="2750" w:type="pct"/>
            <w:shd w:val="clear" w:color="auto" w:fill="EEF3F7"/>
            <w:tcMar>
              <w:top w:w="80" w:type="dxa"/>
              <w:left w:w="140" w:type="dxa"/>
              <w:bottom w:w="80" w:type="dxa"/>
              <w:right w:w="140" w:type="dxa"/>
            </w:tcMar>
          </w:tcPr>
          <w:p w14:paraId="3C45E645" w14:textId="77777777" w:rsidR="007E344A" w:rsidRDefault="00000000">
            <w:r>
              <w:rPr>
                <w:color w:val="222222"/>
              </w:rPr>
              <w:t>+10.5%</w:t>
            </w:r>
          </w:p>
        </w:tc>
      </w:tr>
      <w:tr w:rsidR="007E344A" w14:paraId="7A8EC1ED" w14:textId="77777777">
        <w:tblPrEx>
          <w:tblCellMar>
            <w:top w:w="0" w:type="dxa"/>
            <w:bottom w:w="0" w:type="dxa"/>
          </w:tblCellMar>
        </w:tblPrEx>
        <w:tc>
          <w:tcPr>
            <w:tcW w:w="2250" w:type="pct"/>
            <w:shd w:val="clear" w:color="auto" w:fill="FFFFFF"/>
            <w:tcMar>
              <w:top w:w="80" w:type="dxa"/>
              <w:left w:w="140" w:type="dxa"/>
              <w:bottom w:w="80" w:type="dxa"/>
              <w:right w:w="140" w:type="dxa"/>
            </w:tcMar>
          </w:tcPr>
          <w:p w14:paraId="6801C344" w14:textId="77777777" w:rsidR="007E344A" w:rsidRDefault="00000000">
            <w:r>
              <w:rPr>
                <w:color w:val="222222"/>
              </w:rPr>
              <w:t>Any detected alteration</w:t>
            </w:r>
          </w:p>
        </w:tc>
        <w:tc>
          <w:tcPr>
            <w:tcW w:w="2750" w:type="pct"/>
            <w:shd w:val="clear" w:color="auto" w:fill="FFFFFF"/>
            <w:tcMar>
              <w:top w:w="80" w:type="dxa"/>
              <w:left w:w="140" w:type="dxa"/>
              <w:bottom w:w="80" w:type="dxa"/>
              <w:right w:w="140" w:type="dxa"/>
            </w:tcMar>
          </w:tcPr>
          <w:p w14:paraId="26ACFA45" w14:textId="77777777" w:rsidR="007E344A" w:rsidRDefault="00000000">
            <w:r>
              <w:rPr>
                <w:color w:val="222222"/>
              </w:rPr>
              <w:t>0.0252</w:t>
            </w:r>
          </w:p>
        </w:tc>
        <w:tc>
          <w:tcPr>
            <w:tcW w:w="2750" w:type="pct"/>
            <w:shd w:val="clear" w:color="auto" w:fill="FFFFFF"/>
            <w:tcMar>
              <w:top w:w="80" w:type="dxa"/>
              <w:left w:w="140" w:type="dxa"/>
              <w:bottom w:w="80" w:type="dxa"/>
              <w:right w:w="140" w:type="dxa"/>
            </w:tcMar>
          </w:tcPr>
          <w:p w14:paraId="5509F87D" w14:textId="77777777" w:rsidR="007E344A" w:rsidRDefault="00000000">
            <w:r>
              <w:rPr>
                <w:color w:val="222222"/>
              </w:rPr>
              <w:t>+31.7%</w:t>
            </w:r>
          </w:p>
        </w:tc>
      </w:tr>
    </w:tbl>
    <w:p w14:paraId="51B29E3A" w14:textId="77777777" w:rsidR="007E344A" w:rsidRDefault="007E344A">
      <w:pPr>
        <w:spacing w:after="100"/>
      </w:pPr>
    </w:p>
    <w:p w14:paraId="4C6CFE19" w14:textId="77777777" w:rsidR="007E344A" w:rsidRDefault="00000000">
      <w:pPr>
        <w:spacing w:after="140" w:line="300" w:lineRule="auto"/>
      </w:pPr>
      <w:r>
        <w:rPr>
          <w:color w:val="222222"/>
          <w:sz w:val="22"/>
          <w:szCs w:val="22"/>
        </w:rPr>
        <w:t>The driver-gated adjustment shows a smaller average improvement than the looser any-alteration rule, but a 44.6% reduction in how much the routing effect varies from one gene to the next. In practical terms: the looser rule occasionally produces a large improvement for one gene and makes another gene noticeably worse, while the driver-gated version produces a smaller but far more predictable improvement across the gene set as a whole — the basis for using it as the default adjustment.</w:t>
      </w:r>
    </w:p>
    <w:p w14:paraId="0C5CD58F" w14:textId="77777777" w:rsidR="007E344A" w:rsidRDefault="00000000">
      <w:pPr>
        <w:spacing w:after="140" w:line="300" w:lineRule="auto"/>
      </w:pPr>
      <w:r>
        <w:rPr>
          <w:color w:val="222222"/>
          <w:sz w:val="22"/>
          <w:szCs w:val="22"/>
        </w:rPr>
        <w:t>As a further, more direct check on the 141 curated genes: the single top-ranked cell line for a gene is a truly drug-sensitive line 23.4% of the time; the correct cell line appears somewhere in the top 5 about 65.2% of the time, and in the top 20 about 93.6% of the time.</w:t>
      </w:r>
    </w:p>
    <w:tbl>
      <w:tblPr>
        <w:tblW w:w="5000" w:type="pct"/>
        <w:tblBorders>
          <w:top w:val="single" w:sz="4" w:space="0" w:color="C98A1A"/>
          <w:left w:val="single" w:sz="4" w:space="0" w:color="C98A1A"/>
          <w:bottom w:val="single" w:sz="4" w:space="0" w:color="C98A1A"/>
          <w:right w:val="single" w:sz="4" w:space="0" w:color="C98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5266CCDD"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60798592" w14:textId="77777777" w:rsidR="007E344A" w:rsidRDefault="00000000">
            <w:pPr>
              <w:spacing w:after="60"/>
            </w:pPr>
            <w:r>
              <w:rPr>
                <w:b/>
                <w:bCs/>
                <w:color w:val="8A5A00"/>
                <w:sz w:val="21"/>
                <w:szCs w:val="21"/>
              </w:rPr>
              <w:t>Even for the most rigorously validated genes, the top-ranked answer is correct well under half the time.</w:t>
            </w:r>
          </w:p>
          <w:p w14:paraId="31061BD7" w14:textId="77777777" w:rsidR="007E344A" w:rsidRDefault="00000000">
            <w:r>
              <w:rPr>
                <w:color w:val="5A4315"/>
                <w:sz w:val="21"/>
                <w:szCs w:val="21"/>
              </w:rPr>
              <w:t xml:space="preserve">Picking a cell line at random would already be correct roughly 13.5% of the time, since a typical gene has around 201 known-sensitive cell lines out of 1,485 candidates — so the </w:t>
            </w:r>
            <w:proofErr w:type="gramStart"/>
            <w:r>
              <w:rPr>
                <w:color w:val="5A4315"/>
                <w:sz w:val="21"/>
                <w:szCs w:val="21"/>
              </w:rPr>
              <w:t>top-1</w:t>
            </w:r>
            <w:proofErr w:type="gramEnd"/>
            <w:r>
              <w:rPr>
                <w:color w:val="5A4315"/>
                <w:sz w:val="21"/>
                <w:szCs w:val="21"/>
              </w:rPr>
              <w:t xml:space="preserve"> accuracy of 23.4% is a real improvement over chance, but it is a modest one. This system is best used to narrow a very large field of candidates down to a short, well-reasoned list — not to identify a single correct answer with high confidence. The confidence labels described earlier exist specifically to communicate that distinction alongside every ranking.</w:t>
            </w:r>
          </w:p>
        </w:tc>
      </w:tr>
    </w:tbl>
    <w:p w14:paraId="4CCE183F" w14:textId="77777777" w:rsidR="007E344A" w:rsidRDefault="00000000">
      <w:pPr>
        <w:pStyle w:val="Heading1"/>
        <w:spacing w:before="360" w:after="160"/>
      </w:pPr>
      <w:r>
        <w:rPr>
          <w:b/>
          <w:bCs/>
          <w:color w:val="1F5C8B"/>
          <w:sz w:val="30"/>
          <w:szCs w:val="30"/>
        </w:rPr>
        <w:t>Querying the System</w:t>
      </w:r>
    </w:p>
    <w:p w14:paraId="1984FA30" w14:textId="77777777" w:rsidR="007E344A" w:rsidRDefault="00000000">
      <w:pPr>
        <w:spacing w:after="140" w:line="300" w:lineRule="auto"/>
      </w:pPr>
      <w:r>
        <w:rPr>
          <w:color w:val="222222"/>
          <w:sz w:val="22"/>
          <w:szCs w:val="22"/>
        </w:rPr>
        <w:t xml:space="preserve">A minimal query interface exposes two operations: given a gene, return the full ranked list of cell lines with scores and confidence labels; given a gene and a specific cell line, return the full reasoning behind that one ranking — the evidence that drove the ranking itself, the evidence that only affects its confidence label, and </w:t>
      </w:r>
      <w:r>
        <w:rPr>
          <w:color w:val="222222"/>
          <w:sz w:val="22"/>
          <w:szCs w:val="22"/>
        </w:rPr>
        <w:lastRenderedPageBreak/>
        <w:t>any evidence type that was not available for that pair. Rankings are always recomputed at query time from the underlying data rather than trusted from a stored order, so the displayed order and the explanation shown for any single pair are guaranteed to agree.</w:t>
      </w:r>
    </w:p>
    <w:p w14:paraId="1D7EB9FD" w14:textId="77777777" w:rsidR="007E344A" w:rsidRDefault="00000000">
      <w:r>
        <w:br w:type="page"/>
      </w:r>
    </w:p>
    <w:p w14:paraId="21B1DB61" w14:textId="77777777" w:rsidR="007E344A" w:rsidRDefault="00000000">
      <w:pPr>
        <w:pStyle w:val="Heading1"/>
        <w:spacing w:before="360" w:after="160"/>
      </w:pPr>
      <w:r>
        <w:rPr>
          <w:b/>
          <w:bCs/>
          <w:color w:val="1F5C8B"/>
          <w:sz w:val="30"/>
          <w:szCs w:val="30"/>
        </w:rPr>
        <w:lastRenderedPageBreak/>
        <w:t>Known Limitations</w:t>
      </w:r>
    </w:p>
    <w:p w14:paraId="3F39E21E" w14:textId="77777777" w:rsidR="007E344A" w:rsidRDefault="00000000">
      <w:pPr>
        <w:spacing w:after="140" w:line="300" w:lineRule="auto"/>
      </w:pPr>
      <w:r>
        <w:rPr>
          <w:color w:val="222222"/>
          <w:sz w:val="22"/>
          <w:szCs w:val="22"/>
        </w:rPr>
        <w:t>The points below are inherent properties of the current design, stated plainly so the system is not read as more certain than it is.</w:t>
      </w:r>
    </w:p>
    <w:tbl>
      <w:tblPr>
        <w:tblW w:w="5000" w:type="pct"/>
        <w:tblBorders>
          <w:top w:val="single" w:sz="4" w:space="0" w:color="C98A1A"/>
          <w:left w:val="single" w:sz="4" w:space="0" w:color="C98A1A"/>
          <w:bottom w:val="single" w:sz="4" w:space="0" w:color="C98A1A"/>
          <w:right w:val="single" w:sz="4" w:space="0" w:color="C98A1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7E344A" w14:paraId="0F6BDACE"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2AA4767C" w14:textId="77777777" w:rsidR="007E344A" w:rsidRDefault="00000000">
            <w:pPr>
              <w:spacing w:after="60"/>
            </w:pPr>
            <w:r>
              <w:rPr>
                <w:b/>
                <w:bCs/>
                <w:color w:val="8A5A00"/>
                <w:sz w:val="21"/>
                <w:szCs w:val="21"/>
              </w:rPr>
              <w:t>The 141-gene curated classification is a fixed external reference.</w:t>
            </w:r>
          </w:p>
          <w:p w14:paraId="026247DF" w14:textId="77777777" w:rsidR="007E344A" w:rsidRDefault="00000000">
            <w:r>
              <w:rPr>
                <w:color w:val="5A4315"/>
                <w:sz w:val="21"/>
                <w:szCs w:val="21"/>
              </w:rPr>
              <w:t>The dosage-driven / activation-driven labelling that the confidence system is built on is supplied as a fixed input; the process used to originally derive it is not part of this system and cannot be independently regenerated from the data available here. It is treated as ground truth throughout, and its correctness cannot be verified beyond the held-out performance check described above.</w:t>
            </w:r>
          </w:p>
        </w:tc>
      </w:tr>
      <w:tr w:rsidR="007E344A" w14:paraId="3CBE8399"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37B5CB6F" w14:textId="77777777" w:rsidR="007E344A" w:rsidRDefault="00000000">
            <w:pPr>
              <w:spacing w:after="60"/>
            </w:pPr>
            <w:r>
              <w:rPr>
                <w:b/>
                <w:bCs/>
                <w:color w:val="8A5A00"/>
                <w:sz w:val="21"/>
                <w:szCs w:val="21"/>
              </w:rPr>
              <w:t>Most of the genome has no direct experimental grounding.</w:t>
            </w:r>
          </w:p>
          <w:p w14:paraId="544A2D73" w14:textId="77777777" w:rsidR="007E344A" w:rsidRDefault="00000000">
            <w:r>
              <w:rPr>
                <w:color w:val="5A4315"/>
                <w:sz w:val="21"/>
                <w:szCs w:val="21"/>
              </w:rPr>
              <w:t xml:space="preserve">Beyond the 141 curated genes and a further several hundred with a recorded cancer-gene-census role, </w:t>
            </w:r>
            <w:proofErr w:type="gramStart"/>
            <w:r>
              <w:rPr>
                <w:color w:val="5A4315"/>
                <w:sz w:val="21"/>
                <w:szCs w:val="21"/>
              </w:rPr>
              <w:t>the remaining majority of</w:t>
            </w:r>
            <w:proofErr w:type="gramEnd"/>
            <w:r>
              <w:rPr>
                <w:color w:val="5A4315"/>
                <w:sz w:val="21"/>
                <w:szCs w:val="21"/>
              </w:rPr>
              <w:t xml:space="preserve"> scored genes are ranked on abundance alone, checked only by the essentiality cross-check where coverage exists. For roughly 88% of genes checked that way, no claim can currently be made about whether the ranking reflects real biology.</w:t>
            </w:r>
          </w:p>
        </w:tc>
      </w:tr>
      <w:tr w:rsidR="007E344A" w14:paraId="7C028D88"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73CB50DB" w14:textId="77777777" w:rsidR="007E344A" w:rsidRDefault="00000000">
            <w:pPr>
              <w:spacing w:after="60"/>
            </w:pPr>
            <w:r>
              <w:rPr>
                <w:b/>
                <w:bCs/>
                <w:color w:val="8A5A00"/>
                <w:sz w:val="21"/>
                <w:szCs w:val="21"/>
              </w:rPr>
              <w:t>Essentiality data informs confidence, not the ranking itself.</w:t>
            </w:r>
          </w:p>
          <w:p w14:paraId="59E9DE50" w14:textId="77777777" w:rsidR="007E344A" w:rsidRDefault="00000000">
            <w:r>
              <w:rPr>
                <w:color w:val="5A4315"/>
                <w:sz w:val="21"/>
                <w:szCs w:val="21"/>
              </w:rPr>
              <w:t xml:space="preserve">Genome-wide knockout data is deliberately kept out of the scoring formula, for the reasons described above. A gene correctly flagged as “contradicted” </w:t>
            </w:r>
            <w:proofErr w:type="gramStart"/>
            <w:r>
              <w:rPr>
                <w:color w:val="5A4315"/>
                <w:sz w:val="21"/>
                <w:szCs w:val="21"/>
              </w:rPr>
              <w:t>still keeps</w:t>
            </w:r>
            <w:proofErr w:type="gramEnd"/>
            <w:r>
              <w:rPr>
                <w:color w:val="5A4315"/>
                <w:sz w:val="21"/>
                <w:szCs w:val="21"/>
              </w:rPr>
              <w:t xml:space="preserve"> its original, likely-backwards ranking — only its confidence label changes.</w:t>
            </w:r>
          </w:p>
        </w:tc>
      </w:tr>
      <w:tr w:rsidR="007E344A" w14:paraId="5660B120" w14:textId="77777777">
        <w:tblPrEx>
          <w:tblCellMar>
            <w:top w:w="0" w:type="dxa"/>
            <w:bottom w:w="0" w:type="dxa"/>
          </w:tblCellMar>
        </w:tblPrEx>
        <w:tc>
          <w:tcPr>
            <w:tcW w:w="5000" w:type="pct"/>
            <w:shd w:val="clear" w:color="auto" w:fill="FDF3D9"/>
            <w:tcMar>
              <w:top w:w="160" w:type="dxa"/>
              <w:left w:w="200" w:type="dxa"/>
              <w:bottom w:w="160" w:type="dxa"/>
              <w:right w:w="200" w:type="dxa"/>
            </w:tcMar>
          </w:tcPr>
          <w:p w14:paraId="08FC9EE2" w14:textId="77777777" w:rsidR="007E344A" w:rsidRDefault="00000000">
            <w:pPr>
              <w:spacing w:after="60"/>
            </w:pPr>
            <w:r>
              <w:rPr>
                <w:b/>
                <w:bCs/>
                <w:color w:val="8A5A00"/>
                <w:sz w:val="21"/>
                <w:szCs w:val="21"/>
              </w:rPr>
              <w:t>Rank-based scoring cannot distinguish real signal from noise for low-variance genes.</w:t>
            </w:r>
          </w:p>
          <w:p w14:paraId="5E67FCF8" w14:textId="77777777" w:rsidR="007E344A" w:rsidRDefault="00000000">
            <w:r>
              <w:rPr>
                <w:color w:val="5A4315"/>
                <w:sz w:val="21"/>
                <w:szCs w:val="21"/>
              </w:rPr>
              <w:t>Percentile normalisation encodes order, not the size of a difference, so genes with almost no real variation across cell lines can still produce a fully sorted, confident-looking list driven by differences no larger than typical measurement noise.</w:t>
            </w:r>
          </w:p>
        </w:tc>
      </w:tr>
    </w:tbl>
    <w:p w14:paraId="5677FC34" w14:textId="77777777" w:rsidR="007E344A" w:rsidRDefault="00000000">
      <w:r>
        <w:br w:type="page"/>
      </w:r>
    </w:p>
    <w:p w14:paraId="54134017" w14:textId="77777777" w:rsidR="007E344A" w:rsidRDefault="00000000">
      <w:pPr>
        <w:pStyle w:val="Heading1"/>
        <w:spacing w:before="360" w:after="160"/>
      </w:pPr>
      <w:r>
        <w:rPr>
          <w:b/>
          <w:bCs/>
          <w:color w:val="1F5C8B"/>
          <w:sz w:val="30"/>
          <w:szCs w:val="30"/>
        </w:rPr>
        <w:lastRenderedPageBreak/>
        <w:t>Architecture Diagram</w:t>
      </w:r>
    </w:p>
    <w:p w14:paraId="018E8D19" w14:textId="77777777" w:rsidR="007E344A" w:rsidRDefault="00000000">
      <w:pPr>
        <w:jc w:val="center"/>
      </w:pPr>
      <w:r>
        <w:rPr>
          <w:noProof/>
        </w:rPr>
        <w:lastRenderedPageBreak/>
        <w:drawing>
          <wp:inline distT="0" distB="0" distL="0" distR="0" wp14:anchorId="54C7AA48" wp14:editId="0ADC80D3">
            <wp:extent cx="6038850" cy="841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38850" cy="8410575"/>
                    </a:xfrm>
                    <a:prstGeom prst="rect">
                      <a:avLst/>
                    </a:prstGeom>
                  </pic:spPr>
                </pic:pic>
              </a:graphicData>
            </a:graphic>
          </wp:inline>
        </w:drawing>
      </w:r>
    </w:p>
    <w:sectPr w:rsidR="007E344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5438E"/>
    <w:multiLevelType w:val="hybridMultilevel"/>
    <w:tmpl w:val="0C36C874"/>
    <w:lvl w:ilvl="0" w:tplc="A6CA3BD2">
      <w:start w:val="1"/>
      <w:numFmt w:val="bullet"/>
      <w:lvlText w:val="●"/>
      <w:lvlJc w:val="left"/>
      <w:pPr>
        <w:ind w:left="720" w:hanging="360"/>
      </w:pPr>
    </w:lvl>
    <w:lvl w:ilvl="1" w:tplc="43D8296E">
      <w:start w:val="1"/>
      <w:numFmt w:val="bullet"/>
      <w:lvlText w:val="○"/>
      <w:lvlJc w:val="left"/>
      <w:pPr>
        <w:ind w:left="1440" w:hanging="360"/>
      </w:pPr>
    </w:lvl>
    <w:lvl w:ilvl="2" w:tplc="BD364916">
      <w:start w:val="1"/>
      <w:numFmt w:val="bullet"/>
      <w:lvlText w:val="■"/>
      <w:lvlJc w:val="left"/>
      <w:pPr>
        <w:ind w:left="2160" w:hanging="360"/>
      </w:pPr>
    </w:lvl>
    <w:lvl w:ilvl="3" w:tplc="5B76443C">
      <w:start w:val="1"/>
      <w:numFmt w:val="bullet"/>
      <w:lvlText w:val="●"/>
      <w:lvlJc w:val="left"/>
      <w:pPr>
        <w:ind w:left="2880" w:hanging="360"/>
      </w:pPr>
    </w:lvl>
    <w:lvl w:ilvl="4" w:tplc="2D9E5C9C">
      <w:start w:val="1"/>
      <w:numFmt w:val="bullet"/>
      <w:lvlText w:val="○"/>
      <w:lvlJc w:val="left"/>
      <w:pPr>
        <w:ind w:left="3600" w:hanging="360"/>
      </w:pPr>
    </w:lvl>
    <w:lvl w:ilvl="5" w:tplc="4E34A97A">
      <w:start w:val="1"/>
      <w:numFmt w:val="bullet"/>
      <w:lvlText w:val="■"/>
      <w:lvlJc w:val="left"/>
      <w:pPr>
        <w:ind w:left="4320" w:hanging="360"/>
      </w:pPr>
    </w:lvl>
    <w:lvl w:ilvl="6" w:tplc="2846757C">
      <w:start w:val="1"/>
      <w:numFmt w:val="bullet"/>
      <w:lvlText w:val="●"/>
      <w:lvlJc w:val="left"/>
      <w:pPr>
        <w:ind w:left="5040" w:hanging="360"/>
      </w:pPr>
    </w:lvl>
    <w:lvl w:ilvl="7" w:tplc="718A318E">
      <w:start w:val="1"/>
      <w:numFmt w:val="bullet"/>
      <w:lvlText w:val="●"/>
      <w:lvlJc w:val="left"/>
      <w:pPr>
        <w:ind w:left="5760" w:hanging="360"/>
      </w:pPr>
    </w:lvl>
    <w:lvl w:ilvl="8" w:tplc="7EA6087A">
      <w:start w:val="1"/>
      <w:numFmt w:val="bullet"/>
      <w:lvlText w:val="●"/>
      <w:lvlJc w:val="left"/>
      <w:pPr>
        <w:ind w:left="6480" w:hanging="360"/>
      </w:pPr>
    </w:lvl>
  </w:abstractNum>
  <w:num w:numId="1" w16cid:durableId="1281646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44A"/>
    <w:rsid w:val="00276975"/>
    <w:rsid w:val="00646F97"/>
    <w:rsid w:val="007E344A"/>
    <w:rsid w:val="00B87FC9"/>
    <w:rsid w:val="00DD1DA8"/>
  </w:rsids>
  <m:mathPr>
    <m:mathFont m:val="Cambria Math"/>
    <m:brkBin m:val="before"/>
    <m:brkBinSub m:val="--"/>
    <m:smallFrac m:val="0"/>
    <m:dispDef/>
    <m:lMargin m:val="0"/>
    <m:rMargin m:val="0"/>
    <m:defJc m:val="centerGroup"/>
    <m:wrapIndent m:val="1440"/>
    <m:intLim m:val="subSup"/>
    <m:naryLim m:val="undOvr"/>
  </m:mathPr>
  <w:themeFontLang w:val="en-GB"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4A02"/>
  <w15:docId w15:val="{1A8460E1-61E3-432F-BD90-14234B0A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1534</TotalTime>
  <Pages>1</Pages>
  <Words>2983</Words>
  <Characters>16019</Characters>
  <Application>Microsoft Office Word</Application>
  <DocSecurity>0</DocSecurity>
  <Lines>320</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Ramachandra</cp:lastModifiedBy>
  <cp:revision>4</cp:revision>
  <dcterms:created xsi:type="dcterms:W3CDTF">2026-07-28T13:01:00Z</dcterms:created>
  <dcterms:modified xsi:type="dcterms:W3CDTF">2026-07-30T12:41:00Z</dcterms:modified>
</cp:coreProperties>
</file>