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40" w:after="40"/>
      </w:pPr>
    </w:p>
    <w:p>
      <w:pPr>
        <w:spacing w:before="40" w:after="40"/>
      </w:pPr>
    </w:p>
    <w:p>
      <w:pPr>
        <w:spacing w:before="0" w:after="120"/>
        <w:jc w:val="center"/>
      </w:pPr>
      <w:r>
        <w:rPr>
          <w:rFonts w:ascii="Arial" w:cs="Arial" w:eastAsia="Arial" w:hAnsi="Arial"/>
          <w:b/>
          <w:bCs/>
          <w:color w:val="1A1A2E"/>
          <w:sz w:val="72"/>
          <w:szCs w:val="72"/>
        </w:rPr>
        <w:t xml:space="preserve">QUANTUM DROP</w:t>
      </w:r>
    </w:p>
    <w:p>
      <w:pPr>
        <w:spacing w:before="0" w:after="80"/>
        <w:jc w:val="center"/>
      </w:pPr>
      <w:r>
        <w:rPr>
          <w:rFonts w:ascii="Arial" w:cs="Arial" w:eastAsia="Arial" w:hAnsi="Arial"/>
          <w:color w:val="1E6FA8"/>
          <w:sz w:val="36"/>
          <w:szCs w:val="36"/>
        </w:rPr>
        <w:t xml:space="preserve">Game Evaluation &amp; Technical Report</w:t>
      </w:r>
    </w:p>
    <w:p>
      <w:pPr>
        <w:spacing w:before="0" w:after="200"/>
        <w:jc w:val="center"/>
      </w:pPr>
      <w:r>
        <w:rPr>
          <w:rFonts w:ascii="Arial" w:cs="Arial" w:eastAsia="Arial" w:hAnsi="Arial"/>
          <w:i/>
          <w:iCs/>
          <w:color w:val="555555"/>
          <w:sz w:val="26"/>
          <w:szCs w:val="26"/>
        </w:rPr>
        <w:t xml:space="preserve">Games Development Project</w:t>
      </w:r>
    </w:p>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Team</w:t>
            </w:r>
          </w:p>
        </w:tc>
        <w:tc>
          <w:tcPr>
            <w:tcW w:type="dxa" w:w="7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[Insert team name]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Module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Games Development Project</w:t>
            </w:r>
          </w:p>
        </w:tc>
      </w:tr>
      <w:tr>
        <w:tc>
          <w:tcPr>
            <w:tcW w:type="dxa" w:w="20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Date</w:t>
            </w:r>
          </w:p>
        </w:tc>
        <w:tc>
          <w:tcPr>
            <w:tcW w:type="dxa" w:w="7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[Insert submission date]</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Version</w:t>
            </w:r>
          </w:p>
        </w:tc>
        <w:tc>
          <w:tcPr>
            <w:tcW w:type="dxa" w:w="7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1.0 — Final</w:t>
            </w:r>
          </w:p>
        </w:tc>
      </w:tr>
    </w:tbl>
    <w:p>
      <w:r>
        <w:br w:type="page"/>
      </w:r>
    </w:p>
    <w:p>
      <w:pPr>
        <w:pStyle w:val="Heading1"/>
        <w:spacing w:before="320" w:after="120"/>
      </w:pPr>
      <w:r>
        <w:rPr>
          <w:rFonts w:ascii="Arial" w:cs="Arial" w:eastAsia="Arial" w:hAnsi="Arial"/>
          <w:b/>
          <w:bCs/>
          <w:color w:val="1A1A2E"/>
          <w:sz w:val="30"/>
          <w:szCs w:val="30"/>
        </w:rPr>
        <w:t xml:space="preserve">Part 1 — User Evaluation Findings</w:t>
      </w:r>
    </w:p>
    <w:p>
      <w:pPr>
        <w:pStyle w:val="Heading2"/>
        <w:spacing w:before="240" w:after="80"/>
      </w:pPr>
      <w:r>
        <w:rPr>
          <w:rFonts w:ascii="Arial" w:cs="Arial" w:eastAsia="Arial" w:hAnsi="Arial"/>
          <w:b/>
          <w:bCs/>
          <w:color w:val="1E6FA8"/>
          <w:sz w:val="24"/>
          <w:szCs w:val="24"/>
        </w:rPr>
        <w:t xml:space="preserve">1.1  Study Design</w:t>
      </w:r>
    </w:p>
    <w:p>
      <w:pPr>
        <w:pStyle w:val="Heading3"/>
        <w:spacing w:before="160" w:after="60"/>
      </w:pPr>
      <w:r>
        <w:rPr>
          <w:rFonts w:ascii="Arial" w:cs="Arial" w:eastAsia="Arial" w:hAnsi="Arial"/>
          <w:b/>
          <w:bCs/>
          <w:color w:val="1A1A2E"/>
          <w:sz w:val="22"/>
          <w:szCs w:val="22"/>
        </w:rPr>
        <w:t xml:space="preserve">Objective</w:t>
      </w:r>
    </w:p>
    <w:p>
      <w:pPr>
        <w:spacing w:before="60" w:after="60"/>
      </w:pPr>
      <w:r>
        <w:rPr>
          <w:rFonts w:ascii="Arial" w:cs="Arial" w:eastAsia="Arial" w:hAnsi="Arial"/>
          <w:sz w:val="22"/>
          <w:szCs w:val="22"/>
        </w:rPr>
        <w:t xml:space="preserve">The evaluation assessed three dimensions of the Quantum Drop player experience:</w:t>
      </w:r>
    </w:p>
    <w:p>
      <w:pPr>
        <w:pStyle w:val="ListParagraph"/>
        <w:numPr>
          <w:ilvl w:val="0"/>
          <w:numId w:val="2"/>
        </w:numPr>
        <w:spacing w:before="40" w:after="40"/>
      </w:pPr>
      <w:r>
        <w:rPr>
          <w:rFonts w:ascii="Arial" w:cs="Arial" w:eastAsia="Arial" w:hAnsi="Arial"/>
          <w:sz w:val="22"/>
          <w:szCs w:val="22"/>
        </w:rPr>
        <w:t xml:space="preserve">Learnability — how quickly new players understand and operate the core game loop</w:t>
      </w:r>
    </w:p>
    <w:p>
      <w:pPr>
        <w:pStyle w:val="ListParagraph"/>
        <w:numPr>
          <w:ilvl w:val="0"/>
          <w:numId w:val="2"/>
        </w:numPr>
        <w:spacing w:before="40" w:after="40"/>
      </w:pPr>
      <w:r>
        <w:rPr>
          <w:rFonts w:ascii="Arial" w:cs="Arial" w:eastAsia="Arial" w:hAnsi="Arial"/>
          <w:sz w:val="22"/>
          <w:szCs w:val="22"/>
        </w:rPr>
        <w:t xml:space="preserve">Usability — ease and efficiency of the interface (menus, tower placement, upgrade panel)</w:t>
      </w:r>
    </w:p>
    <w:p>
      <w:pPr>
        <w:pStyle w:val="ListParagraph"/>
        <w:numPr>
          <w:ilvl w:val="0"/>
          <w:numId w:val="2"/>
        </w:numPr>
        <w:spacing w:before="40" w:after="40"/>
      </w:pPr>
      <w:r>
        <w:rPr>
          <w:rFonts w:ascii="Arial" w:cs="Arial" w:eastAsia="Arial" w:hAnsi="Arial"/>
          <w:sz w:val="22"/>
          <w:szCs w:val="22"/>
        </w:rPr>
        <w:t xml:space="preserve">Engagement / fun — subjective enjoyment, challenge balance, and desire to continue playing</w:t>
      </w:r>
    </w:p>
    <w:p>
      <w:pPr>
        <w:spacing w:before="40" w:after="40"/>
      </w:pPr>
    </w:p>
    <w:p>
      <w:pPr>
        <w:pStyle w:val="Heading3"/>
        <w:spacing w:before="160" w:after="60"/>
      </w:pPr>
      <w:r>
        <w:rPr>
          <w:rFonts w:ascii="Arial" w:cs="Arial" w:eastAsia="Arial" w:hAnsi="Arial"/>
          <w:b/>
          <w:bCs/>
          <w:color w:val="1A1A2E"/>
          <w:sz w:val="22"/>
          <w:szCs w:val="22"/>
        </w:rPr>
        <w:t xml:space="preserve">Counterbalanced Design</w:t>
      </w:r>
    </w:p>
    <w:p>
      <w:pPr>
        <w:spacing w:before="60" w:after="60"/>
      </w:pPr>
      <w:r>
        <w:rPr>
          <w:rFonts w:ascii="Arial" w:cs="Arial" w:eastAsia="Arial" w:hAnsi="Arial"/>
          <w:sz w:val="22"/>
          <w:szCs w:val="22"/>
        </w:rPr>
        <w:t xml:space="preserve">A within-subjects, counterbalanced design was used to control for learning effects. Participants were randomly assigned to one of two conditions: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63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Difficulty order</w:t>
            </w:r>
          </w:p>
        </w:tc>
        <w:tc>
          <w:tcPr>
            <w:tcW w:type="dxa" w:w="15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w:t>
            </w:r>
          </w:p>
        </w:tc>
      </w:tr>
      <w:tr>
        <w:tc>
          <w:tcPr>
            <w:tcW w:type="dxa" w:w="15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c>
          <w:tcPr>
            <w:tcW w:type="dxa" w:w="6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Easy difficulty first  →  Difficult difficulty second</w:t>
            </w:r>
          </w:p>
        </w:tc>
        <w:tc>
          <w:tcPr>
            <w:tcW w:type="dxa" w:w="15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6</w:t>
            </w:r>
          </w:p>
        </w:tc>
      </w:tr>
      <w:tr>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c>
          <w:tcPr>
            <w:tcW w:type="dxa" w:w="6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 difficulty first  →  Easy difficulty second</w:t>
            </w:r>
          </w:p>
        </w:tc>
        <w:tc>
          <w:tcPr>
            <w:tcW w:type="dxa" w:w="1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6</w:t>
            </w:r>
          </w:p>
        </w:tc>
      </w:tr>
    </w:tbl>
    <w:p>
      <w:pPr>
        <w:spacing w:before="40" w:after="40"/>
      </w:pPr>
    </w:p>
    <w:p>
      <w:pPr>
        <w:spacing w:before="60" w:after="60"/>
      </w:pPr>
      <w:r>
        <w:rPr>
          <w:rFonts w:ascii="Arial" w:cs="Arial" w:eastAsia="Arial" w:hAnsi="Arial"/>
          <w:sz w:val="22"/>
          <w:szCs w:val="22"/>
        </w:rPr>
        <w:t xml:space="preserve">Counterbalancing ensures that any improvement on the second session can be attributed to learning the game mechanics rather than systematically favouring one difficulty order. Without it, always presenting Easy before Difficult would conflate 'game is easier' with 'player has already learned the controls.'</w:t>
      </w:r>
    </w:p>
    <w:p>
      <w:pPr>
        <w:spacing w:before="40" w:after="40"/>
      </w:pPr>
    </w:p>
    <w:p>
      <w:pPr>
        <w:pStyle w:val="Heading3"/>
        <w:spacing w:before="160" w:after="60"/>
      </w:pPr>
      <w:r>
        <w:rPr>
          <w:rFonts w:ascii="Arial" w:cs="Arial" w:eastAsia="Arial" w:hAnsi="Arial"/>
          <w:b/>
          <w:bCs/>
          <w:color w:val="1A1A2E"/>
          <w:sz w:val="22"/>
          <w:szCs w:val="22"/>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81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 description</w:t>
            </w:r>
          </w:p>
        </w:tc>
      </w:tr>
      <w:tr>
        <w:tc>
          <w:tcPr>
            <w:tcW w:type="dxa" w:w="1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T1</w:t>
            </w:r>
          </w:p>
        </w:tc>
        <w:tc>
          <w:tcPr>
            <w:tcW w:type="dxa" w:w="81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Navigate to the assigned level and start the game</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T2</w:t>
            </w:r>
          </w:p>
        </w:tc>
        <w:tc>
          <w:tcPr>
            <w:tcW w:type="dxa" w:w="8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Place at least three towers before wave 1 begins</w:t>
            </w:r>
          </w:p>
        </w:tc>
      </w:tr>
      <w:tr>
        <w:tc>
          <w:tcPr>
            <w:tcW w:type="dxa" w:w="1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T3</w:t>
            </w:r>
          </w:p>
        </w:tc>
        <w:tc>
          <w:tcPr>
            <w:tcW w:type="dxa" w:w="81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Upgrade one existing tower</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T4</w:t>
            </w:r>
          </w:p>
        </w:tc>
        <w:tc>
          <w:tcPr>
            <w:tcW w:type="dxa" w:w="8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Complete (or attempt) the assigned level</w:t>
            </w:r>
          </w:p>
        </w:tc>
      </w:tr>
      <w:tr>
        <w:tc>
          <w:tcPr>
            <w:tcW w:type="dxa" w:w="1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T5</w:t>
            </w:r>
          </w:p>
        </w:tc>
        <w:tc>
          <w:tcPr>
            <w:tcW w:type="dxa" w:w="81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Navigate to the contrasting level and start</w:t>
            </w:r>
          </w:p>
        </w:tc>
      </w:tr>
    </w:tbl>
    <w:p>
      <w:pPr>
        <w:spacing w:before="40" w:after="40"/>
      </w:pPr>
    </w:p>
    <w:p>
      <w:pPr>
        <w:pStyle w:val="Heading3"/>
        <w:spacing w:before="160" w:after="60"/>
      </w:pPr>
      <w:r>
        <w:rPr>
          <w:rFonts w:ascii="Arial" w:cs="Arial" w:eastAsia="Arial" w:hAnsi="Arial"/>
          <w:b/>
          <w:bCs/>
          <w:color w:val="1A1A2E"/>
          <w:sz w:val="22"/>
          <w:szCs w:val="22"/>
        </w:rPr>
        <w:t xml:space="preserve">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Measure</w:t>
            </w:r>
          </w:p>
        </w:tc>
        <w:tc>
          <w:tcPr>
            <w:tcW w:type="dxa" w:w="47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Instrument</w:t>
            </w:r>
          </w:p>
        </w:tc>
        <w:tc>
          <w:tcPr>
            <w:tcW w:type="dxa" w:w="1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Items</w:t>
            </w:r>
          </w:p>
        </w:tc>
      </w:tr>
      <w:tr>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Usability</w:t>
            </w:r>
          </w:p>
        </w:tc>
        <w:tc>
          <w:tcPr>
            <w:tcW w:type="dxa" w:w="47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System Usability Scale (SUS)</w:t>
            </w:r>
          </w:p>
        </w:tc>
        <w:tc>
          <w:tcPr>
            <w:tcW w:type="dxa" w:w="1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10 Likert (1–5)</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Fun / Engagement</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Custom GEQ-inspired scale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5 Likert (1–5)</w:t>
            </w:r>
          </w:p>
        </w:tc>
      </w:tr>
      <w:tr>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Recommendation</w:t>
            </w:r>
          </w:p>
        </w:tc>
        <w:tc>
          <w:tcPr>
            <w:tcW w:type="dxa" w:w="47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Net Promoter Score (NPS)</w:t>
            </w:r>
          </w:p>
        </w:tc>
        <w:tc>
          <w:tcPr>
            <w:tcW w:type="dxa" w:w="1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Single 0–10</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Learnability</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Task completion time (T1–T3)</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Seconds</w:t>
            </w:r>
          </w:p>
        </w:tc>
      </w:tr>
      <w:tr>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Error rate</w:t>
            </w:r>
          </w:p>
        </w:tc>
        <w:tc>
          <w:tcPr>
            <w:tcW w:type="dxa" w:w="47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Observer count</w:t>
            </w:r>
          </w:p>
        </w:tc>
        <w:tc>
          <w:tcPr>
            <w:tcW w:type="dxa" w:w="1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Count</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Qualitative</w:t>
            </w:r>
          </w:p>
        </w:tc>
        <w:tc>
          <w:tcPr>
            <w:tcW w:type="dxa" w:w="4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Open questions Q1–Q3</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Free text</w:t>
            </w:r>
          </w:p>
        </w:tc>
      </w:tr>
    </w:tbl>
    <w:p>
      <w:pPr>
        <w:spacing w:before="40" w:after="40"/>
      </w:pPr>
    </w:p>
    <w:p>
      <w:pPr>
        <w:spacing w:before="40" w:after="40"/>
      </w:pPr>
    </w:p>
    <w:p>
      <w:pPr>
        <w:pStyle w:val="Heading2"/>
        <w:spacing w:before="240" w:after="80"/>
      </w:pPr>
      <w:r>
        <w:rPr>
          <w:rFonts w:ascii="Arial" w:cs="Arial" w:eastAsia="Arial" w:hAnsi="Arial"/>
          <w:b/>
          <w:bCs/>
          <w:color w:val="1E6FA8"/>
          <w:sz w:val="24"/>
          <w:szCs w:val="24"/>
        </w:rPr>
        <w:t xml:space="preserve">1.2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w:t>
            </w:r>
          </w:p>
        </w:tc>
        <w:tc>
          <w:tcPr>
            <w:tcW w:type="dxa" w:w="2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Gaming freq.</w:t>
            </w:r>
          </w:p>
        </w:tc>
        <w:tc>
          <w:tcPr>
            <w:tcW w:type="dxa" w:w="2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TD experience</w:t>
            </w:r>
          </w:p>
        </w:tc>
        <w:tc>
          <w:tcPr>
            <w:tcW w:type="dxa" w:w="27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r>
      <w:tr>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P01</w:t>
            </w:r>
          </w:p>
        </w:tc>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21</w:t>
            </w:r>
          </w:p>
        </w:tc>
        <w:tc>
          <w:tcPr>
            <w:tcW w:type="dxa" w:w="2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Daily</w:t>
            </w:r>
          </w:p>
        </w:tc>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Experienced</w:t>
            </w:r>
          </w:p>
        </w:tc>
        <w:tc>
          <w:tcPr>
            <w:tcW w:type="dxa" w:w="27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P02</w:t>
            </w:r>
          </w:p>
        </w:tc>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19</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Weekly</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Some</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r>
      <w:tr>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P03</w:t>
            </w:r>
          </w:p>
        </w:tc>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22</w:t>
            </w:r>
          </w:p>
        </w:tc>
        <w:tc>
          <w:tcPr>
            <w:tcW w:type="dxa" w:w="2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Weekly</w:t>
            </w:r>
          </w:p>
        </w:tc>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w:t>
            </w:r>
          </w:p>
        </w:tc>
        <w:tc>
          <w:tcPr>
            <w:tcW w:type="dxa" w:w="27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P04</w:t>
            </w:r>
          </w:p>
        </w:tc>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20</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Daily</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Some</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r>
      <w:tr>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P05</w:t>
            </w:r>
          </w:p>
        </w:tc>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23</w:t>
            </w:r>
          </w:p>
        </w:tc>
        <w:tc>
          <w:tcPr>
            <w:tcW w:type="dxa" w:w="2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Monthly</w:t>
            </w:r>
          </w:p>
        </w:tc>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w:t>
            </w:r>
          </w:p>
        </w:tc>
        <w:tc>
          <w:tcPr>
            <w:tcW w:type="dxa" w:w="27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P06</w:t>
            </w:r>
          </w:p>
        </w:tc>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21</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Rarely</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r>
      <w:tr>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P07</w:t>
            </w:r>
          </w:p>
        </w:tc>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24</w:t>
            </w:r>
          </w:p>
        </w:tc>
        <w:tc>
          <w:tcPr>
            <w:tcW w:type="dxa" w:w="2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Daily</w:t>
            </w:r>
          </w:p>
        </w:tc>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Experienced</w:t>
            </w:r>
          </w:p>
        </w:tc>
        <w:tc>
          <w:tcPr>
            <w:tcW w:type="dxa" w:w="27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P08</w:t>
            </w:r>
          </w:p>
        </w:tc>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20</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Weekly</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Some</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r>
      <w:tr>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P09</w:t>
            </w:r>
          </w:p>
        </w:tc>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22</w:t>
            </w:r>
          </w:p>
        </w:tc>
        <w:tc>
          <w:tcPr>
            <w:tcW w:type="dxa" w:w="2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Monthly</w:t>
            </w:r>
          </w:p>
        </w:tc>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w:t>
            </w:r>
          </w:p>
        </w:tc>
        <w:tc>
          <w:tcPr>
            <w:tcW w:type="dxa" w:w="27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P10</w:t>
            </w:r>
          </w:p>
        </w:tc>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19</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Daily</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Experienced</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r>
      <w:tr>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P11</w:t>
            </w:r>
          </w:p>
        </w:tc>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21</w:t>
            </w:r>
          </w:p>
        </w:tc>
        <w:tc>
          <w:tcPr>
            <w:tcW w:type="dxa" w:w="2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Weekly</w:t>
            </w:r>
          </w:p>
        </w:tc>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Some</w:t>
            </w:r>
          </w:p>
        </w:tc>
        <w:tc>
          <w:tcPr>
            <w:tcW w:type="dxa" w:w="27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P12</w:t>
            </w:r>
          </w:p>
        </w:tc>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23</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Rarely</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None</w:t>
            </w:r>
          </w:p>
        </w:tc>
        <w:tc>
          <w:tcPr>
            <w:tcW w:type="dxa" w:w="2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r>
    </w:tbl>
    <w:p>
      <w:pPr>
        <w:spacing w:before="60" w:after="60"/>
      </w:pPr>
      <w:r>
        <w:rPr>
          <w:rFonts w:ascii="Arial" w:cs="Arial" w:eastAsia="Arial" w:hAnsi="Arial"/>
          <w:i/>
          <w:iCs/>
          <w:color w:val="555555"/>
          <w:sz w:val="22"/>
          <w:szCs w:val="22"/>
        </w:rPr>
        <w:t xml:space="preserve">Note: Replace placeholder data with real results. No personally identifying data was recorded.</w:t>
      </w:r>
    </w:p>
    <w:p>
      <w:pPr>
        <w:spacing w:before="40" w:after="40"/>
      </w:pPr>
    </w:p>
    <w:p>
      <w:pPr>
        <w:spacing w:before="40" w:after="40"/>
      </w:pPr>
    </w:p>
    <w:p>
      <w:pPr>
        <w:pStyle w:val="Heading2"/>
        <w:spacing w:before="240" w:after="80"/>
      </w:pPr>
      <w:r>
        <w:rPr>
          <w:rFonts w:ascii="Arial" w:cs="Arial" w:eastAsia="Arial" w:hAnsi="Arial"/>
          <w:b/>
          <w:bCs/>
          <w:color w:val="1E6FA8"/>
          <w:sz w:val="24"/>
          <w:szCs w:val="24"/>
        </w:rPr>
        <w:t xml:space="preserve">1.3  Quantitative Results</w:t>
      </w:r>
    </w:p>
    <w:p>
      <w:pPr>
        <w:pStyle w:val="Heading3"/>
        <w:spacing w:before="160" w:after="60"/>
      </w:pPr>
      <w:r>
        <w:rPr>
          <w:rFonts w:ascii="Arial" w:cs="Arial" w:eastAsia="Arial" w:hAnsi="Arial"/>
          <w:b/>
          <w:bCs/>
          <w:color w:val="1A1A2E"/>
          <w:sz w:val="22"/>
          <w:szCs w:val="22"/>
        </w:rPr>
        <w:t xml:space="preserve">SUS Scores</w:t>
      </w:r>
    </w:p>
    <w:p>
      <w:pPr>
        <w:spacing w:before="60" w:after="60"/>
      </w:pPr>
      <w:r>
        <w:rPr>
          <w:rFonts w:ascii="Arial" w:cs="Arial" w:eastAsia="Arial" w:hAnsi="Arial"/>
          <w:sz w:val="22"/>
          <w:szCs w:val="22"/>
        </w:rPr>
        <w:t xml:space="preserve">SUS is scored 0–100. Scores ≥ 68 are above average; ≥ 80.3 is 'Excellent' (Bangor et al., 2009). Odd items are scored (response − 1); even items are scored (5 − response); all 10 converted scores are summed and multiplied by 2.5.</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Participant</w:t>
            </w:r>
          </w:p>
        </w:tc>
        <w:tc>
          <w:tcPr>
            <w:tcW w:type="dxa" w:w="33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36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SUS Score</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P01</w:t>
            </w:r>
          </w:p>
        </w:tc>
        <w:tc>
          <w:tcPr>
            <w:tcW w:type="dxa" w:w="3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c>
          <w:tcPr>
            <w:tcW w:type="dxa" w:w="36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82.5</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P02</w:t>
            </w:r>
          </w:p>
        </w:tc>
        <w:tc>
          <w:tcPr>
            <w:tcW w:type="dxa" w:w="3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70.0</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P03</w:t>
            </w:r>
          </w:p>
        </w:tc>
        <w:tc>
          <w:tcPr>
            <w:tcW w:type="dxa" w:w="3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c>
          <w:tcPr>
            <w:tcW w:type="dxa" w:w="36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75.0</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P04</w:t>
            </w:r>
          </w:p>
        </w:tc>
        <w:tc>
          <w:tcPr>
            <w:tcW w:type="dxa" w:w="3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77.5</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P05</w:t>
            </w:r>
          </w:p>
        </w:tc>
        <w:tc>
          <w:tcPr>
            <w:tcW w:type="dxa" w:w="3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c>
          <w:tcPr>
            <w:tcW w:type="dxa" w:w="36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65.0</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P06</w:t>
            </w:r>
          </w:p>
        </w:tc>
        <w:tc>
          <w:tcPr>
            <w:tcW w:type="dxa" w:w="3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62.5</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P07</w:t>
            </w:r>
          </w:p>
        </w:tc>
        <w:tc>
          <w:tcPr>
            <w:tcW w:type="dxa" w:w="3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c>
          <w:tcPr>
            <w:tcW w:type="dxa" w:w="36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87.5</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P08</w:t>
            </w:r>
          </w:p>
        </w:tc>
        <w:tc>
          <w:tcPr>
            <w:tcW w:type="dxa" w:w="3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72.5</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P09</w:t>
            </w:r>
          </w:p>
        </w:tc>
        <w:tc>
          <w:tcPr>
            <w:tcW w:type="dxa" w:w="3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c>
          <w:tcPr>
            <w:tcW w:type="dxa" w:w="36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67.5</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P10</w:t>
            </w:r>
          </w:p>
        </w:tc>
        <w:tc>
          <w:tcPr>
            <w:tcW w:type="dxa" w:w="3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80.0</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P11</w:t>
            </w:r>
          </w:p>
        </w:tc>
        <w:tc>
          <w:tcPr>
            <w:tcW w:type="dxa" w:w="3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w:t>
            </w:r>
          </w:p>
        </w:tc>
        <w:tc>
          <w:tcPr>
            <w:tcW w:type="dxa" w:w="36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72.5</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P12</w:t>
            </w:r>
          </w:p>
        </w:tc>
        <w:tc>
          <w:tcPr>
            <w:tcW w:type="dxa" w:w="3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w:t>
            </w:r>
          </w:p>
        </w:tc>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60.0</w:t>
            </w:r>
          </w:p>
        </w:tc>
      </w:tr>
      <w:tr>
        <w:tc>
          <w:tcPr>
            <w:tcW w:type="dxa" w:w="24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33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6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72.7  (SD = 8.4)</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D5F0E0" w:val="clear"/>
            <w:tcMar>
              <w:top w:type="dxa" w:w="80"/>
              <w:left w:type="dxa" w:w="160"/>
              <w:bottom w:type="dxa" w:w="80"/>
              <w:right w:type="dxa" w:w="160"/>
            </w:tcMar>
          </w:tcPr>
          <w:p>
            <w:r>
              <w:rPr>
                <w:rFonts w:ascii="Arial" w:cs="Arial" w:eastAsia="Arial" w:hAnsi="Arial"/>
                <w:b/>
                <w:bCs/>
                <w:color w:val="1A1A2E"/>
                <w:sz w:val="22"/>
                <w:szCs w:val="22"/>
              </w:rPr>
              <w:t xml:space="preserve">Mean SUS of 72.7 falls in the 'Good' band. Both below-average scorers (P06, P12) were in Condition B, suggesting initial confusion from high difficulty.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312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 SUS</w:t>
            </w:r>
          </w:p>
        </w:tc>
        <w:tc>
          <w:tcPr>
            <w:tcW w:type="dxa" w:w="312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SD</w:t>
            </w:r>
          </w:p>
        </w:tc>
      </w:tr>
      <w:tr>
        <w:tc>
          <w:tcPr>
            <w:tcW w:type="dxa" w:w="312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  (Easy → Difficult)</w:t>
            </w:r>
          </w:p>
        </w:tc>
        <w:tc>
          <w:tcPr>
            <w:tcW w:type="dxa" w:w="312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75.0</w:t>
            </w:r>
          </w:p>
        </w:tc>
        <w:tc>
          <w:tcPr>
            <w:tcW w:type="dxa" w:w="312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8.3</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  (Difficult → Easy)</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70.4</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7.9</w:t>
            </w:r>
          </w:p>
        </w:tc>
      </w:tr>
    </w:tbl>
    <w:p>
      <w:pPr>
        <w:spacing w:before="40" w:after="40"/>
      </w:pPr>
    </w:p>
    <w:p>
      <w:pPr>
        <w:spacing w:before="40" w:after="40"/>
      </w:pPr>
    </w:p>
    <w:p>
      <w:pPr>
        <w:pStyle w:val="Heading3"/>
        <w:spacing w:before="160" w:after="60"/>
      </w:pPr>
      <w:r>
        <w:rPr>
          <w:rFonts w:ascii="Arial" w:cs="Arial" w:eastAsia="Arial" w:hAnsi="Arial"/>
          <w:b/>
          <w:bCs/>
          <w:color w:val="1A1A2E"/>
          <w:sz w:val="22"/>
          <w:szCs w:val="22"/>
        </w:rPr>
        <w:t xml:space="preserve">Fun &amp; Engagement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59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Statement</w:t>
            </w:r>
          </w:p>
        </w:tc>
        <w:tc>
          <w:tcPr>
            <w:tcW w:type="dxa" w:w="13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w:t>
            </w:r>
          </w:p>
        </w:tc>
        <w:tc>
          <w:tcPr>
            <w:tcW w:type="dxa" w:w="13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SD</w:t>
            </w:r>
          </w:p>
        </w:tc>
      </w:tr>
      <w:tr>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F1</w:t>
            </w:r>
          </w:p>
        </w:tc>
        <w:tc>
          <w:tcPr>
            <w:tcW w:type="dxa" w:w="59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I found the game enjoyable</w:t>
            </w:r>
          </w:p>
        </w:tc>
        <w:tc>
          <w:tcPr>
            <w:tcW w:type="dxa" w:w="13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4.1</w:t>
            </w:r>
          </w:p>
        </w:tc>
        <w:tc>
          <w:tcPr>
            <w:tcW w:type="dxa" w:w="13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0.7</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F2</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I felt engaged while playing</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3.9</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0.8</w:t>
            </w:r>
          </w:p>
        </w:tc>
      </w:tr>
      <w:tr>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F3</w:t>
            </w:r>
          </w:p>
        </w:tc>
        <w:tc>
          <w:tcPr>
            <w:tcW w:type="dxa" w:w="59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difficulty felt appropriately challenging</w:t>
            </w:r>
          </w:p>
        </w:tc>
        <w:tc>
          <w:tcPr>
            <w:tcW w:type="dxa" w:w="13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3.4</w:t>
            </w:r>
          </w:p>
        </w:tc>
        <w:tc>
          <w:tcPr>
            <w:tcW w:type="dxa" w:w="13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1.0</w:t>
            </w:r>
          </w:p>
        </w:tc>
      </w:tr>
      <w:tr>
        <w:tc>
          <w:tcPr>
            <w:tcW w:type="dxa" w:w="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F4</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I wanted to keep playing after the session</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3.7</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0.9</w:t>
            </w:r>
          </w:p>
        </w:tc>
      </w:tr>
      <w:tr>
        <w:tc>
          <w:tcPr>
            <w:tcW w:type="dxa" w:w="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F5</w:t>
            </w:r>
          </w:p>
        </w:tc>
        <w:tc>
          <w:tcPr>
            <w:tcW w:type="dxa" w:w="59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visual style made the game more immersive</w:t>
            </w:r>
          </w:p>
        </w:tc>
        <w:tc>
          <w:tcPr>
            <w:tcW w:type="dxa" w:w="13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4.3</w:t>
            </w:r>
          </w:p>
        </w:tc>
        <w:tc>
          <w:tcPr>
            <w:tcW w:type="dxa" w:w="13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0.6</w:t>
            </w:r>
          </w:p>
        </w:tc>
      </w:tr>
      <w:tr>
        <w:tc>
          <w:tcPr>
            <w:tcW w:type="dxa" w:w="800"/>
            <w:tcBorders>
              <w:top w:val="single" w:color="CCCCCC" w:sz="4"/>
              <w:left w:val="single" w:color="CCCCCC" w:sz="4"/>
              <w:bottom w:val="single" w:color="CCCCCC" w:sz="4"/>
              <w:right w:val="single" w:color="CCCCCC" w:sz="4"/>
            </w:tcBorders>
            <w:shd w:fill="D5E8F4" w:val="clear"/>
            <w:tcMar>
              <w:top w:type="dxa" w:w="80"/>
              <w:left w:type="dxa" w:w="120"/>
              <w:bottom w:type="dxa" w:w="80"/>
              <w:right w:type="dxa" w:w="120"/>
            </w:tcMar>
          </w:tcPr>
          <w:p>
            <w:r>
              <w:rPr>
                <w:rFonts w:ascii="Arial" w:cs="Arial" w:eastAsia="Arial" w:hAnsi="Arial"/>
                <w:sz w:val="20"/>
                <w:szCs w:val="20"/>
              </w:rPr>
              <w:t xml:space="preserve"/>
            </w:r>
          </w:p>
        </w:tc>
        <w:tc>
          <w:tcPr>
            <w:tcW w:type="dxa" w:w="5960"/>
            <w:tcBorders>
              <w:top w:val="single" w:color="CCCCCC" w:sz="4"/>
              <w:left w:val="single" w:color="CCCCCC" w:sz="4"/>
              <w:bottom w:val="single" w:color="CCCCCC" w:sz="4"/>
              <w:right w:val="single" w:color="CCCCCC" w:sz="4"/>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Composite mean (F1–F5)</w:t>
            </w:r>
          </w:p>
        </w:tc>
        <w:tc>
          <w:tcPr>
            <w:tcW w:type="dxa" w:w="1300"/>
            <w:tcBorders>
              <w:top w:val="single" w:color="CCCCCC" w:sz="4"/>
              <w:left w:val="single" w:color="CCCCCC" w:sz="4"/>
              <w:bottom w:val="single" w:color="CCCCCC" w:sz="4"/>
              <w:right w:val="single" w:color="CCCCCC" w:sz="4"/>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3.88</w:t>
            </w:r>
          </w:p>
        </w:tc>
        <w:tc>
          <w:tcPr>
            <w:tcW w:type="dxa" w:w="1300"/>
            <w:tcBorders>
              <w:top w:val="single" w:color="CCCCCC" w:sz="4"/>
              <w:left w:val="single" w:color="CCCCCC" w:sz="4"/>
              <w:bottom w:val="single" w:color="CCCCCC" w:sz="4"/>
              <w:right w:val="single" w:color="CCCCCC" w:sz="4"/>
            </w:tcBorders>
            <w:shd w:fill="D5E8F4" w:val="clear"/>
            <w:tcMar>
              <w:top w:type="dxa" w:w="80"/>
              <w:left w:type="dxa" w:w="120"/>
              <w:bottom w:type="dxa" w:w="80"/>
              <w:right w:type="dxa" w:w="120"/>
            </w:tcMar>
          </w:tcPr>
          <w:p>
            <w:r>
              <w:rPr>
                <w:rFonts w:ascii="Arial" w:cs="Arial" w:eastAsia="Arial" w:hAnsi="Arial"/>
                <w:color w:val="1A1A2E"/>
                <w:sz w:val="20"/>
                <w:szCs w:val="20"/>
              </w:rPr>
              <w:t xml:space="preserve">—</w:t>
            </w:r>
          </w:p>
        </w:tc>
      </w:tr>
    </w:tbl>
    <w:p>
      <w:pPr>
        <w:spacing w:before="40" w:after="40"/>
      </w:pPr>
    </w:p>
    <w:p>
      <w:pPr>
        <w:spacing w:before="40" w:after="40"/>
      </w:pPr>
    </w:p>
    <w:p>
      <w:pPr>
        <w:pStyle w:val="Heading3"/>
        <w:spacing w:before="160" w:after="60"/>
      </w:pPr>
      <w:r>
        <w:rPr>
          <w:rFonts w:ascii="Arial" w:cs="Arial" w:eastAsia="Arial" w:hAnsi="Arial"/>
          <w:b/>
          <w:bCs/>
          <w:color w:val="1A1A2E"/>
          <w:sz w:val="22"/>
          <w:szCs w:val="22"/>
        </w:rPr>
        <w:t xml:space="preserve">Net Promoter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range</w:t>
            </w:r>
          </w:p>
        </w:tc>
        <w:tc>
          <w:tcPr>
            <w:tcW w:type="dxa" w:w="312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Label</w:t>
            </w:r>
          </w:p>
        </w:tc>
        <w:tc>
          <w:tcPr>
            <w:tcW w:type="dxa" w:w="312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Count</w:t>
            </w:r>
          </w:p>
        </w:tc>
      </w:tr>
      <w:tr>
        <w:tc>
          <w:tcPr>
            <w:tcW w:type="dxa" w:w="312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9–10</w:t>
            </w:r>
          </w:p>
        </w:tc>
        <w:tc>
          <w:tcPr>
            <w:tcW w:type="dxa" w:w="312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Promoters</w:t>
            </w:r>
          </w:p>
        </w:tc>
        <w:tc>
          <w:tcPr>
            <w:tcW w:type="dxa" w:w="312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5</w:t>
            </w:r>
          </w:p>
        </w:tc>
      </w:tr>
      <w:tr>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7–8</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Passives</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4</w:t>
            </w:r>
          </w:p>
        </w:tc>
      </w:tr>
      <w:tr>
        <w:tc>
          <w:tcPr>
            <w:tcW w:type="dxa" w:w="312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0–6</w:t>
            </w:r>
          </w:p>
        </w:tc>
        <w:tc>
          <w:tcPr>
            <w:tcW w:type="dxa" w:w="312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Detractors</w:t>
            </w:r>
          </w:p>
        </w:tc>
        <w:tc>
          <w:tcPr>
            <w:tcW w:type="dxa" w:w="312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3</w:t>
            </w:r>
          </w:p>
        </w:tc>
      </w:tr>
      <w:tr>
        <w:tc>
          <w:tcPr>
            <w:tcW w:type="dxa" w:w="3120"/>
            <w:tcBorders>
              <w:top w:val="single" w:color="CCCCCC" w:sz="4"/>
              <w:left w:val="single" w:color="CCCCCC" w:sz="4"/>
              <w:bottom w:val="single" w:color="CCCCCC" w:sz="4"/>
              <w:right w:val="single" w:color="CCCCCC" w:sz="4"/>
            </w:tcBorders>
            <w:shd w:fill="D5E8F4" w:val="clear"/>
            <w:tcMar>
              <w:top w:type="dxa" w:w="70"/>
              <w:left w:type="dxa" w:w="120"/>
              <w:bottom w:type="dxa" w:w="70"/>
              <w:right w:type="dxa" w:w="120"/>
            </w:tcMar>
          </w:tcPr>
          <w:p>
            <w:r>
              <w:rPr>
                <w:rFonts w:ascii="Arial" w:cs="Arial" w:eastAsia="Arial" w:hAnsi="Arial"/>
                <w:b w:val="false"/>
                <w:bCs w:val="false"/>
                <w:color w:val="111111"/>
                <w:sz w:val="20"/>
                <w:szCs w:val="20"/>
              </w:rPr>
              <w:t xml:space="preserve">NPS = % Promoters − % Detractors</w:t>
            </w:r>
          </w:p>
        </w:tc>
        <w:tc>
          <w:tcPr>
            <w:tcW w:type="dxa" w:w="3120"/>
            <w:tcBorders>
              <w:top w:val="single" w:color="CCCCCC" w:sz="4"/>
              <w:left w:val="single" w:color="CCCCCC" w:sz="4"/>
              <w:bottom w:val="single" w:color="CCCCCC" w:sz="4"/>
              <w:right w:val="single" w:color="CCCCCC" w:sz="4"/>
            </w:tcBorders>
            <w:shd w:fill="D5E8F4" w:val="clear"/>
            <w:tcMar>
              <w:top w:type="dxa" w:w="70"/>
              <w:left w:type="dxa" w:w="120"/>
              <w:bottom w:type="dxa" w:w="70"/>
              <w:right w:type="dxa" w:w="120"/>
            </w:tcMar>
          </w:tcPr>
          <w:p>
            <w:r>
              <w:rPr>
                <w:rFonts w:ascii="Arial" w:cs="Arial" w:eastAsia="Arial" w:hAnsi="Arial"/>
                <w:b w:val="false"/>
                <w:bCs w:val="false"/>
                <w:color w:val="111111"/>
                <w:sz w:val="20"/>
                <w:szCs w:val="20"/>
              </w:rPr>
              <w:t xml:space="preserve">= 41.7% − 25.0%</w:t>
            </w:r>
          </w:p>
        </w:tc>
        <w:tc>
          <w:tcPr>
            <w:tcW w:type="dxa" w:w="3120"/>
            <w:tcBorders>
              <w:top w:val="single" w:color="CCCCCC" w:sz="4"/>
              <w:left w:val="single" w:color="CCCCCC" w:sz="4"/>
              <w:bottom w:val="single" w:color="CCCCCC" w:sz="4"/>
              <w:right w:val="single" w:color="CCCCCC" w:sz="4"/>
            </w:tcBorders>
            <w:shd w:fill="D5E8F4" w:val="clear"/>
            <w:tcMar>
              <w:top w:type="dxa" w:w="70"/>
              <w:left w:type="dxa" w:w="120"/>
              <w:bottom w:type="dxa" w:w="70"/>
              <w:right w:type="dxa" w:w="120"/>
            </w:tcMar>
          </w:tcPr>
          <w:p>
            <w:r>
              <w:rPr>
                <w:rFonts w:ascii="Arial" w:cs="Arial" w:eastAsia="Arial" w:hAnsi="Arial"/>
                <w:b w:val="false"/>
                <w:bCs w:val="false"/>
                <w:color w:val="111111"/>
                <w:sz w:val="20"/>
                <w:szCs w:val="20"/>
              </w:rPr>
              <w:t xml:space="preserve">+16.7</w:t>
            </w:r>
          </w:p>
        </w:tc>
      </w:tr>
    </w:tbl>
    <w:p>
      <w:pPr>
        <w:spacing w:before="40" w:after="40"/>
      </w:pPr>
    </w:p>
    <w:p>
      <w:pPr>
        <w:spacing w:before="60" w:after="60"/>
      </w:pPr>
      <w:r>
        <w:rPr>
          <w:rFonts w:ascii="Arial" w:cs="Arial" w:eastAsia="Arial" w:hAnsi="Arial"/>
          <w:sz w:val="22"/>
          <w:szCs w:val="22"/>
        </w:rPr>
        <w:t xml:space="preserve">An NPS of +17 is positive for a student prototype. Detractors were predominantly inexperienced players who found the minigame mechanic unintuitive without a tutorial.</w:t>
      </w:r>
    </w:p>
    <w:p>
      <w:pPr>
        <w:spacing w:before="40" w:after="40"/>
      </w:pPr>
    </w:p>
    <w:p>
      <w:pPr>
        <w:spacing w:before="40" w:after="40"/>
      </w:pPr>
    </w:p>
    <w:p>
      <w:pPr>
        <w:pStyle w:val="Heading3"/>
        <w:spacing w:before="160" w:after="60"/>
      </w:pPr>
      <w:r>
        <w:rPr>
          <w:rFonts w:ascii="Arial" w:cs="Arial" w:eastAsia="Arial" w:hAnsi="Arial"/>
          <w:b/>
          <w:bCs/>
          <w:color w:val="1A1A2E"/>
          <w:sz w:val="22"/>
          <w:szCs w:val="22"/>
        </w:rPr>
        <w:t xml:space="preserve">Task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16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 time (s)</w:t>
            </w:r>
          </w:p>
        </w:tc>
        <w:tc>
          <w:tcPr>
            <w:tcW w:type="dxa" w:w="11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SD</w:t>
            </w:r>
          </w:p>
        </w:tc>
        <w:tc>
          <w:tcPr>
            <w:tcW w:type="dxa" w:w="34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T1 — Navigate &amp; start</w:t>
            </w:r>
          </w:p>
        </w:tc>
        <w:tc>
          <w:tcPr>
            <w:tcW w:type="dxa" w:w="16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18.3</w:t>
            </w:r>
          </w:p>
        </w:tc>
        <w:tc>
          <w:tcPr>
            <w:tcW w:type="dxa" w:w="11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9.1</w:t>
            </w:r>
          </w:p>
        </w:tc>
        <w:tc>
          <w:tcPr>
            <w:tcW w:type="dxa" w:w="3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Condition B 31% slower on first attempt</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T2 — Place 3 towers</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42.7</w:t>
            </w:r>
          </w:p>
        </w:tc>
        <w:tc>
          <w:tcPr>
            <w:tcW w:type="dxa" w:w="1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14.2</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No significant difference by condition</w:t>
            </w:r>
          </w:p>
        </w:tc>
      </w:tr>
      <w:tr>
        <w:tc>
          <w:tcPr>
            <w:tcW w:type="dxa" w:w="3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T3 — Upgrade tower</w:t>
            </w:r>
          </w:p>
        </w:tc>
        <w:tc>
          <w:tcPr>
            <w:tcW w:type="dxa" w:w="16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28.1</w:t>
            </w:r>
          </w:p>
        </w:tc>
        <w:tc>
          <w:tcPr>
            <w:tcW w:type="dxa" w:w="11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12.8</w:t>
            </w:r>
          </w:p>
        </w:tc>
        <w:tc>
          <w:tcPr>
            <w:tcW w:type="dxa" w:w="3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Higher errors for inexperienced players</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T4 — Complete level</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w:t>
            </w:r>
          </w:p>
        </w:tc>
        <w:tc>
          <w:tcPr>
            <w:tcW w:type="dxa" w:w="1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Pass rate: 100% Easy, 58% Difficult</w:t>
            </w:r>
          </w:p>
        </w:tc>
      </w:tr>
      <w:tr>
        <w:tc>
          <w:tcPr>
            <w:tcW w:type="dxa" w:w="3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T5 — Switch level</w:t>
            </w:r>
          </w:p>
        </w:tc>
        <w:tc>
          <w:tcPr>
            <w:tcW w:type="dxa" w:w="16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11.4</w:t>
            </w:r>
          </w:p>
        </w:tc>
        <w:tc>
          <w:tcPr>
            <w:tcW w:type="dxa" w:w="11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5.2</w:t>
            </w:r>
          </w:p>
        </w:tc>
        <w:tc>
          <w:tcPr>
            <w:tcW w:type="dxa" w:w="3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Much faster on 2nd navigation (learning)</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468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Mean errors (T1–T3)</w:t>
            </w:r>
          </w:p>
        </w:tc>
      </w:tr>
      <w:tr>
        <w:tc>
          <w:tcPr>
            <w:tcW w:type="dxa" w:w="468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  (Easy first)</w:t>
            </w:r>
          </w:p>
        </w:tc>
        <w:tc>
          <w:tcPr>
            <w:tcW w:type="dxa" w:w="468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1.3</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B  (Difficult first)</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2.8</w:t>
            </w:r>
          </w:p>
        </w:tc>
      </w:tr>
    </w:tbl>
    <w:p>
      <w:pPr>
        <w:spacing w:before="40" w:after="40"/>
      </w:pPr>
    </w:p>
    <w:p>
      <w:pPr>
        <w:spacing w:before="40" w:after="40"/>
      </w:pPr>
    </w:p>
    <w:p>
      <w:pPr>
        <w:pStyle w:val="Heading2"/>
        <w:spacing w:before="240" w:after="80"/>
      </w:pPr>
      <w:r>
        <w:rPr>
          <w:rFonts w:ascii="Arial" w:cs="Arial" w:eastAsia="Arial" w:hAnsi="Arial"/>
          <w:b/>
          <w:bCs/>
          <w:color w:val="1E6FA8"/>
          <w:sz w:val="24"/>
          <w:szCs w:val="24"/>
        </w:rPr>
        <w:t xml:space="preserve">1.4  Qualitative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Theme</w:t>
            </w:r>
          </w:p>
        </w:tc>
        <w:tc>
          <w:tcPr>
            <w:tcW w:type="dxa" w:w="10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Freq</w:t>
            </w:r>
          </w:p>
        </w:tc>
        <w:tc>
          <w:tcPr>
            <w:tcW w:type="dxa" w:w="59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Representative quote</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Positive: Visual design</w:t>
            </w:r>
          </w:p>
        </w:tc>
        <w:tc>
          <w:tcPr>
            <w:tcW w:type="dxa" w:w="10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9/12</w:t>
            </w:r>
          </w:p>
        </w:tc>
        <w:tc>
          <w:tcPr>
            <w:tcW w:type="dxa" w:w="59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"The space map and planet animations look really cool"</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Positive: Tower variety</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7/12</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"Lots of tower types to experiment with"</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Positive: Satisfying progression</w:t>
            </w:r>
          </w:p>
        </w:tc>
        <w:tc>
          <w:tcPr>
            <w:tcW w:type="dxa" w:w="10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6/12</w:t>
            </w:r>
          </w:p>
        </w:tc>
        <w:tc>
          <w:tcPr>
            <w:tcW w:type="dxa" w:w="59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"Beating a wave feels rewarding"</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Negative: Minigame unclear</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5/12</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"I didn't understand what the gate numbers meant"</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Negative: No tutorial</w:t>
            </w:r>
          </w:p>
        </w:tc>
        <w:tc>
          <w:tcPr>
            <w:tcW w:type="dxa" w:w="10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4/12</w:t>
            </w:r>
          </w:p>
        </w:tc>
        <w:tc>
          <w:tcPr>
            <w:tcW w:type="dxa" w:w="59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"Wasn't sure what to do first"</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Negative: Difficulty spike</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3/12</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"Level 3 felt like a wall"</w:t>
            </w:r>
          </w:p>
        </w:tc>
      </w:tr>
      <w:tr>
        <w:tc>
          <w:tcPr>
            <w:tcW w:type="dxa" w:w="2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Suggestion: Tower tooltips</w:t>
            </w:r>
          </w:p>
        </w:tc>
        <w:tc>
          <w:tcPr>
            <w:tcW w:type="dxa" w:w="10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4/12</w:t>
            </w:r>
          </w:p>
        </w:tc>
        <w:tc>
          <w:tcPr>
            <w:tcW w:type="dxa" w:w="59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"Would help to see what each tower does before buying"</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Suggestion: Undo placement</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3/12</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"Placed a tower wrong and couldn't move it"</w:t>
            </w:r>
          </w:p>
        </w:tc>
      </w:tr>
    </w:tbl>
    <w:p>
      <w:pPr>
        <w:spacing w:before="40" w:after="40"/>
      </w:pPr>
    </w:p>
    <w:p>
      <w:pPr>
        <w:spacing w:before="40" w:after="40"/>
      </w:pPr>
    </w:p>
    <w:p>
      <w:pPr>
        <w:pStyle w:val="Heading2"/>
        <w:spacing w:before="240" w:after="80"/>
      </w:pPr>
      <w:r>
        <w:rPr>
          <w:rFonts w:ascii="Arial" w:cs="Arial" w:eastAsia="Arial" w:hAnsi="Arial"/>
          <w:b/>
          <w:bCs/>
          <w:color w:val="1E6FA8"/>
          <w:sz w:val="24"/>
          <w:szCs w:val="24"/>
        </w:rPr>
        <w:t xml:space="preserve">1.5  Discussion</w:t>
      </w:r>
    </w:p>
    <w:p>
      <w:pPr>
        <w:pStyle w:val="Heading3"/>
        <w:spacing w:before="160" w:after="60"/>
      </w:pPr>
      <w:r>
        <w:rPr>
          <w:rFonts w:ascii="Arial" w:cs="Arial" w:eastAsia="Arial" w:hAnsi="Arial"/>
          <w:b/>
          <w:bCs/>
          <w:color w:val="1A1A2E"/>
          <w:sz w:val="22"/>
          <w:szCs w:val="22"/>
        </w:rPr>
        <w:t xml:space="preserve">Interpretation</w:t>
      </w:r>
    </w:p>
    <w:p>
      <w:pPr>
        <w:spacing w:before="60" w:after="60"/>
      </w:pPr>
      <w:r>
        <w:rPr>
          <w:rFonts w:ascii="Arial" w:cs="Arial" w:eastAsia="Arial" w:hAnsi="Arial"/>
          <w:sz w:val="22"/>
          <w:szCs w:val="22"/>
        </w:rPr>
        <w:t xml:space="preserve">The evaluation paints a positive picture for a prototype: a SUS of 72.7, a composite fun score of 3.88/5, and NPS of +17 indicate the game is broadly enjoyable and usable. The visual design is a clear asset. Primary improvement areas cluster around new-player onboarding.</w:t>
      </w:r>
    </w:p>
    <w:p>
      <w:pPr>
        <w:spacing w:before="40" w:after="40"/>
      </w:pPr>
    </w:p>
    <w:p>
      <w:pPr>
        <w:pStyle w:val="Heading3"/>
        <w:spacing w:before="160" w:after="60"/>
      </w:pPr>
      <w:r>
        <w:rPr>
          <w:rFonts w:ascii="Arial" w:cs="Arial" w:eastAsia="Arial" w:hAnsi="Arial"/>
          <w:b/>
          <w:bCs/>
          <w:color w:val="1A1A2E"/>
          <w:sz w:val="22"/>
          <w:szCs w:val="22"/>
        </w:rPr>
        <w:t xml:space="preserve">Recommended Design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468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Change</w:t>
            </w:r>
          </w:p>
        </w:tc>
        <w:tc>
          <w:tcPr>
            <w:tcW w:type="dxa" w:w="328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Rationale</w:t>
            </w:r>
          </w:p>
        </w:tc>
      </w:tr>
      <w:tr>
        <w:tc>
          <w:tcPr>
            <w:tcW w:type="dxa" w:w="1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High</w:t>
            </w:r>
          </w:p>
        </w:tc>
        <w:tc>
          <w:tcPr>
            <w:tcW w:type="dxa" w:w="468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Add minigame tutorial overlay on first encounter</w:t>
            </w:r>
          </w:p>
        </w:tc>
        <w:tc>
          <w:tcPr>
            <w:tcW w:type="dxa" w:w="328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5/12 confused by gates</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High</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Tower tooltip on hover (name, range, damage, cost)</w:t>
            </w:r>
          </w:p>
        </w:tc>
        <w:tc>
          <w:tcPr>
            <w:tcW w:type="dxa" w:w="3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4/12 requested explicitly</w:t>
            </w:r>
          </w:p>
        </w:tc>
      </w:tr>
      <w:tr>
        <w:tc>
          <w:tcPr>
            <w:tcW w:type="dxa" w:w="1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Medium</w:t>
            </w:r>
          </w:p>
        </w:tc>
        <w:tc>
          <w:tcPr>
            <w:tcW w:type="dxa" w:w="468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Soften Easy → Difficult progression curve</w:t>
            </w:r>
          </w:p>
        </w:tc>
        <w:tc>
          <w:tcPr>
            <w:tcW w:type="dxa" w:w="328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Difficulty spike noted by 3/12</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Medium</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Tower relocation / sell-and-replace shortcut</w:t>
            </w:r>
          </w:p>
        </w:tc>
        <w:tc>
          <w:tcPr>
            <w:tcW w:type="dxa" w:w="32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3/12 requested undo</w:t>
            </w:r>
          </w:p>
        </w:tc>
      </w:tr>
      <w:tr>
        <w:tc>
          <w:tcPr>
            <w:tcW w:type="dxa" w:w="14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Low</w:t>
            </w:r>
          </w:p>
        </w:tc>
        <w:tc>
          <w:tcPr>
            <w:tcW w:type="dxa" w:w="468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Short animated first-play guide (≤ 30 s)</w:t>
            </w:r>
          </w:p>
        </w:tc>
        <w:tc>
          <w:tcPr>
            <w:tcW w:type="dxa" w:w="328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4/12 wanted clearer first steps</w:t>
            </w:r>
          </w:p>
        </w:tc>
      </w:tr>
    </w:tbl>
    <w:p>
      <w:pPr>
        <w:spacing w:before="40" w:after="40"/>
      </w:pPr>
    </w:p>
    <w:p>
      <w:pPr>
        <w:spacing w:before="40" w:after="40"/>
      </w:pPr>
    </w:p>
    <w:p>
      <w:r>
        <w:br w:type="page"/>
      </w:r>
    </w:p>
    <w:p>
      <w:pPr>
        <w:pStyle w:val="Heading1"/>
        <w:spacing w:before="320" w:after="120"/>
      </w:pPr>
      <w:r>
        <w:rPr>
          <w:rFonts w:ascii="Arial" w:cs="Arial" w:eastAsia="Arial" w:hAnsi="Arial"/>
          <w:b/>
          <w:bCs/>
          <w:color w:val="1A1A2E"/>
          <w:sz w:val="30"/>
          <w:szCs w:val="30"/>
        </w:rPr>
        <w:t xml:space="preserve">Part 2 — Technical Challenges</w:t>
      </w:r>
    </w:p>
    <w:p>
      <w:pPr>
        <w:spacing w:before="60" w:after="60"/>
      </w:pPr>
      <w:r>
        <w:rPr>
          <w:rFonts w:ascii="Arial" w:cs="Arial" w:eastAsia="Arial" w:hAnsi="Arial"/>
          <w:sz w:val="22"/>
          <w:szCs w:val="22"/>
        </w:rPr>
        <w:t xml:space="preserve">This section describes the two primary technical challenges encountered and addressed during development. These are challenges rooted in algorithmic or rendering architecture — distinct from team or workflow issues.</w:t>
      </w:r>
    </w:p>
    <w:p>
      <w:pPr>
        <w:spacing w:before="40" w:after="40"/>
      </w:pPr>
    </w:p>
    <w:p>
      <w:pPr>
        <w:spacing w:before="40" w:after="40"/>
      </w:pPr>
    </w:p>
    <w:p>
      <w:pPr>
        <w:pStyle w:val="Heading2"/>
        <w:spacing w:before="240" w:after="80"/>
      </w:pPr>
      <w:r>
        <w:rPr>
          <w:rFonts w:ascii="Arial" w:cs="Arial" w:eastAsia="Arial" w:hAnsi="Arial"/>
          <w:b/>
          <w:bCs/>
          <w:color w:val="1E6FA8"/>
          <w:sz w:val="24"/>
          <w:szCs w:val="24"/>
        </w:rPr>
        <w:t xml:space="preserve">Challenge 1: Real-Time Pathfinding Synchronisation Across Multiple Dynamic Enemy 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FFF3D0" w:val="clear"/>
            <w:tcMar>
              <w:top w:type="dxa" w:w="80"/>
              <w:left w:type="dxa" w:w="160"/>
              <w:bottom w:type="dxa" w:w="80"/>
              <w:right w:type="dxa" w:w="160"/>
            </w:tcMar>
          </w:tcPr>
          <w:p>
            <w:r>
              <w:rPr>
                <w:rFonts w:ascii="Arial" w:cs="Arial" w:eastAsia="Arial" w:hAnsi="Arial"/>
                <w:b/>
                <w:bCs/>
                <w:color w:val="1A1A2E"/>
                <w:sz w:val="22"/>
                <w:szCs w:val="22"/>
              </w:rPr>
              <w:t xml:space="preserve">Domain: Simulation / numerical integration  ·  Files: monsters.js</w:t>
            </w:r>
          </w:p>
        </w:tc>
      </w:tr>
    </w:tbl>
    <w:p>
      <w:pPr>
        <w:spacing w:before="40" w:after="40"/>
      </w:pPr>
    </w:p>
    <w:p>
      <w:pPr>
        <w:pStyle w:val="Heading3"/>
        <w:spacing w:before="160" w:after="60"/>
      </w:pPr>
      <w:r>
        <w:rPr>
          <w:rFonts w:ascii="Arial" w:cs="Arial" w:eastAsia="Arial" w:hAnsi="Arial"/>
          <w:b/>
          <w:bCs/>
          <w:color w:val="1A1A2E"/>
          <w:sz w:val="22"/>
          <w:szCs w:val="22"/>
        </w:rPr>
        <w:t xml:space="preserve">Description</w:t>
      </w:r>
    </w:p>
    <w:p>
      <w:pPr>
        <w:spacing w:before="60" w:after="60"/>
      </w:pPr>
      <w:r>
        <w:rPr>
          <w:rFonts w:ascii="Arial" w:cs="Arial" w:eastAsia="Arial" w:hAnsi="Arial"/>
          <w:sz w:val="22"/>
          <w:szCs w:val="22"/>
        </w:rPr>
        <w:t xml:space="preserve">Quantum Drop features up to three simultaneous enemy paths (main, edge, and air lane). Each monster stores its position as a continuous progress value (0.0–1.0) along a pre-computed array of pixel waypoints. At every update tick, the engine must advance each monster's progress, interpolate its pixel position, check waypoint nodes, and detect endpoint arrival.</w:t>
      </w:r>
    </w:p>
    <w:p>
      <w:pPr>
        <w:spacing w:before="40" w:after="40"/>
      </w:pPr>
    </w:p>
    <w:p>
      <w:pPr>
        <w:spacing w:before="60" w:after="60"/>
      </w:pPr>
      <w:r>
        <w:rPr>
          <w:rFonts w:ascii="Arial" w:cs="Arial" w:eastAsia="Arial" w:hAnsi="Arial"/>
          <w:sz w:val="22"/>
          <w:szCs w:val="22"/>
        </w:rPr>
        <w:t xml:space="preserve">The critical problem was step-overshoot: fast enemies (MechPhoenix, BossAntMech) could advance far enough in a single frame to skip multiple waypoints. Early builds used a naïve position update that advanced progress by a fixed delta, causing these enemies to 'tunnel through' sharp corners — visually jumping past bends rather than following them.</w:t>
      </w:r>
    </w:p>
    <w:p>
      <w:pPr>
        <w:spacing w:before="40" w:after="40"/>
      </w:pPr>
    </w:p>
    <w:p>
      <w:pPr>
        <w:pStyle w:val="Heading3"/>
        <w:spacing w:before="160" w:after="60"/>
      </w:pPr>
      <w:r>
        <w:rPr>
          <w:rFonts w:ascii="Arial" w:cs="Arial" w:eastAsia="Arial" w:hAnsi="Arial"/>
          <w:b/>
          <w:bCs/>
          <w:color w:val="1A1A2E"/>
          <w:sz w:val="22"/>
          <w:szCs w:val="22"/>
        </w:rPr>
        <w:t xml:space="preserve">Solution: Sub-step integration loop</w:t>
      </w:r>
    </w:p>
    <w:p>
      <w:pPr>
        <w:spacing w:before="60" w:after="60"/>
      </w:pPr>
      <w:r>
        <w:rPr>
          <w:rFonts w:ascii="Arial" w:cs="Arial" w:eastAsia="Arial" w:hAnsi="Arial"/>
          <w:sz w:val="22"/>
          <w:szCs w:val="22"/>
        </w:rPr>
        <w:t xml:space="preserve">Instead of advancing the full delta in one step, each update subdivides movement into micro-steps of at most one waypoint segment's length:</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1E6FA8" w:sz="12"/>
              <w:bottom w:val="single" w:color="CCCCCC" w:sz="4"/>
              <w:right w:val="single" w:color="CCCCCC" w:sz="4"/>
            </w:tcBorders>
            <w:shd w:fill="1E1E2E" w:val="clear"/>
            <w:tcMar>
              <w:top w:type="dxa" w:w="100"/>
              <w:left w:type="dxa" w:w="200"/>
              <w:bottom w:type="dxa" w:w="100"/>
              <w:right w:type="dxa" w:w="200"/>
            </w:tcMar>
          </w:tcPr>
          <w:p>
            <w:pPr>
              <w:spacing w:before="20" w:after="20"/>
            </w:pPr>
            <w:r>
              <w:rPr>
                <w:rFonts w:ascii="Courier New" w:cs="Courier New" w:eastAsia="Courier New" w:hAnsi="Courier New"/>
                <w:color w:val="9CDCFE"/>
                <w:sz w:val="18"/>
                <w:szCs w:val="18"/>
              </w:rPr>
              <w:t xml:space="preserve">// Pseudocode — actual implementation in monsters.js</w:t>
            </w:r>
          </w:p>
          <w:p>
            <w:pPr>
              <w:spacing w:before="20" w:after="20"/>
            </w:pPr>
            <w:r>
              <w:rPr>
                <w:rFonts w:ascii="Courier New" w:cs="Courier New" w:eastAsia="Courier New" w:hAnsi="Courier New"/>
                <w:color w:val="9CDCFE"/>
                <w:sz w:val="18"/>
                <w:szCs w:val="18"/>
              </w:rPr>
              <w:t xml:space="preserve">moveAlongPath(dt) {</w:t>
            </w:r>
          </w:p>
          <w:p>
            <w:pPr>
              <w:spacing w:before="20" w:after="20"/>
            </w:pPr>
            <w:r>
              <w:rPr>
                <w:rFonts w:ascii="Courier New" w:cs="Courier New" w:eastAsia="Courier New" w:hAnsi="Courier New"/>
                <w:color w:val="9CDCFE"/>
                <w:sz w:val="18"/>
                <w:szCs w:val="18"/>
              </w:rPr>
              <w:t xml:space="preserve">  let remaining = this.speed * dt * slowFactor;</w:t>
            </w:r>
          </w:p>
          <w:p>
            <w:pPr>
              <w:spacing w:before="20" w:after="20"/>
            </w:pPr>
            <w:r>
              <w:rPr>
                <w:rFonts w:ascii="Courier New" w:cs="Courier New" w:eastAsia="Courier New" w:hAnsi="Courier New"/>
                <w:color w:val="9CDCFE"/>
                <w:sz w:val="18"/>
                <w:szCs w:val="18"/>
              </w:rPr>
              <w:t xml:space="preserve">  while (remaining &gt; 0) {</w:t>
            </w:r>
          </w:p>
          <w:p>
            <w:pPr>
              <w:spacing w:before="20" w:after="20"/>
            </w:pPr>
            <w:r>
              <w:rPr>
                <w:rFonts w:ascii="Courier New" w:cs="Courier New" w:eastAsia="Courier New" w:hAnsi="Courier New"/>
                <w:color w:val="9CDCFE"/>
                <w:sz w:val="18"/>
                <w:szCs w:val="18"/>
              </w:rPr>
              <w:t xml:space="preserve">    const segLen = distToNextWaypoint(this.progress, this.pathArray);</w:t>
            </w:r>
          </w:p>
          <w:p>
            <w:pPr>
              <w:spacing w:before="20" w:after="20"/>
            </w:pPr>
            <w:r>
              <w:rPr>
                <w:rFonts w:ascii="Courier New" w:cs="Courier New" w:eastAsia="Courier New" w:hAnsi="Courier New"/>
                <w:color w:val="9CDCFE"/>
                <w:sz w:val="18"/>
                <w:szCs w:val="18"/>
              </w:rPr>
              <w:t xml:space="preserve">    const step   = min(remaining, segLen);</w:t>
            </w:r>
          </w:p>
          <w:p>
            <w:pPr>
              <w:spacing w:before="20" w:after="20"/>
            </w:pPr>
            <w:r>
              <w:rPr>
                <w:rFonts w:ascii="Courier New" w:cs="Courier New" w:eastAsia="Courier New" w:hAnsi="Courier New"/>
                <w:color w:val="9CDCFE"/>
                <w:sz w:val="18"/>
                <w:szCs w:val="18"/>
              </w:rPr>
              <w:t xml:space="preserve">    this.progress += step / totalPathLength;</w:t>
            </w:r>
          </w:p>
          <w:p>
            <w:pPr>
              <w:spacing w:before="20" w:after="20"/>
            </w:pPr>
            <w:r>
              <w:rPr>
                <w:rFonts w:ascii="Courier New" w:cs="Courier New" w:eastAsia="Courier New" w:hAnsi="Courier New"/>
                <w:color w:val="9CDCFE"/>
                <w:sz w:val="18"/>
                <w:szCs w:val="18"/>
              </w:rPr>
              <w:t xml:space="preserve">    remaining     -= step;</w:t>
            </w:r>
          </w:p>
          <w:p>
            <w:pPr>
              <w:spacing w:before="20" w:after="20"/>
            </w:pPr>
            <w:r>
              <w:rPr>
                <w:rFonts w:ascii="Courier New" w:cs="Courier New" w:eastAsia="Courier New" w:hAnsi="Courier New"/>
                <w:color w:val="9CDCFE"/>
                <w:sz w:val="18"/>
                <w:szCs w:val="18"/>
              </w:rPr>
              <w:t xml:space="preserve">    if (reachedWaypoint()) triggerTurnAnimation();</w:t>
            </w:r>
          </w:p>
          <w:p>
            <w:pPr>
              <w:spacing w:before="20" w:after="20"/>
            </w:pPr>
            <w:r>
              <w:rPr>
                <w:rFonts w:ascii="Courier New" w:cs="Courier New" w:eastAsia="Courier New" w:hAnsi="Courier New"/>
                <w:color w:val="9CDCFE"/>
                <w:sz w:val="18"/>
                <w:szCs w:val="18"/>
              </w:rPr>
              <w:t xml:space="preserve">    if (reachedEnd())      { triggerBaseDamage(); break; }</w:t>
            </w:r>
          </w:p>
          <w:p>
            <w:pPr>
              <w:spacing w:before="20" w:after="20"/>
            </w:pPr>
            <w:r>
              <w:rPr>
                <w:rFonts w:ascii="Courier New" w:cs="Courier New" w:eastAsia="Courier New" w:hAnsi="Courier New"/>
                <w:color w:val="9CDCFE"/>
                <w:sz w:val="18"/>
                <w:szCs w:val="18"/>
              </w:rPr>
              <w:t xml:space="preserve">  }</w:t>
            </w:r>
          </w:p>
          <w:p>
            <w:pPr>
              <w:spacing w:before="20" w:after="20"/>
            </w:pPr>
            <w:r>
              <w:rPr>
                <w:rFonts w:ascii="Courier New" w:cs="Courier New" w:eastAsia="Courier New" w:hAnsi="Courier New"/>
                <w:color w:val="9CDCFE"/>
                <w:sz w:val="18"/>
                <w:szCs w:val="18"/>
              </w:rPr>
              <w:t xml:space="preserve">}</w:t>
            </w:r>
          </w:p>
        </w:tc>
      </w:tr>
    </w:tbl>
    <w:p>
      <w:pPr>
        <w:spacing w:before="40" w:after="40"/>
      </w:pPr>
    </w:p>
    <w:p>
      <w:pPr>
        <w:spacing w:before="60" w:after="60"/>
      </w:pPr>
      <w:r>
        <w:rPr>
          <w:rFonts w:ascii="Arial" w:cs="Arial" w:eastAsia="Arial" w:hAnsi="Arial"/>
          <w:sz w:val="22"/>
          <w:szCs w:val="22"/>
        </w:rPr>
        <w:t xml:space="preserve">This ensures monsters always follow the path geometry exactly regardless of speed. The trade-off is a computation cost proportional to monster speed per frame, which was acceptable given the maximum enemy count (~20 simultaneously).</w:t>
      </w:r>
    </w:p>
    <w:p>
      <w:pPr>
        <w:spacing w:before="40" w:after="40"/>
      </w:pPr>
    </w:p>
    <w:p>
      <w:pPr>
        <w:pStyle w:val="Heading3"/>
        <w:spacing w:before="160" w:after="60"/>
      </w:pPr>
      <w:r>
        <w:rPr>
          <w:rFonts w:ascii="Arial" w:cs="Arial" w:eastAsia="Arial" w:hAnsi="Arial"/>
          <w:b/>
          <w:bCs/>
          <w:color w:val="1A1A2E"/>
          <w:sz w:val="22"/>
          <w:szCs w:val="22"/>
        </w:rPr>
        <w:t xml:space="preserve">Outcome</w:t>
      </w:r>
    </w:p>
    <w:p>
      <w:pPr>
        <w:spacing w:before="60" w:after="60"/>
      </w:pPr>
      <w:r>
        <w:rPr>
          <w:rFonts w:ascii="Arial" w:cs="Arial" w:eastAsia="Arial" w:hAnsi="Arial"/>
          <w:sz w:val="22"/>
          <w:szCs w:val="22"/>
        </w:rPr>
        <w:t xml:space="preserve">After implementing sub-step integration, all tunnelling artefacts were eliminated. Boss-class enemies correctly navigate all five level geometries — including the tight bends in Level 4 (Void Labyrinth) — at their full speed. Performance remained within budget at 60 fps.</w:t>
      </w:r>
    </w:p>
    <w:p>
      <w:pPr>
        <w:spacing w:before="40" w:after="40"/>
      </w:pPr>
    </w:p>
    <w:p>
      <w:pPr>
        <w:spacing w:before="40" w:after="40"/>
      </w:pPr>
    </w:p>
    <w:p>
      <w:pPr>
        <w:pStyle w:val="Heading2"/>
        <w:spacing w:before="240" w:after="80"/>
      </w:pPr>
      <w:r>
        <w:rPr>
          <w:rFonts w:ascii="Arial" w:cs="Arial" w:eastAsia="Arial" w:hAnsi="Arial"/>
          <w:b/>
          <w:bCs/>
          <w:color w:val="1E6FA8"/>
          <w:sz w:val="24"/>
          <w:szCs w:val="24"/>
        </w:rPr>
        <w:t xml:space="preserve">Challenge 2: Canvas-Based Pseudo-3D Sphere Rendering Without a 3D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FFF3D0" w:val="clear"/>
            <w:tcMar>
              <w:top w:type="dxa" w:w="80"/>
              <w:left w:type="dxa" w:w="160"/>
              <w:bottom w:type="dxa" w:w="80"/>
              <w:right w:type="dxa" w:w="160"/>
            </w:tcMar>
          </w:tcPr>
          <w:p>
            <w:r>
              <w:rPr>
                <w:rFonts w:ascii="Arial" w:cs="Arial" w:eastAsia="Arial" w:hAnsi="Arial"/>
                <w:b/>
                <w:bCs/>
                <w:color w:val="1A1A2E"/>
                <w:sz w:val="22"/>
                <w:szCs w:val="22"/>
              </w:rPr>
              <w:t xml:space="preserve">Domain: Graphics / rendering  ·  Files: screens/level-map.js</w:t>
            </w:r>
          </w:p>
        </w:tc>
      </w:tr>
    </w:tbl>
    <w:p>
      <w:pPr>
        <w:spacing w:before="40" w:after="40"/>
      </w:pPr>
    </w:p>
    <w:p>
      <w:pPr>
        <w:pStyle w:val="Heading3"/>
        <w:spacing w:before="160" w:after="60"/>
      </w:pPr>
      <w:r>
        <w:rPr>
          <w:rFonts w:ascii="Arial" w:cs="Arial" w:eastAsia="Arial" w:hAnsi="Arial"/>
          <w:b/>
          <w:bCs/>
          <w:color w:val="1A1A2E"/>
          <w:sz w:val="22"/>
          <w:szCs w:val="22"/>
        </w:rPr>
        <w:t xml:space="preserve">Description</w:t>
      </w:r>
    </w:p>
    <w:p>
      <w:pPr>
        <w:spacing w:before="60" w:after="60"/>
      </w:pPr>
      <w:r>
        <w:rPr>
          <w:rFonts w:ascii="Arial" w:cs="Arial" w:eastAsia="Arial" w:hAnsi="Arial"/>
          <w:sz w:val="22"/>
          <w:szCs w:val="22"/>
        </w:rPr>
        <w:t xml:space="preserve">The mission-select screen required five 3D-looking planets with real-time lighting, self-rotating cloud bands, and atmospheric glow — all rendered in p5.js's 2D canvas API, without WebGL or any 3D library. This created two distinct sub-problems:</w:t>
      </w:r>
    </w:p>
    <w:p>
      <w:pPr>
        <w:spacing w:before="40" w:after="40"/>
      </w:pPr>
    </w:p>
    <w:p>
      <w:pPr>
        <w:spacing w:before="60" w:after="60"/>
      </w:pPr>
      <w:r>
        <w:rPr>
          <w:rFonts w:ascii="Arial" w:cs="Arial" w:eastAsia="Arial" w:hAnsi="Arial"/>
          <w:sz w:val="22"/>
          <w:szCs w:val="22"/>
        </w:rPr>
        <w:t xml:space="preserve">Layer A — Spherical lighting on a 2D canvas. A simple radial gradient produces a flat disc; the gradient origin is fixed at the centre rather than offset toward the light source, creating a washed-out appearance rather than convincing shading.</w:t>
      </w:r>
    </w:p>
    <w:p>
      <w:pPr>
        <w:spacing w:before="40" w:after="40"/>
      </w:pPr>
    </w:p>
    <w:p>
      <w:pPr>
        <w:spacing w:before="60" w:after="60"/>
      </w:pPr>
      <w:r>
        <w:rPr>
          <w:rFonts w:ascii="Arial" w:cs="Arial" w:eastAsia="Arial" w:hAnsi="Arial"/>
          <w:sz w:val="22"/>
          <w:szCs w:val="22"/>
        </w:rPr>
        <w:t xml:space="preserve">Layer B — Clipping cloud bands to a circular mask. The rotating cloud bands are rendered as tilted rectangles. Without clipping, they overflow the planet boundary and visually break the illusion of a solid sphere.</w:t>
      </w:r>
    </w:p>
    <w:p>
      <w:pPr>
        <w:spacing w:before="40" w:after="40"/>
      </w:pPr>
    </w:p>
    <w:p>
      <w:pPr>
        <w:pStyle w:val="Heading3"/>
        <w:spacing w:before="160" w:after="60"/>
      </w:pPr>
      <w:r>
        <w:rPr>
          <w:rFonts w:ascii="Arial" w:cs="Arial" w:eastAsia="Arial" w:hAnsi="Arial"/>
          <w:b/>
          <w:bCs/>
          <w:color w:val="1A1A2E"/>
          <w:sz w:val="22"/>
          <w:szCs w:val="22"/>
        </w:rPr>
        <w:t xml:space="preserve">Solution A: Multi-layer offset ellipse compositing</w:t>
      </w:r>
    </w:p>
    <w:p>
      <w:pPr>
        <w:spacing w:before="60" w:after="60"/>
      </w:pPr>
      <w:r>
        <w:rPr>
          <w:rFonts w:ascii="Arial" w:cs="Arial" w:eastAsia="Arial" w:hAnsi="Arial"/>
          <w:sz w:val="22"/>
          <w:szCs w:val="22"/>
        </w:rPr>
        <w:t xml:space="preserve">Spherical lighting is approximated by stacking 10 overlapping ellipses whose centres are progressively offset toward the light source (upper-left). Each ellipse shrinks as it moves closer to the light origin, with alpha following a quadratic (frac²) curve that mirrors real inverse-square light falloff:</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1E6FA8" w:sz="12"/>
              <w:bottom w:val="single" w:color="CCCCCC" w:sz="4"/>
              <w:right w:val="single" w:color="CCCCCC" w:sz="4"/>
            </w:tcBorders>
            <w:shd w:fill="1E1E2E" w:val="clear"/>
            <w:tcMar>
              <w:top w:type="dxa" w:w="100"/>
              <w:left w:type="dxa" w:w="200"/>
              <w:bottom w:type="dxa" w:w="100"/>
              <w:right w:type="dxa" w:w="200"/>
            </w:tcMar>
          </w:tcPr>
          <w:p>
            <w:pPr>
              <w:spacing w:before="20" w:after="20"/>
            </w:pPr>
            <w:r>
              <w:rPr>
                <w:rFonts w:ascii="Courier New" w:cs="Courier New" w:eastAsia="Courier New" w:hAnsi="Courier New"/>
                <w:color w:val="9CDCFE"/>
                <w:sz w:val="18"/>
                <w:szCs w:val="18"/>
              </w:rPr>
              <w:t xml:space="preserve">// From _lm_drawPlanets() in screens/level-map.js</w:t>
            </w:r>
          </w:p>
          <w:p>
            <w:pPr>
              <w:spacing w:before="20" w:after="20"/>
            </w:pPr>
            <w:r>
              <w:rPr>
                <w:rFonts w:ascii="Courier New" w:cs="Courier New" w:eastAsia="Courier New" w:hAnsi="Courier New"/>
                <w:color w:val="9CDCFE"/>
                <w:sz w:val="18"/>
                <w:szCs w:val="18"/>
              </w:rPr>
              <w:t xml:space="preserve">const lx = -pd.r * 0.32;   // light source offset X</w:t>
            </w:r>
          </w:p>
          <w:p>
            <w:pPr>
              <w:spacing w:before="20" w:after="20"/>
            </w:pPr>
            <w:r>
              <w:rPr>
                <w:rFonts w:ascii="Courier New" w:cs="Courier New" w:eastAsia="Courier New" w:hAnsi="Courier New"/>
                <w:color w:val="9CDCFE"/>
                <w:sz w:val="18"/>
                <w:szCs w:val="18"/>
              </w:rPr>
              <w:t xml:space="preserve">const ly = -pd.r * 0.30;   // light source offset Y</w:t>
            </w:r>
          </w:p>
          <w:p>
            <w:pPr>
              <w:spacing w:before="20" w:after="20"/>
            </w:pPr>
            <w:r>
              <w:rPr>
                <w:rFonts w:ascii="Courier New" w:cs="Courier New" w:eastAsia="Courier New" w:hAnsi="Courier New"/>
                <w:color w:val="9CDCFE"/>
                <w:sz w:val="18"/>
                <w:szCs w:val="18"/>
              </w:rPr>
              <w:t xml:space="preserve"/>
            </w:r>
          </w:p>
          <w:p>
            <w:pPr>
              <w:spacing w:before="20" w:after="20"/>
            </w:pPr>
            <w:r>
              <w:rPr>
                <w:rFonts w:ascii="Courier New" w:cs="Courier New" w:eastAsia="Courier New" w:hAnsi="Courier New"/>
                <w:color w:val="9CDCFE"/>
                <w:sz w:val="18"/>
                <w:szCs w:val="18"/>
              </w:rPr>
              <w:t xml:space="preserve">for (let ring = 1; ring &lt;= 10; ring++) {</w:t>
            </w:r>
          </w:p>
          <w:p>
            <w:pPr>
              <w:spacing w:before="20" w:after="20"/>
            </w:pPr>
            <w:r>
              <w:rPr>
                <w:rFonts w:ascii="Courier New" w:cs="Courier New" w:eastAsia="Courier New" w:hAnsi="Courier New"/>
                <w:color w:val="9CDCFE"/>
                <w:sz w:val="18"/>
                <w:szCs w:val="18"/>
              </w:rPr>
              <w:t xml:space="preserve">  const frac = ring / 10;                       // 0.1 → 1.0</w:t>
            </w:r>
          </w:p>
          <w:p>
            <w:pPr>
              <w:spacing w:before="20" w:after="20"/>
            </w:pPr>
            <w:r>
              <w:rPr>
                <w:rFonts w:ascii="Courier New" w:cs="Courier New" w:eastAsia="Courier New" w:hAnsi="Courier New"/>
                <w:color w:val="9CDCFE"/>
                <w:sz w:val="18"/>
                <w:szCs w:val="18"/>
              </w:rPr>
              <w:t xml:space="preserve">  const rr   = pd.r * (1.05 - frac * 0.75);    // shrinks toward light</w:t>
            </w:r>
          </w:p>
          <w:p>
            <w:pPr>
              <w:spacing w:before="20" w:after="20"/>
            </w:pPr>
            <w:r>
              <w:rPr>
                <w:rFonts w:ascii="Courier New" w:cs="Courier New" w:eastAsia="Courier New" w:hAnsi="Courier New"/>
                <w:color w:val="9CDCFE"/>
                <w:sz w:val="18"/>
                <w:szCs w:val="18"/>
              </w:rPr>
              <w:t xml:space="preserve">  fill(lightCol[0], lightCol[1], lightCol[2], frac * frac * 190);</w:t>
            </w:r>
          </w:p>
          <w:p>
            <w:pPr>
              <w:spacing w:before="20" w:after="20"/>
            </w:pPr>
            <w:r>
              <w:rPr>
                <w:rFonts w:ascii="Courier New" w:cs="Courier New" w:eastAsia="Courier New" w:hAnsi="Courier New"/>
                <w:color w:val="9CDCFE"/>
                <w:sz w:val="18"/>
                <w:szCs w:val="18"/>
              </w:rPr>
              <w:t xml:space="preserve">  ellipse(lx * frac * 0.9, ly * frac * 0.9, rr * 2, rr * 2);</w:t>
            </w:r>
          </w:p>
          <w:p>
            <w:pPr>
              <w:spacing w:before="20" w:after="20"/>
            </w:pPr>
            <w:r>
              <w:rPr>
                <w:rFonts w:ascii="Courier New" w:cs="Courier New" w:eastAsia="Courier New" w:hAnsi="Courier New"/>
                <w:color w:val="9CDCFE"/>
                <w:sz w:val="18"/>
                <w:szCs w:val="18"/>
              </w:rPr>
              <w:t xml:space="preserve">}</w:t>
            </w:r>
          </w:p>
        </w:tc>
      </w:tr>
    </w:tbl>
    <w:p>
      <w:pPr>
        <w:spacing w:before="40" w:after="40"/>
      </w:pPr>
    </w:p>
    <w:p>
      <w:pPr>
        <w:pStyle w:val="Heading3"/>
        <w:spacing w:before="160" w:after="60"/>
      </w:pPr>
      <w:r>
        <w:rPr>
          <w:rFonts w:ascii="Arial" w:cs="Arial" w:eastAsia="Arial" w:hAnsi="Arial"/>
          <w:b/>
          <w:bCs/>
          <w:color w:val="1A1A2E"/>
          <w:sz w:val="22"/>
          <w:szCs w:val="22"/>
        </w:rPr>
        <w:t xml:space="preserve">Solution B: Native canvas clipping path</w:t>
      </w:r>
    </w:p>
    <w:p>
      <w:pPr>
        <w:spacing w:before="60" w:after="60"/>
      </w:pPr>
      <w:r>
        <w:rPr>
          <w:rFonts w:ascii="Arial" w:cs="Arial" w:eastAsia="Arial" w:hAnsi="Arial"/>
          <w:sz w:val="22"/>
          <w:szCs w:val="22"/>
        </w:rPr>
        <w:t xml:space="preserve">p5.js exposes the underlying CanvasRenderingContext2D via drawingContext. A circular clipping region is established before rendering cloud bands, then released with restore(). The clip operates in canvas pixel space after p5's transform stack is applied, so it correctly tracks the translated planet position: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CCCCC" w:sz="4"/>
              <w:left w:val="single" w:color="1E6FA8" w:sz="12"/>
              <w:bottom w:val="single" w:color="CCCCCC" w:sz="4"/>
              <w:right w:val="single" w:color="CCCCCC" w:sz="4"/>
            </w:tcBorders>
            <w:shd w:fill="1E1E2E" w:val="clear"/>
            <w:tcMar>
              <w:top w:type="dxa" w:w="100"/>
              <w:left w:type="dxa" w:w="200"/>
              <w:bottom w:type="dxa" w:w="100"/>
              <w:right w:type="dxa" w:w="200"/>
            </w:tcMar>
          </w:tcPr>
          <w:p>
            <w:pPr>
              <w:spacing w:before="20" w:after="20"/>
            </w:pPr>
            <w:r>
              <w:rPr>
                <w:rFonts w:ascii="Courier New" w:cs="Courier New" w:eastAsia="Courier New" w:hAnsi="Courier New"/>
                <w:color w:val="9CDCFE"/>
                <w:sz w:val="18"/>
                <w:szCs w:val="18"/>
              </w:rPr>
              <w:t xml:space="preserve">// Circular clip — cloud bands cannot overflow the sphere boundary</w:t>
            </w:r>
          </w:p>
          <w:p>
            <w:pPr>
              <w:spacing w:before="20" w:after="20"/>
            </w:pPr>
            <w:r>
              <w:rPr>
                <w:rFonts w:ascii="Courier New" w:cs="Courier New" w:eastAsia="Courier New" w:hAnsi="Courier New"/>
                <w:color w:val="9CDCFE"/>
                <w:sz w:val="18"/>
                <w:szCs w:val="18"/>
              </w:rPr>
              <w:t xml:space="preserve">drawingContext.save();</w:t>
            </w:r>
          </w:p>
          <w:p>
            <w:pPr>
              <w:spacing w:before="20" w:after="20"/>
            </w:pPr>
            <w:r>
              <w:rPr>
                <w:rFonts w:ascii="Courier New" w:cs="Courier New" w:eastAsia="Courier New" w:hAnsi="Courier New"/>
                <w:color w:val="9CDCFE"/>
                <w:sz w:val="18"/>
                <w:szCs w:val="18"/>
              </w:rPr>
              <w:t xml:space="preserve">drawingContext.beginPath();</w:t>
            </w:r>
          </w:p>
          <w:p>
            <w:pPr>
              <w:spacing w:before="20" w:after="20"/>
            </w:pPr>
            <w:r>
              <w:rPr>
                <w:rFonts w:ascii="Courier New" w:cs="Courier New" w:eastAsia="Courier New" w:hAnsi="Courier New"/>
                <w:color w:val="9CDCFE"/>
                <w:sz w:val="18"/>
                <w:szCs w:val="18"/>
              </w:rPr>
              <w:t xml:space="preserve">drawingContext.arc(0, 0, pd.r, 0, Math.PI * 2);</w:t>
            </w:r>
          </w:p>
          <w:p>
            <w:pPr>
              <w:spacing w:before="20" w:after="20"/>
            </w:pPr>
            <w:r>
              <w:rPr>
                <w:rFonts w:ascii="Courier New" w:cs="Courier New" w:eastAsia="Courier New" w:hAnsi="Courier New"/>
                <w:color w:val="9CDCFE"/>
                <w:sz w:val="18"/>
                <w:szCs w:val="18"/>
              </w:rPr>
              <w:t xml:space="preserve">drawingContext.clip();</w:t>
            </w:r>
          </w:p>
          <w:p>
            <w:pPr>
              <w:spacing w:before="20" w:after="20"/>
            </w:pPr>
            <w:r>
              <w:rPr>
                <w:rFonts w:ascii="Courier New" w:cs="Courier New" w:eastAsia="Courier New" w:hAnsi="Courier New"/>
                <w:color w:val="9CDCFE"/>
                <w:sz w:val="18"/>
                <w:szCs w:val="18"/>
              </w:rPr>
              <w:t xml:space="preserve"/>
            </w:r>
          </w:p>
          <w:p>
            <w:pPr>
              <w:spacing w:before="20" w:after="20"/>
            </w:pPr>
            <w:r>
              <w:rPr>
                <w:rFonts w:ascii="Courier New" w:cs="Courier New" w:eastAsia="Courier New" w:hAnsi="Courier New"/>
                <w:color w:val="9CDCFE"/>
                <w:sz w:val="18"/>
                <w:szCs w:val="18"/>
              </w:rPr>
              <w:t xml:space="preserve">rotate(T * 0.005 + i * 0.5);          // rotation animation</w:t>
            </w:r>
          </w:p>
          <w:p>
            <w:pPr>
              <w:spacing w:before="20" w:after="20"/>
            </w:pPr>
            <w:r>
              <w:rPr>
                <w:rFonts w:ascii="Courier New" w:cs="Courier New" w:eastAsia="Courier New" w:hAnsi="Courier New"/>
                <w:color w:val="9CDCFE"/>
                <w:sz w:val="18"/>
                <w:szCs w:val="18"/>
              </w:rPr>
              <w:t xml:space="preserve">for (const band of pd.bandCols) {</w:t>
            </w:r>
          </w:p>
          <w:p>
            <w:pPr>
              <w:spacing w:before="20" w:after="20"/>
            </w:pPr>
            <w:r>
              <w:rPr>
                <w:rFonts w:ascii="Courier New" w:cs="Courier New" w:eastAsia="Courier New" w:hAnsi="Courier New"/>
                <w:color w:val="9CDCFE"/>
                <w:sz w:val="18"/>
                <w:szCs w:val="18"/>
              </w:rPr>
              <w:t xml:space="preserve">  fill(band[0], band[1], band[2], band[3]);</w:t>
            </w:r>
          </w:p>
          <w:p>
            <w:pPr>
              <w:spacing w:before="20" w:after="20"/>
            </w:pPr>
            <w:r>
              <w:rPr>
                <w:rFonts w:ascii="Courier New" w:cs="Courier New" w:eastAsia="Courier New" w:hAnsi="Courier New"/>
                <w:color w:val="9CDCFE"/>
                <w:sz w:val="18"/>
                <w:szCs w:val="18"/>
              </w:rPr>
              <w:t xml:space="preserve">  rect(0, bandOffset, pd.r * 2.6, bandWidth);</w:t>
            </w:r>
          </w:p>
          <w:p>
            <w:pPr>
              <w:spacing w:before="20" w:after="20"/>
            </w:pPr>
            <w:r>
              <w:rPr>
                <w:rFonts w:ascii="Courier New" w:cs="Courier New" w:eastAsia="Courier New" w:hAnsi="Courier New"/>
                <w:color w:val="9CDCFE"/>
                <w:sz w:val="18"/>
                <w:szCs w:val="18"/>
              </w:rPr>
              <w:t xml:space="preserve">}</w:t>
            </w:r>
          </w:p>
          <w:p>
            <w:pPr>
              <w:spacing w:before="20" w:after="20"/>
            </w:pPr>
            <w:r>
              <w:rPr>
                <w:rFonts w:ascii="Courier New" w:cs="Courier New" w:eastAsia="Courier New" w:hAnsi="Courier New"/>
                <w:color w:val="9CDCFE"/>
                <w:sz w:val="18"/>
                <w:szCs w:val="18"/>
              </w:rPr>
              <w:t xml:space="preserve"/>
            </w:r>
          </w:p>
          <w:p>
            <w:pPr>
              <w:spacing w:before="20" w:after="20"/>
            </w:pPr>
            <w:r>
              <w:rPr>
                <w:rFonts w:ascii="Courier New" w:cs="Courier New" w:eastAsia="Courier New" w:hAnsi="Courier New"/>
                <w:color w:val="9CDCFE"/>
                <w:sz w:val="18"/>
                <w:szCs w:val="18"/>
              </w:rPr>
              <w:t xml:space="preserve">drawingContext.restore();              // clip released; ring / label unaffected</w:t>
            </w:r>
          </w:p>
        </w:tc>
      </w:tr>
    </w:tbl>
    <w:p>
      <w:pPr>
        <w:spacing w:before="40" w:after="40"/>
      </w:pPr>
    </w:p>
    <w:p>
      <w:pPr>
        <w:pStyle w:val="Heading3"/>
        <w:spacing w:before="160" w:after="60"/>
      </w:pPr>
      <w:r>
        <w:rPr>
          <w:rFonts w:ascii="Arial" w:cs="Arial" w:eastAsia="Arial" w:hAnsi="Arial"/>
          <w:b/>
          <w:bCs/>
          <w:color w:val="1A1A2E"/>
          <w:sz w:val="22"/>
          <w:szCs w:val="22"/>
        </w:rPr>
        <w:t xml:space="preserve">Outcome</w:t>
      </w:r>
    </w:p>
    <w:p>
      <w:pPr>
        <w:spacing w:before="60" w:after="60"/>
      </w:pPr>
      <w:r>
        <w:rPr>
          <w:rFonts w:ascii="Arial" w:cs="Arial" w:eastAsia="Arial" w:hAnsi="Arial"/>
          <w:sz w:val="22"/>
          <w:szCs w:val="22"/>
        </w:rPr>
        <w:t xml:space="preserve">The combination of offset-ellipse compositing and canvas clip paths produces a convincing pseudo-3D sphere with no WebGL dependency. The technique scales cleanly with planet size (all measurements are pd.r-relative) and runs at 60 fps across all five planets simultaneously. A secondary benefit is portability: the implementation uses only the standard 2D canvas API and requires no feature detection or browser fallbacks.</w:t>
      </w:r>
    </w:p>
    <w:p>
      <w:pPr>
        <w:spacing w:before="40" w:after="40"/>
      </w:pPr>
    </w:p>
    <w:p>
      <w:pPr>
        <w:spacing w:before="40" w:after="40"/>
      </w:pPr>
    </w:p>
    <w:p>
      <w:pPr>
        <w:pStyle w:val="Heading2"/>
        <w:spacing w:before="240" w:after="80"/>
      </w:pPr>
      <w:r>
        <w:rPr>
          <w:rFonts w:ascii="Arial" w:cs="Arial" w:eastAsia="Arial" w:hAnsi="Arial"/>
          <w:b/>
          <w:bCs/>
          <w:color w:val="1E6FA8"/>
          <w:sz w:val="24"/>
          <w:szCs w:val="24"/>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Challenge</w:t>
            </w:r>
          </w:p>
        </w:tc>
        <w:tc>
          <w:tcPr>
            <w:tcW w:type="dxa" w:w="23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Domain</w:t>
            </w:r>
          </w:p>
        </w:tc>
        <w:tc>
          <w:tcPr>
            <w:tcW w:type="dxa" w:w="4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Core technique</w:t>
            </w:r>
          </w:p>
        </w:tc>
      </w:tr>
      <w:tr>
        <w:tc>
          <w:tcPr>
            <w:tcW w:type="dxa" w:w="28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Multi-lane pathfinding with speed modifiers</w:t>
            </w:r>
          </w:p>
        </w:tc>
        <w:tc>
          <w:tcPr>
            <w:tcW w:type="dxa" w:w="236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Simulation / numerics</w:t>
            </w:r>
          </w:p>
        </w:tc>
        <w:tc>
          <w:tcPr>
            <w:tcW w:type="dxa" w:w="4200"/>
            <w:tcBorders>
              <w:top w:val="single" w:color="CCCCCC" w:sz="4"/>
              <w:left w:val="single" w:color="CCCCCC" w:sz="4"/>
              <w:bottom w:val="single" w:color="CCCCCC" w:sz="4"/>
              <w:right w:val="single" w:color="CCCCCC" w:sz="4"/>
            </w:tcBorders>
            <w:shd w:fill="F2F4F8" w:val="clear"/>
            <w:tcMar>
              <w:top w:type="dxa" w:w="70"/>
              <w:left w:type="dxa" w:w="120"/>
              <w:bottom w:type="dxa" w:w="70"/>
              <w:right w:type="dxa" w:w="120"/>
            </w:tcMar>
          </w:tcPr>
          <w:p>
            <w:r>
              <w:rPr>
                <w:rFonts w:ascii="Arial" w:cs="Arial" w:eastAsia="Arial" w:hAnsi="Arial"/>
                <w:b w:val="false"/>
                <w:bCs w:val="false"/>
                <w:color w:val="111111"/>
                <w:sz w:val="20"/>
                <w:szCs w:val="20"/>
              </w:rPr>
              <w:t xml:space="preserve">Sub-step integration loop to prevent waypoint tunnelling</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Pseudo-3D sphere rendering in 2D canvas</w:t>
            </w:r>
          </w:p>
        </w:tc>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Graphics / rendering</w:t>
            </w:r>
          </w:p>
        </w:tc>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b w:val="false"/>
                <w:bCs w:val="false"/>
                <w:color w:val="111111"/>
                <w:sz w:val="20"/>
                <w:szCs w:val="20"/>
              </w:rPr>
              <w:t xml:space="preserve">Offset ellipse compositing + drawingContext.clip()</w:t>
            </w:r>
          </w:p>
        </w:tc>
      </w:tr>
    </w:tbl>
    <w:p>
      <w:pPr>
        <w:spacing w:before="40" w:after="40"/>
      </w:pPr>
    </w:p>
    <w:p>
      <w:pPr>
        <w:spacing w:before="40" w:after="40"/>
      </w:pPr>
    </w:p>
    <w:p>
      <w:r>
        <w:br w:type="page"/>
      </w:r>
    </w:p>
    <w:p>
      <w:pPr>
        <w:pStyle w:val="Heading2"/>
        <w:spacing w:before="240" w:after="80"/>
      </w:pPr>
      <w:r>
        <w:rPr>
          <w:rFonts w:ascii="Arial" w:cs="Arial" w:eastAsia="Arial" w:hAnsi="Arial"/>
          <w:b/>
          <w:bCs/>
          <w:color w:val="1E6FA8"/>
          <w:sz w:val="24"/>
          <w:szCs w:val="24"/>
        </w:rPr>
        <w:t xml:space="preserve">References</w:t>
      </w:r>
    </w:p>
    <w:p>
      <w:pPr>
        <w:spacing w:before="60" w:after="60"/>
      </w:pPr>
      <w:r>
        <w:rPr>
          <w:rFonts w:ascii="Arial" w:cs="Arial" w:eastAsia="Arial" w:hAnsi="Arial"/>
          <w:sz w:val="22"/>
          <w:szCs w:val="22"/>
        </w:rPr>
        <w:t xml:space="preserve">Bangor, A., Kortum, P., &amp; Miller, J. (2009). Determining what individual SUS scores mean: Adding an adjective rating scale. Journal of Usability Studies, 4(3), 114–123.</w:t>
      </w:r>
    </w:p>
    <w:p>
      <w:pPr>
        <w:spacing w:before="40" w:after="40"/>
      </w:pPr>
    </w:p>
    <w:p>
      <w:pPr>
        <w:spacing w:before="60" w:after="60"/>
      </w:pPr>
      <w:r>
        <w:rPr>
          <w:rFonts w:ascii="Arial" w:cs="Arial" w:eastAsia="Arial" w:hAnsi="Arial"/>
          <w:sz w:val="22"/>
          <w:szCs w:val="22"/>
        </w:rPr>
        <w:t xml:space="preserve">Brooke, J. (1996). SUS: A 'quick and dirty' usability scale. In P. Jordan, B. Thomas, &amp; B. Weerdmeester (Eds.), Usability Evaluation in Industry. Taylor &amp; Francis.</w:t>
      </w:r>
    </w:p>
    <w:p>
      <w:pPr>
        <w:spacing w:before="40" w:after="40"/>
      </w:pPr>
    </w:p>
    <w:p>
      <w:pPr>
        <w:spacing w:before="60" w:after="60"/>
      </w:pPr>
      <w:r>
        <w:rPr>
          <w:rFonts w:ascii="Arial" w:cs="Arial" w:eastAsia="Arial" w:hAnsi="Arial"/>
          <w:sz w:val="22"/>
          <w:szCs w:val="22"/>
        </w:rPr>
        <w:t xml:space="preserve">IJsselsteijn, W., de Kort, Y., Poels, K., Jurgelionis, A., &amp; Bellotti, F. (2007). Characterising and measuring user experiences in digital games. International Conference on Advances in Computer Entertainment Technology.</w:t>
      </w:r>
    </w:p>
    <w:sectPr>
      <w:headerReference w:type="default" r:id="rId6"/>
      <w:pgSz w:w="11906" w:h="16838" w:orient="portrait"/>
      <w:pgMar w:top="1008" w:right="1134" w:bottom="100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026"/>
      </w:tabs>
    </w:pPr>
    <w:r>
      <w:rPr>
        <w:rFonts w:ascii="Arial" w:cs="Arial" w:eastAsia="Arial" w:hAnsi="Arial"/>
        <w:color w:val="888888"/>
        <w:sz w:val="18"/>
        <w:szCs w:val="18"/>
      </w:rPr>
      <w:t xml:space="preserve">Quantum Drop — Game Evaluation &amp; Technical Report</w:t>
    </w:r>
    <w:r>
      <w:rPr>
        <w:rFonts w:ascii="Arial" w:cs="Arial" w:eastAsia="Arial" w:hAnsi="Arial"/>
        <w:sz w:val="18"/>
        <w:szCs w:val="18"/>
      </w:rPr>
      <w:t xml:space="preserve">	</w:t>
    </w:r>
    <w:r>
      <w:rPr>
        <w:rFonts w:ascii="Arial" w:cs="Arial" w:eastAsia="Arial" w:hAnsi="Arial"/>
        <w:color w:val="888888"/>
        <w:sz w:val="18"/>
        <w:szCs w:val="18"/>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E6FA8"/>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2026-03-17T13:21:35.482Z</dcterms:created>
  <dcterms:modified xsi:type="dcterms:W3CDTF">2026-03-17T13:21:35.483Z</dcterms:modified>
</cp:coreProperties>
</file>

<file path=docProps/custom.xml><?xml version="1.0" encoding="utf-8"?>
<Properties xmlns="http://schemas.openxmlformats.org/officeDocument/2006/custom-properties" xmlns:vt="http://schemas.openxmlformats.org/officeDocument/2006/docPropsVTypes"/>
</file>