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4E31" w14:textId="40B06D62" w:rsidR="0000424D" w:rsidRPr="002F0BC3" w:rsidRDefault="002F0BC3">
      <w:pPr>
        <w:rPr>
          <w:rFonts w:hint="eastAsia"/>
          <w:color w:val="FF0000"/>
        </w:rPr>
      </w:pPr>
      <w:r w:rsidRPr="002F0BC3">
        <w:rPr>
          <w:rFonts w:hint="eastAsia"/>
          <w:color w:val="FF0000"/>
        </w:rPr>
        <w:t>道德考虑</w:t>
      </w:r>
    </w:p>
    <w:p w14:paraId="2EA718E0" w14:textId="77777777" w:rsidR="002F0BC3" w:rsidRDefault="002F0BC3"/>
    <w:p w14:paraId="404B79DE" w14:textId="77777777" w:rsidR="002F0BC3" w:rsidRDefault="002F0BC3">
      <w:pPr>
        <w:rPr>
          <w:rFonts w:hint="eastAsia"/>
        </w:rPr>
      </w:pPr>
    </w:p>
    <w:p w14:paraId="45C391B9" w14:textId="1678D3AD" w:rsidR="0038124C" w:rsidRDefault="0038124C" w:rsidP="0038124C">
      <w:pPr>
        <w:pStyle w:val="a3"/>
        <w:numPr>
          <w:ilvl w:val="0"/>
          <w:numId w:val="1"/>
        </w:numPr>
        <w:ind w:firstLineChars="0"/>
        <w:rPr>
          <w:rFonts w:hint="eastAsia"/>
        </w:rPr>
      </w:pPr>
      <w:r>
        <w:t>R</w:t>
      </w:r>
      <w:r>
        <w:rPr>
          <w:rFonts w:hint="eastAsia"/>
        </w:rPr>
        <w:t>esults（</w:t>
      </w:r>
      <w:r w:rsidR="002F0BC3" w:rsidRPr="002F0BC3">
        <w:rPr>
          <w:rFonts w:hint="eastAsia"/>
          <w:color w:val="FF0000"/>
        </w:rPr>
        <w:t>将见解与对银行业务的影响都加进去</w:t>
      </w:r>
      <w:r>
        <w:rPr>
          <w:rFonts w:hint="eastAsia"/>
        </w:rPr>
        <w:t xml:space="preserve">）and </w:t>
      </w:r>
      <w:r>
        <w:rPr>
          <w:rFonts w:hint="eastAsia"/>
        </w:rPr>
        <w:t>discussions</w:t>
      </w:r>
      <w:r>
        <w:rPr>
          <w:rFonts w:hint="eastAsia"/>
        </w:rPr>
        <w:t>(通过讨论数据来研究问题，要详略得当)</w:t>
      </w:r>
      <w:r w:rsidR="002F0BC3" w:rsidRPr="002F0BC3">
        <w:rPr>
          <w:rFonts w:hint="eastAsia"/>
          <w:color w:val="FF0000"/>
        </w:rPr>
        <w:t>哪些数据集用于哪些见解</w:t>
      </w:r>
    </w:p>
    <w:p w14:paraId="37A4EBF3" w14:textId="7843908D" w:rsidR="0038124C" w:rsidRDefault="0038124C" w:rsidP="0038124C">
      <w:pPr>
        <w:pStyle w:val="a3"/>
        <w:numPr>
          <w:ilvl w:val="0"/>
          <w:numId w:val="2"/>
        </w:numPr>
        <w:ind w:firstLineChars="0"/>
        <w:rPr>
          <w:rFonts w:hint="eastAsia"/>
        </w:rPr>
      </w:pPr>
      <w:r>
        <w:t>V</w:t>
      </w:r>
      <w:r>
        <w:rPr>
          <w:rFonts w:hint="eastAsia"/>
        </w:rPr>
        <w:t>isualization</w:t>
      </w:r>
    </w:p>
    <w:p w14:paraId="60027E95" w14:textId="530D6357" w:rsidR="0038124C" w:rsidRDefault="0038124C" w:rsidP="0038124C">
      <w:pPr>
        <w:ind w:firstLine="360"/>
      </w:pPr>
      <w:r>
        <w:rPr>
          <w:rFonts w:hint="eastAsia"/>
        </w:rPr>
        <w:t>可视化分析，一些消费习惯等</w:t>
      </w:r>
    </w:p>
    <w:p w14:paraId="0ECF56C4" w14:textId="77777777" w:rsidR="00606D66" w:rsidRDefault="00606D66" w:rsidP="0038124C">
      <w:pPr>
        <w:ind w:firstLine="360"/>
      </w:pPr>
    </w:p>
    <w:p w14:paraId="39607104" w14:textId="0FE17298" w:rsidR="00683C3D" w:rsidRDefault="00683C3D" w:rsidP="0038124C">
      <w:pPr>
        <w:ind w:firstLine="360"/>
        <w:rPr>
          <w:rFonts w:hint="eastAsia"/>
        </w:rPr>
      </w:pPr>
      <w:r>
        <w:rPr>
          <w:rFonts w:hint="eastAsia"/>
        </w:rPr>
        <w:t>通过</w:t>
      </w:r>
      <w:r w:rsidR="000031F4">
        <w:rPr>
          <w:rFonts w:hint="eastAsia"/>
        </w:rPr>
        <w:t>数据</w:t>
      </w:r>
      <w:r>
        <w:rPr>
          <w:rFonts w:hint="eastAsia"/>
        </w:rPr>
        <w:t>可视化对用户消费习惯的分析</w:t>
      </w:r>
    </w:p>
    <w:p w14:paraId="7B49E4E6" w14:textId="165D915F" w:rsidR="00683C3D" w:rsidRDefault="00683C3D" w:rsidP="00683C3D">
      <w:pPr>
        <w:pStyle w:val="a3"/>
        <w:numPr>
          <w:ilvl w:val="1"/>
          <w:numId w:val="1"/>
        </w:numPr>
        <w:ind w:firstLineChars="0"/>
      </w:pPr>
      <w:r>
        <w:t>T</w:t>
      </w:r>
      <w:r>
        <w:rPr>
          <w:rFonts w:hint="eastAsia"/>
        </w:rPr>
        <w:t>imestamp vs交易金额，交易次数</w:t>
      </w:r>
    </w:p>
    <w:p w14:paraId="16AA2172" w14:textId="446B5D3D" w:rsidR="00683C3D" w:rsidRDefault="00683C3D" w:rsidP="00683C3D">
      <w:pPr>
        <w:pStyle w:val="a3"/>
        <w:numPr>
          <w:ilvl w:val="1"/>
          <w:numId w:val="1"/>
        </w:numPr>
        <w:ind w:firstLineChars="0"/>
      </w:pPr>
      <w:r>
        <w:rPr>
          <w:rFonts w:hint="eastAsia"/>
        </w:rPr>
        <w:t>工作日和周末不同种类消费分析</w:t>
      </w:r>
    </w:p>
    <w:p w14:paraId="12B93370" w14:textId="4FBD5287" w:rsidR="00683C3D" w:rsidRDefault="00683C3D" w:rsidP="00683C3D">
      <w:pPr>
        <w:pStyle w:val="a3"/>
        <w:numPr>
          <w:ilvl w:val="1"/>
          <w:numId w:val="1"/>
        </w:numPr>
        <w:ind w:firstLineChars="0"/>
      </w:pPr>
      <w:r>
        <w:rPr>
          <w:rFonts w:hint="eastAsia"/>
        </w:rPr>
        <w:t>月度消费（income）总额、频率、每笔交易额</w:t>
      </w:r>
    </w:p>
    <w:p w14:paraId="7184F14D" w14:textId="008B7904" w:rsidR="00683C3D" w:rsidRDefault="00683C3D" w:rsidP="00683C3D">
      <w:pPr>
        <w:pStyle w:val="a3"/>
        <w:numPr>
          <w:ilvl w:val="1"/>
          <w:numId w:val="1"/>
        </w:numPr>
        <w:ind w:firstLineChars="0"/>
      </w:pPr>
      <w:r>
        <w:rPr>
          <w:rFonts w:hint="eastAsia"/>
        </w:rPr>
        <w:t>年度total balance变化</w:t>
      </w:r>
    </w:p>
    <w:p w14:paraId="14E4DBFB" w14:textId="5ADE5390" w:rsidR="00683C3D" w:rsidRDefault="00683C3D" w:rsidP="00683C3D">
      <w:pPr>
        <w:pStyle w:val="a3"/>
        <w:numPr>
          <w:ilvl w:val="1"/>
          <w:numId w:val="1"/>
        </w:numPr>
        <w:ind w:firstLineChars="0"/>
      </w:pPr>
      <w:r>
        <w:rPr>
          <w:rFonts w:hint="eastAsia"/>
        </w:rPr>
        <w:t>不同类别下的收入对比</w:t>
      </w:r>
    </w:p>
    <w:p w14:paraId="379DA5E6" w14:textId="7FE2A7C3" w:rsidR="000031F4" w:rsidRDefault="000031F4" w:rsidP="000031F4">
      <w:pPr>
        <w:pStyle w:val="a3"/>
        <w:numPr>
          <w:ilvl w:val="1"/>
          <w:numId w:val="1"/>
        </w:numPr>
        <w:ind w:firstLineChars="0"/>
        <w:rPr>
          <w:rFonts w:hint="eastAsia"/>
        </w:rPr>
      </w:pPr>
      <w:r>
        <w:rPr>
          <w:rFonts w:hint="eastAsia"/>
        </w:rPr>
        <w:t>一个交易最多的账户（</w:t>
      </w:r>
      <w:r w:rsidRPr="000031F4">
        <w:t>858989281</w:t>
      </w:r>
      <w:r>
        <w:rPr>
          <w:rFonts w:hint="eastAsia"/>
        </w:rPr>
        <w:t>）的分析</w:t>
      </w:r>
    </w:p>
    <w:p w14:paraId="109CDC97" w14:textId="77777777" w:rsidR="008F0E09" w:rsidRPr="00683C3D" w:rsidRDefault="008F0E09" w:rsidP="000031F4">
      <w:pPr>
        <w:rPr>
          <w:rFonts w:hint="eastAsia"/>
        </w:rPr>
      </w:pPr>
    </w:p>
    <w:p w14:paraId="099A7002" w14:textId="3D87FC58" w:rsidR="0038124C" w:rsidRDefault="0038124C" w:rsidP="0038124C">
      <w:pPr>
        <w:pStyle w:val="a3"/>
        <w:numPr>
          <w:ilvl w:val="0"/>
          <w:numId w:val="2"/>
        </w:numPr>
        <w:ind w:firstLineChars="0"/>
      </w:pPr>
      <w:r>
        <w:rPr>
          <w:rFonts w:hint="eastAsia"/>
        </w:rPr>
        <w:t>prediction对比</w:t>
      </w:r>
    </w:p>
    <w:p w14:paraId="646CFEB2" w14:textId="6B4DC81F" w:rsidR="00CA0016" w:rsidRDefault="00CA0016" w:rsidP="00CA0016">
      <w:pPr>
        <w:pStyle w:val="a3"/>
        <w:ind w:left="360" w:firstLineChars="0" w:firstLine="0"/>
        <w:rPr>
          <w:rFonts w:hint="eastAsia"/>
        </w:rPr>
      </w:pPr>
      <w:r>
        <w:rPr>
          <w:rFonts w:hint="eastAsia"/>
        </w:rPr>
        <w:t>one hot编码</w:t>
      </w:r>
    </w:p>
    <w:p w14:paraId="43556F5F" w14:textId="7720174A" w:rsidR="0038124C" w:rsidRDefault="0038124C" w:rsidP="0038124C">
      <w:pPr>
        <w:pStyle w:val="a3"/>
      </w:pPr>
      <w:r>
        <w:rPr>
          <w:rFonts w:hint="eastAsia"/>
        </w:rPr>
        <w:t>哪种模型表现比较好（svr,决策树，随机森林，线性回归，神经网络）</w:t>
      </w:r>
    </w:p>
    <w:p w14:paraId="67DD8DF2" w14:textId="53563341" w:rsidR="0038124C" w:rsidRDefault="0038124C" w:rsidP="0038124C">
      <w:pPr>
        <w:pStyle w:val="a3"/>
      </w:pPr>
      <w:r>
        <w:rPr>
          <w:rFonts w:hint="eastAsia"/>
        </w:rPr>
        <w:t>做一个表格对比性能</w:t>
      </w:r>
    </w:p>
    <w:p w14:paraId="4BE7F150" w14:textId="77777777" w:rsidR="00683C3D" w:rsidRDefault="00683C3D" w:rsidP="0038124C">
      <w:pPr>
        <w:pStyle w:val="a3"/>
        <w:rPr>
          <w:rFonts w:hint="eastAsia"/>
        </w:rPr>
      </w:pPr>
    </w:p>
    <w:p w14:paraId="48B77E71" w14:textId="2442AC21" w:rsidR="00683C3D" w:rsidRDefault="00683C3D" w:rsidP="0038124C">
      <w:pPr>
        <w:pStyle w:val="a3"/>
        <w:rPr>
          <w:rFonts w:hint="eastAsia"/>
        </w:rPr>
      </w:pPr>
      <w:r>
        <w:rPr>
          <w:rFonts w:hint="eastAsia"/>
        </w:rPr>
        <w:t>关于交易预测的不同模型性能分析</w:t>
      </w:r>
    </w:p>
    <w:p w14:paraId="740D63E2" w14:textId="77777777" w:rsidR="00683C3D" w:rsidRPr="0038124C" w:rsidRDefault="00683C3D" w:rsidP="0038124C">
      <w:pPr>
        <w:pStyle w:val="a3"/>
        <w:rPr>
          <w:rFonts w:hint="eastAsia"/>
        </w:rPr>
      </w:pPr>
    </w:p>
    <w:p w14:paraId="1FEF6922" w14:textId="2B36A276" w:rsidR="0038124C" w:rsidRDefault="0038124C" w:rsidP="0038124C">
      <w:pPr>
        <w:pStyle w:val="a3"/>
        <w:numPr>
          <w:ilvl w:val="0"/>
          <w:numId w:val="2"/>
        </w:numPr>
        <w:ind w:firstLineChars="0"/>
        <w:rPr>
          <w:rFonts w:hint="eastAsia"/>
        </w:rPr>
      </w:pPr>
      <w:r>
        <w:rPr>
          <w:rFonts w:hint="eastAsia"/>
        </w:rPr>
        <w:t>个性化推荐</w:t>
      </w:r>
    </w:p>
    <w:p w14:paraId="199E1FD4" w14:textId="23A216D1" w:rsidR="0038124C" w:rsidRDefault="0038124C" w:rsidP="0038124C">
      <w:pPr>
        <w:ind w:firstLine="360"/>
      </w:pPr>
      <w:r>
        <w:rPr>
          <w:rFonts w:hint="eastAsia"/>
        </w:rPr>
        <w:t>向顾客推荐商户，向商户推荐顾客</w:t>
      </w:r>
    </w:p>
    <w:p w14:paraId="1555CA2F" w14:textId="77777777" w:rsidR="0038124C" w:rsidRDefault="0038124C" w:rsidP="0038124C">
      <w:pPr>
        <w:ind w:firstLine="360"/>
      </w:pPr>
    </w:p>
    <w:p w14:paraId="3964D8D0" w14:textId="2006ADDD" w:rsidR="00683C3D" w:rsidRDefault="00683C3D" w:rsidP="0038124C">
      <w:pPr>
        <w:ind w:firstLine="360"/>
      </w:pPr>
      <w:r>
        <w:rPr>
          <w:rFonts w:hint="eastAsia"/>
        </w:rPr>
        <w:t>双向个性化推荐分析</w:t>
      </w:r>
    </w:p>
    <w:p w14:paraId="2BA94AAE" w14:textId="77777777" w:rsidR="00683C3D" w:rsidRPr="0038124C" w:rsidRDefault="00683C3D" w:rsidP="0038124C">
      <w:pPr>
        <w:ind w:firstLine="360"/>
        <w:rPr>
          <w:rFonts w:hint="eastAsia"/>
        </w:rPr>
      </w:pPr>
    </w:p>
    <w:p w14:paraId="474544EE" w14:textId="00156DA3" w:rsidR="0038124C" w:rsidRDefault="0038124C" w:rsidP="0038124C">
      <w:pPr>
        <w:pStyle w:val="a3"/>
        <w:numPr>
          <w:ilvl w:val="0"/>
          <w:numId w:val="1"/>
        </w:numPr>
        <w:ind w:firstLineChars="0"/>
        <w:rPr>
          <w:rFonts w:hint="eastAsia"/>
        </w:rPr>
      </w:pPr>
      <w:r>
        <w:t>F</w:t>
      </w:r>
      <w:r>
        <w:rPr>
          <w:rFonts w:hint="eastAsia"/>
        </w:rPr>
        <w:t>uture work</w:t>
      </w:r>
      <w:r w:rsidR="002F0BC3">
        <w:rPr>
          <w:rFonts w:hint="eastAsia"/>
        </w:rPr>
        <w:t>（</w:t>
      </w:r>
      <w:r w:rsidR="002F0BC3" w:rsidRPr="002F0BC3">
        <w:rPr>
          <w:rFonts w:hint="eastAsia"/>
          <w:color w:val="FF0000"/>
        </w:rPr>
        <w:t>短期和长期，如果有更多的时间，会添加什么？要考虑对银行有用的工作进行重大扩展</w:t>
      </w:r>
      <w:r w:rsidR="002F0BC3">
        <w:rPr>
          <w:rFonts w:hint="eastAsia"/>
        </w:rPr>
        <w:t>）</w:t>
      </w:r>
    </w:p>
    <w:p w14:paraId="6ED2101A" w14:textId="7388A384" w:rsidR="0038124C" w:rsidRDefault="0038124C" w:rsidP="0038124C">
      <w:pPr>
        <w:ind w:firstLine="360"/>
      </w:pPr>
      <w:r>
        <w:rPr>
          <w:rFonts w:hint="eastAsia"/>
        </w:rPr>
        <w:t>一些可能可以改进的地方（多查一些文献）</w:t>
      </w:r>
      <w:r w:rsidR="00950762">
        <w:rPr>
          <w:rFonts w:hint="eastAsia"/>
        </w:rPr>
        <w:t>（防欺诈措施）</w:t>
      </w:r>
    </w:p>
    <w:p w14:paraId="3C3E09DE" w14:textId="77777777" w:rsidR="0038124C" w:rsidRPr="0038124C" w:rsidRDefault="0038124C" w:rsidP="0038124C">
      <w:pPr>
        <w:rPr>
          <w:rFonts w:hint="eastAsia"/>
        </w:rPr>
      </w:pPr>
    </w:p>
    <w:p w14:paraId="3FEFE2E9" w14:textId="632467F0" w:rsidR="0038124C" w:rsidRDefault="0038124C" w:rsidP="0038124C">
      <w:pPr>
        <w:pStyle w:val="a3"/>
        <w:numPr>
          <w:ilvl w:val="0"/>
          <w:numId w:val="1"/>
        </w:numPr>
        <w:ind w:firstLineChars="0"/>
        <w:rPr>
          <w:rFonts w:hint="eastAsia"/>
        </w:rPr>
      </w:pPr>
      <w:r>
        <w:t>C</w:t>
      </w:r>
      <w:r>
        <w:rPr>
          <w:rFonts w:hint="eastAsia"/>
        </w:rPr>
        <w:t>onclusion（对全文的概括总结，收束全文，点明研究重要性，整合results）</w:t>
      </w:r>
    </w:p>
    <w:p w14:paraId="40CC5934" w14:textId="1A8E1B11" w:rsidR="0038124C" w:rsidRDefault="0038124C" w:rsidP="0038124C">
      <w:pPr>
        <w:ind w:firstLine="360"/>
        <w:rPr>
          <w:rFonts w:hint="eastAsia"/>
        </w:rPr>
      </w:pPr>
      <w:r>
        <w:rPr>
          <w:rFonts w:hint="eastAsia"/>
        </w:rPr>
        <w:t>做了什么工作（可视化，预测，对比），得出什么结论（从以上对数据的分析了解到的消费习惯？或者根据分析数据可能呈现线性关系），可以为银行提供哪些帮助（增加利益），解决了什么样的问题</w:t>
      </w:r>
    </w:p>
    <w:p w14:paraId="50522958" w14:textId="77777777" w:rsidR="0038124C" w:rsidRDefault="0038124C"/>
    <w:p w14:paraId="44CAB2B5" w14:textId="77777777" w:rsidR="00683C3D" w:rsidRDefault="00683C3D"/>
    <w:p w14:paraId="359C3F7D" w14:textId="77777777" w:rsidR="00EC0768" w:rsidRPr="00EC0768" w:rsidRDefault="00EC0768" w:rsidP="00EC0768">
      <w:r w:rsidRPr="00EC0768">
        <w:t>V. 结果与讨论 A. 用户消费习惯的数据可视化分析</w:t>
      </w:r>
    </w:p>
    <w:p w14:paraId="463C794C" w14:textId="77777777" w:rsidR="00EC0768" w:rsidRPr="00EC0768" w:rsidRDefault="00EC0768" w:rsidP="00EC0768">
      <w:pPr>
        <w:numPr>
          <w:ilvl w:val="0"/>
          <w:numId w:val="3"/>
        </w:numPr>
        <w:tabs>
          <w:tab w:val="num" w:pos="720"/>
        </w:tabs>
      </w:pPr>
      <w:r w:rsidRPr="00EC0768">
        <w:t>日常消费模式与周期性变化</w:t>
      </w:r>
    </w:p>
    <w:p w14:paraId="19063F1D" w14:textId="018945AF" w:rsidR="00EC0768" w:rsidRPr="00EC0768" w:rsidRDefault="00EC0768" w:rsidP="00EC0768">
      <w:pPr>
        <w:numPr>
          <w:ilvl w:val="1"/>
          <w:numId w:val="3"/>
        </w:numPr>
      </w:pPr>
      <w:r w:rsidRPr="00EC0768">
        <w:t>图1</w:t>
      </w:r>
      <w:r>
        <w:rPr>
          <w:rFonts w:hint="eastAsia"/>
        </w:rPr>
        <w:t>图2</w:t>
      </w:r>
      <w:r w:rsidRPr="00EC0768">
        <w:t>展示了整个时间段内各类别消费总额的变化趋势，揭示了用户消费活动的季节性和事件驱动的特点，如节假日、促销季节等对消费影响的显著性。</w:t>
      </w:r>
    </w:p>
    <w:p w14:paraId="1FB00198" w14:textId="77777777" w:rsidR="00EC0768" w:rsidRPr="00EC0768" w:rsidRDefault="00EC0768" w:rsidP="00EC0768">
      <w:pPr>
        <w:numPr>
          <w:ilvl w:val="1"/>
          <w:numId w:val="3"/>
        </w:numPr>
      </w:pPr>
      <w:r w:rsidRPr="00EC0768">
        <w:t>图5和图6对比了工作日与周末的消费总额和次数，反映出消费者在日常生</w:t>
      </w:r>
      <w:r w:rsidRPr="00EC0768">
        <w:lastRenderedPageBreak/>
        <w:t>活中的行为模式，以及它们如何因日常工作节奏的变化而改变。</w:t>
      </w:r>
    </w:p>
    <w:p w14:paraId="3E39F7B0" w14:textId="77777777" w:rsidR="00EC0768" w:rsidRPr="00EC0768" w:rsidRDefault="00EC0768" w:rsidP="00EC0768">
      <w:pPr>
        <w:numPr>
          <w:ilvl w:val="0"/>
          <w:numId w:val="3"/>
        </w:numPr>
        <w:tabs>
          <w:tab w:val="num" w:pos="720"/>
        </w:tabs>
      </w:pPr>
      <w:r w:rsidRPr="00EC0768">
        <w:t>月度与年度消费趋势分析</w:t>
      </w:r>
    </w:p>
    <w:p w14:paraId="50E0021D" w14:textId="77777777" w:rsidR="00EC0768" w:rsidRPr="00EC0768" w:rsidRDefault="00EC0768" w:rsidP="00EC0768">
      <w:pPr>
        <w:numPr>
          <w:ilvl w:val="1"/>
          <w:numId w:val="3"/>
        </w:numPr>
      </w:pPr>
      <w:r w:rsidRPr="00EC0768">
        <w:t>图7提供了月度消费频率的视图，而图8展示了用户年度总余额变化，从中我们可以观察到用户随时间在财务流动性方面的波动，这可能与经济周期、个人财务管理和市场变化密切相关。</w:t>
      </w:r>
    </w:p>
    <w:p w14:paraId="3CBDF0F2" w14:textId="77777777" w:rsidR="00EC0768" w:rsidRPr="00EC0768" w:rsidRDefault="00EC0768" w:rsidP="00EC0768">
      <w:pPr>
        <w:numPr>
          <w:ilvl w:val="0"/>
          <w:numId w:val="3"/>
        </w:numPr>
        <w:tabs>
          <w:tab w:val="num" w:pos="720"/>
        </w:tabs>
      </w:pPr>
      <w:r w:rsidRPr="00EC0768">
        <w:t>消费类别分布与特定账户案例研究</w:t>
      </w:r>
    </w:p>
    <w:p w14:paraId="5DD148A8" w14:textId="77777777" w:rsidR="00EC0768" w:rsidRPr="00EC0768" w:rsidRDefault="00EC0768" w:rsidP="00EC0768">
      <w:pPr>
        <w:numPr>
          <w:ilvl w:val="1"/>
          <w:numId w:val="3"/>
        </w:numPr>
      </w:pPr>
      <w:r w:rsidRPr="00EC0768">
        <w:t>通过图9的分类消费总额，我们可以分析哪些类别在用户消费中占据主导地位，这有助于了解市场需求和消费者偏好的变化。</w:t>
      </w:r>
    </w:p>
    <w:p w14:paraId="40DD3F94" w14:textId="77777777" w:rsidR="00EC0768" w:rsidRPr="00EC0768" w:rsidRDefault="00EC0768" w:rsidP="00EC0768">
      <w:pPr>
        <w:numPr>
          <w:ilvl w:val="1"/>
          <w:numId w:val="3"/>
        </w:numPr>
      </w:pPr>
      <w:r w:rsidRPr="00EC0768">
        <w:t>在图10中，我们专注于交易量最大的账户，其消费和收入模式提供了独特的洞察力，帮助我们理解特定用户群体的消费偏好及其可能面临的财务挑战。</w:t>
      </w:r>
    </w:p>
    <w:p w14:paraId="59E37CF1" w14:textId="77777777" w:rsidR="00683C3D" w:rsidRPr="00EC0768" w:rsidRDefault="00683C3D"/>
    <w:p w14:paraId="4BA95A23" w14:textId="6F6F3AE7" w:rsidR="00683C3D" w:rsidRDefault="00683C3D">
      <w:r>
        <w:rPr>
          <w:rFonts w:hint="eastAsia"/>
        </w:rPr>
        <w:t>V. Result and Discussions</w:t>
      </w:r>
    </w:p>
    <w:p w14:paraId="203CDDC8" w14:textId="77777777" w:rsidR="002F0BC3" w:rsidRDefault="002F0BC3"/>
    <w:p w14:paraId="6DC4A80C" w14:textId="6EE612D2" w:rsidR="002F0BC3" w:rsidRDefault="002F0BC3">
      <w:r>
        <w:rPr>
          <w:rFonts w:hint="eastAsia"/>
        </w:rPr>
        <w:t>以下结果的分析都是基于提供的第二个数据集。</w:t>
      </w:r>
    </w:p>
    <w:p w14:paraId="6E5920DD" w14:textId="77777777" w:rsidR="002F0BC3" w:rsidRDefault="002F0BC3">
      <w:pPr>
        <w:rPr>
          <w:rFonts w:hint="eastAsia"/>
        </w:rPr>
      </w:pPr>
    </w:p>
    <w:p w14:paraId="6A861A38" w14:textId="7D2D7896" w:rsidR="00683C3D" w:rsidRDefault="00683C3D">
      <w:r>
        <w:rPr>
          <w:rFonts w:hint="eastAsia"/>
        </w:rPr>
        <w:t xml:space="preserve">A. </w:t>
      </w:r>
      <w:r w:rsidR="008F0E09">
        <w:rPr>
          <w:rFonts w:hint="eastAsia"/>
        </w:rPr>
        <w:t>用户消费习惯的数据可视化分析</w:t>
      </w:r>
    </w:p>
    <w:p w14:paraId="0C0E0EB3" w14:textId="77777777" w:rsidR="006F3FF5" w:rsidRDefault="006F3FF5">
      <w:pPr>
        <w:rPr>
          <w:rFonts w:hint="eastAsia"/>
        </w:rPr>
      </w:pPr>
    </w:p>
    <w:p w14:paraId="1AEB4596" w14:textId="393095C2" w:rsidR="008F0E09" w:rsidRDefault="008F0E09">
      <w:r>
        <w:rPr>
          <w:rFonts w:hint="eastAsia"/>
        </w:rPr>
        <w:t xml:space="preserve">1. </w:t>
      </w:r>
      <w:r w:rsidR="00EC0768">
        <w:rPr>
          <w:rFonts w:hint="eastAsia"/>
        </w:rPr>
        <w:t>日常消费模式与周期性变化</w:t>
      </w:r>
    </w:p>
    <w:p w14:paraId="0BAF18D5" w14:textId="65330B41" w:rsidR="00EF5341" w:rsidRDefault="0046304B">
      <w:r>
        <w:rPr>
          <w:rFonts w:hint="eastAsia"/>
        </w:rPr>
        <w:t>为了理解用户的年度消费变化，不同种类消费和收入的年度变化图被生成如图1。从图</w:t>
      </w:r>
      <w:r w:rsidR="006F3450">
        <w:rPr>
          <w:rFonts w:hint="eastAsia"/>
        </w:rPr>
        <w:t>中</w:t>
      </w:r>
      <w:r w:rsidR="001045A3">
        <w:rPr>
          <w:rFonts w:hint="eastAsia"/>
        </w:rPr>
        <w:t>可以看出</w:t>
      </w:r>
      <w:r w:rsidR="00465D5F">
        <w:rPr>
          <w:rFonts w:hint="eastAsia"/>
        </w:rPr>
        <w:t>I</w:t>
      </w:r>
      <w:r w:rsidR="00571F3A">
        <w:rPr>
          <w:rFonts w:hint="eastAsia"/>
        </w:rPr>
        <w:t>ncome和</w:t>
      </w:r>
      <w:r w:rsidR="00571F3A" w:rsidRPr="00571F3A">
        <w:t>Financialservice&amp;Accommodation</w:t>
      </w:r>
      <w:r w:rsidR="001045A3" w:rsidRPr="001045A3">
        <w:rPr>
          <w:rFonts w:hint="eastAsia"/>
        </w:rPr>
        <w:t>是两个变化最为明显的指标</w:t>
      </w:r>
      <w:r w:rsidR="00571F3A">
        <w:rPr>
          <w:rFonts w:hint="eastAsia"/>
        </w:rPr>
        <w:t>。I</w:t>
      </w:r>
      <w:r>
        <w:rPr>
          <w:rFonts w:hint="eastAsia"/>
        </w:rPr>
        <w:t>ncome曲线呈现类似于三角形的周期性变化，并且在每个月的月初达到峰值，</w:t>
      </w:r>
      <w:r w:rsidR="001045A3" w:rsidRPr="001045A3">
        <w:rPr>
          <w:rFonts w:hint="eastAsia"/>
        </w:rPr>
        <w:t>这可能反映了工资发放的时间</w:t>
      </w:r>
      <w:r>
        <w:rPr>
          <w:rFonts w:hint="eastAsia"/>
        </w:rPr>
        <w:t>。</w:t>
      </w:r>
      <w:r w:rsidR="00571F3A">
        <w:rPr>
          <w:rFonts w:hint="eastAsia"/>
        </w:rPr>
        <w:t>而Financialservice&amp;Accommodation曲线，大部分时间都处于稳定的状态，，而在6，8，11月附近却达到了低谷，很有可能与</w:t>
      </w:r>
      <w:r w:rsidR="00571F3A" w:rsidRPr="00571F3A">
        <w:rPr>
          <w:rFonts w:hint="eastAsia"/>
        </w:rPr>
        <w:t>学校假期结束、夏季结束和冬季开始有关，这些时期</w:t>
      </w:r>
      <w:r w:rsidR="00EF5341">
        <w:rPr>
          <w:rFonts w:hint="eastAsia"/>
        </w:rPr>
        <w:t>可能处于旅游淡季，</w:t>
      </w:r>
      <w:r w:rsidR="00571F3A" w:rsidRPr="00571F3A">
        <w:rPr>
          <w:rFonts w:hint="eastAsia"/>
        </w:rPr>
        <w:t>消费者更倾向于储蓄。</w:t>
      </w:r>
      <w:r w:rsidR="00EF5341" w:rsidRPr="00EF5341">
        <w:rPr>
          <w:rFonts w:hint="eastAsia"/>
        </w:rPr>
        <w:t>银行可以利用这些数据来调整信贷产品的发放时间，比如在用户工资发放前提供透支服务，或者在旅游淡季提供特别的旅行贷款优惠。</w:t>
      </w:r>
    </w:p>
    <w:p w14:paraId="641ABF51" w14:textId="0226DCDF" w:rsidR="001045A3" w:rsidRDefault="00465D5F">
      <w:pPr>
        <w:rPr>
          <w:rFonts w:hint="eastAsia"/>
        </w:rPr>
      </w:pPr>
      <w:r>
        <w:rPr>
          <w:rFonts w:hint="eastAsia"/>
        </w:rPr>
        <w:t>更细节地来看，Personal和Technology&amp;CulturalDevelopment这两类也呈周期性变化，并且变化趋势的曲线与income十分相似，这种一致性说明</w:t>
      </w:r>
      <w:r w:rsidR="00EF5341" w:rsidRPr="00EF5341">
        <w:rPr>
          <w:rFonts w:hint="eastAsia"/>
        </w:rPr>
        <w:t>表明用户在收入到账后趋向于立即进行这些类别的消费</w:t>
      </w:r>
      <w:r w:rsidR="001045A3">
        <w:rPr>
          <w:rFonts w:hint="eastAsia"/>
        </w:rPr>
        <w:t>或者转账</w:t>
      </w:r>
      <w:r w:rsidR="00EF5341" w:rsidRPr="00EF5341">
        <w:rPr>
          <w:rFonts w:hint="eastAsia"/>
        </w:rPr>
        <w:t>。银行可以推出与这些消费类别相关的积分奖励或返现计划，鼓励用户通过银行卡消费</w:t>
      </w:r>
      <w:r>
        <w:rPr>
          <w:rFonts w:hint="eastAsia"/>
        </w:rPr>
        <w:t>。</w:t>
      </w:r>
    </w:p>
    <w:p w14:paraId="7D4C7C66" w14:textId="25C71533" w:rsidR="001045A3" w:rsidRDefault="00465D5F">
      <w:pPr>
        <w:rPr>
          <w:rFonts w:hint="eastAsia"/>
        </w:rPr>
      </w:pPr>
      <w:r>
        <w:rPr>
          <w:rFonts w:hint="eastAsia"/>
        </w:rPr>
        <w:t>再进一步，有一些支出随着时间推移并没有呈现出明显的周期性变化，例如</w:t>
      </w:r>
      <w:r w:rsidR="001045A3">
        <w:rPr>
          <w:rFonts w:hint="eastAsia"/>
        </w:rPr>
        <w:t>图2展示的</w:t>
      </w:r>
      <w:r>
        <w:rPr>
          <w:rFonts w:hint="eastAsia"/>
        </w:rPr>
        <w:t>ComprehensiveRetailMarket这一类全年都在</w:t>
      </w:r>
      <w:r w:rsidR="00FF4157">
        <w:rPr>
          <w:rFonts w:hint="eastAsia"/>
        </w:rPr>
        <w:t>0-15000这个</w:t>
      </w:r>
      <w:r>
        <w:rPr>
          <w:rFonts w:hint="eastAsia"/>
        </w:rPr>
        <w:t>范围内波动，</w:t>
      </w:r>
      <w:r w:rsidR="00FF4157">
        <w:rPr>
          <w:rFonts w:hint="eastAsia"/>
        </w:rPr>
        <w:t>而如图3，Dining&amp;Leisure这一类随着时间的推移逐渐上涨，直到年末达到顶峰，这个变化说明随着时间的推移，积蓄的增加促进了人们在饮食和leisure上的消费。</w:t>
      </w:r>
      <w:r w:rsidR="00B9262F">
        <w:rPr>
          <w:rFonts w:hint="eastAsia"/>
        </w:rPr>
        <w:t>综上，</w:t>
      </w:r>
      <w:r w:rsidR="00EF5341" w:rsidRPr="00EF5341">
        <w:t>ComprehensiveRetailMarket的稳定消费模式和Dining&amp;Leisure类别随时间的增长趋势，为银行提供了潜在的市场营销机会</w:t>
      </w:r>
      <w:r w:rsidR="001045A3">
        <w:rPr>
          <w:rFonts w:hint="eastAsia"/>
        </w:rPr>
        <w:t>，</w:t>
      </w:r>
      <w:r w:rsidR="00EF5341" w:rsidRPr="00EF5341">
        <w:t>例如推广其与零售市场和餐饮业的合作，如联名信用卡或忠诚度计划，来增加用户粘性和满足他们的长期需求。</w:t>
      </w:r>
      <w:r w:rsidR="00FF4157">
        <w:rPr>
          <w:rFonts w:hint="eastAsia"/>
        </w:rPr>
        <w:t>最不同寻常的是FashionTrend这一类，如图4，它的曲线几乎毫无规律可言，猜测大概率与当下的审美相关。</w:t>
      </w:r>
    </w:p>
    <w:p w14:paraId="0BE07432" w14:textId="24171D2D" w:rsidR="000031F4" w:rsidRDefault="00FF4157">
      <w:pPr>
        <w:rPr>
          <w:rFonts w:hint="eastAsia"/>
        </w:rPr>
      </w:pPr>
      <w:r>
        <w:rPr>
          <w:rFonts w:hint="eastAsia"/>
        </w:rPr>
        <w:t>除了从一年宏观来观察消费模式，工作日与周末的对比也至关重要</w:t>
      </w:r>
      <w:r w:rsidR="00165712">
        <w:rPr>
          <w:rFonts w:hint="eastAsia"/>
        </w:rPr>
        <w:t>。图5展示了不同类别下工作日与周末消费总额的对比，大部分类别在周内和周末相差不大。值得注意的是更多工资在工作日被发放，</w:t>
      </w:r>
      <w:r w:rsidR="00EF5341" w:rsidRPr="00EF5341">
        <w:rPr>
          <w:rFonts w:hint="eastAsia"/>
        </w:rPr>
        <w:t>银行可以开发灵活的工资发放解决方案，比如提供更多定制的支付日选项，包括提前支付服务以适应不同客户的现金流需求。</w:t>
      </w:r>
      <w:r w:rsidR="00165712">
        <w:rPr>
          <w:rFonts w:hint="eastAsia"/>
        </w:rPr>
        <w:t>还有，相比于周内，人们更倾向于在周末进行时尚消费所投入的金额更多。</w:t>
      </w:r>
      <w:r w:rsidR="009E6704">
        <w:rPr>
          <w:rFonts w:hint="eastAsia"/>
        </w:rPr>
        <w:t>基于此</w:t>
      </w:r>
      <w:r w:rsidR="009E6704" w:rsidRPr="009E6704">
        <w:rPr>
          <w:rFonts w:hint="eastAsia"/>
        </w:rPr>
        <w:t>，银行可以与时尚零售商合作推出周末专属折扣或返现活动，通过信用卡或移动支付方式来吸引消费者在周末消费，并增加银行的交易量。</w:t>
      </w:r>
      <w:r w:rsidR="00165712">
        <w:rPr>
          <w:rFonts w:hint="eastAsia"/>
        </w:rPr>
        <w:t>更进一步，图6展示了</w:t>
      </w:r>
      <w:r w:rsidR="00165712" w:rsidRPr="00165712">
        <w:rPr>
          <w:rFonts w:hint="eastAsia"/>
        </w:rPr>
        <w:t>不同类别下工作日与周末消费</w:t>
      </w:r>
      <w:r w:rsidR="00165712">
        <w:rPr>
          <w:rFonts w:hint="eastAsia"/>
        </w:rPr>
        <w:t>次数</w:t>
      </w:r>
      <w:r w:rsidR="00165712" w:rsidRPr="00165712">
        <w:rPr>
          <w:rFonts w:hint="eastAsia"/>
        </w:rPr>
        <w:t>的对比</w:t>
      </w:r>
      <w:r w:rsidR="00165712">
        <w:rPr>
          <w:rFonts w:hint="eastAsia"/>
        </w:rPr>
        <w:t>，这个图片也能进一步印证人</w:t>
      </w:r>
      <w:r w:rsidR="00165712">
        <w:rPr>
          <w:rFonts w:hint="eastAsia"/>
        </w:rPr>
        <w:lastRenderedPageBreak/>
        <w:t>们更倾向于在周末进行时尚消费。</w:t>
      </w:r>
    </w:p>
    <w:p w14:paraId="13BC8232" w14:textId="53D3F4F7" w:rsidR="009F593A" w:rsidRDefault="001045A3">
      <w:pPr>
        <w:rPr>
          <w:rFonts w:hint="eastAsia"/>
        </w:rPr>
      </w:pPr>
      <w:r w:rsidRPr="001045A3">
        <w:rPr>
          <w:rFonts w:hint="eastAsia"/>
        </w:rPr>
        <w:t>总的来说，这些数据可视化分析为银行提供了了解用户消费习惯并制定相应营销策略的重要线索。</w:t>
      </w:r>
    </w:p>
    <w:p w14:paraId="5B05673E" w14:textId="64503D4C" w:rsidR="006F3FF5" w:rsidRDefault="006F3FF5">
      <w:pPr>
        <w:rPr>
          <w:rFonts w:hint="eastAsia"/>
        </w:rPr>
      </w:pPr>
      <w:r>
        <w:rPr>
          <w:rFonts w:hint="eastAsia"/>
        </w:rPr>
        <w:t>2.月度与年度消费趋势分析</w:t>
      </w:r>
    </w:p>
    <w:p w14:paraId="6B076821" w14:textId="7C1EE96D" w:rsidR="00465D5F" w:rsidRDefault="00AA03B7">
      <w:r>
        <w:rPr>
          <w:rFonts w:hint="eastAsia"/>
        </w:rPr>
        <w:t>对于月度收入和支出的总额，频率和单笔交易额，图7可以直观地观察到一些趋势。纵向来看，左边三个图代表了消费，其中一月总额和频率最高，</w:t>
      </w:r>
      <w:r w:rsidR="009E6704" w:rsidRPr="009E6704">
        <w:rPr>
          <w:rFonts w:hint="eastAsia"/>
        </w:rPr>
        <w:t>银行可以在这时候提供预算规划工具和储蓄账户，帮助客户更好地管理财务。</w:t>
      </w:r>
      <w:r w:rsidR="004E7B9C">
        <w:rPr>
          <w:rFonts w:hint="eastAsia"/>
        </w:rPr>
        <w:t>虽然在</w:t>
      </w:r>
      <w:r>
        <w:rPr>
          <w:rFonts w:hint="eastAsia"/>
        </w:rPr>
        <w:t>12月无论是消费总额还是频率都是全年最低，但是单笔交易额却达到了最高，几乎为平常的两倍，这</w:t>
      </w:r>
      <w:r w:rsidR="004E7B9C" w:rsidRPr="004E7B9C">
        <w:rPr>
          <w:rFonts w:hint="eastAsia"/>
        </w:rPr>
        <w:t>说明人们在圣诞节前已经完成了大部分购物，假期中只进行少量但高额的购物。</w:t>
      </w:r>
      <w:r w:rsidR="009E6704" w:rsidRPr="009E6704">
        <w:rPr>
          <w:rFonts w:hint="eastAsia"/>
        </w:rPr>
        <w:t>年末的消费习惯表明客户可能需要年底的金融规划服务，银行可以在这个时候提供投资咨询和税务规划服务。</w:t>
      </w:r>
      <w:r>
        <w:rPr>
          <w:rFonts w:hint="eastAsia"/>
        </w:rPr>
        <w:t>而右边三个图代表了收入，</w:t>
      </w:r>
      <w:r w:rsidR="009F593A">
        <w:rPr>
          <w:rFonts w:hint="eastAsia"/>
        </w:rPr>
        <w:t>其中12月为全年最低，几乎达到了三分之一，但是12月单笔收入最高，说明人们几乎不会选择在假期工作，除非公司愿意支付更高的薪水。</w:t>
      </w:r>
      <w:r w:rsidR="004E7B9C" w:rsidRPr="004E7B9C">
        <w:rPr>
          <w:rFonts w:hint="eastAsia"/>
        </w:rPr>
        <w:t>这为银行提供了了解客户资金流动的重要线索。</w:t>
      </w:r>
    </w:p>
    <w:p w14:paraId="3BC0917D" w14:textId="77777777" w:rsidR="004E7B9C" w:rsidRDefault="004E7B9C">
      <w:pPr>
        <w:rPr>
          <w:rFonts w:hint="eastAsia"/>
        </w:rPr>
      </w:pPr>
    </w:p>
    <w:p w14:paraId="22D82797" w14:textId="13CF0097" w:rsidR="009F593A" w:rsidRDefault="009F593A">
      <w:pPr>
        <w:rPr>
          <w:rFonts w:hint="eastAsia"/>
        </w:rPr>
      </w:pPr>
      <w:r>
        <w:rPr>
          <w:rFonts w:hint="eastAsia"/>
        </w:rPr>
        <w:t>图8直观地展示了一年中余额的变化，其中红色的虚线代表了到达这个时间所有的用户都有收入或者支出。从图中可以很明显地看到曲线在周期性变化，基本在每两个月的交界处会有一次陡升，然后以一定的斜率下降，说明人们喜欢在发工资之后消费，而宏观来看整个图</w:t>
      </w:r>
      <w:r w:rsidR="004E7B9C">
        <w:rPr>
          <w:rFonts w:hint="eastAsia"/>
        </w:rPr>
        <w:t>，</w:t>
      </w:r>
      <w:r w:rsidR="004E7B9C" w:rsidRPr="004E7B9C">
        <w:rPr>
          <w:rFonts w:hint="eastAsia"/>
        </w:rPr>
        <w:t>整体趋势显示存款逐渐增加</w:t>
      </w:r>
      <w:r>
        <w:rPr>
          <w:rFonts w:hint="eastAsia"/>
        </w:rPr>
        <w:t>，说明总体来说每个月的收入还是大于支出，居民的存款在逐渐增加。</w:t>
      </w:r>
      <w:r w:rsidR="009E6704" w:rsidRPr="009E6704">
        <w:rPr>
          <w:rFonts w:hint="eastAsia"/>
        </w:rPr>
        <w:t>年度余额的波动为银行提供了客户资金流的宝贵信息。银行可以开发基于数据的财务顾问服务，帮助客户进行更有效的资金管理，比如自动转账到高利率储蓄账户。</w:t>
      </w:r>
    </w:p>
    <w:p w14:paraId="33293B08" w14:textId="4CE653A1" w:rsidR="00465D5F" w:rsidRDefault="00465D5F"/>
    <w:p w14:paraId="29BA3B2B" w14:textId="3837B5E4" w:rsidR="009F593A" w:rsidRDefault="009F593A" w:rsidP="009F593A">
      <w:r>
        <w:rPr>
          <w:rFonts w:hint="eastAsia"/>
        </w:rPr>
        <w:t>3.</w:t>
      </w:r>
      <w:r w:rsidRPr="009F593A">
        <w:t>消费类别分布与特定账户案例研究</w:t>
      </w:r>
    </w:p>
    <w:p w14:paraId="1BFC2A63" w14:textId="00CDBE3D" w:rsidR="009F593A" w:rsidRDefault="009F593A" w:rsidP="009F593A">
      <w:r>
        <w:rPr>
          <w:rFonts w:hint="eastAsia"/>
        </w:rPr>
        <w:t>抛去时间的变化，图9展示了不同种类的消费总额对比</w:t>
      </w:r>
      <w:r w:rsidR="002F0BC3">
        <w:rPr>
          <w:rFonts w:hint="eastAsia"/>
        </w:rPr>
        <w:t>，其中排在首位的是Health&amp;LivingService，</w:t>
      </w:r>
      <w:r w:rsidR="009E6704" w:rsidRPr="009E6704">
        <w:rPr>
          <w:rFonts w:hint="eastAsia"/>
        </w:rPr>
        <w:t>表明健康保险和医疗金融产品可能有较大市场需求</w:t>
      </w:r>
      <w:r w:rsidR="009E6704">
        <w:rPr>
          <w:rFonts w:hint="eastAsia"/>
        </w:rPr>
        <w:t>，</w:t>
      </w:r>
      <w:r w:rsidR="009E6704" w:rsidRPr="009E6704">
        <w:rPr>
          <w:rFonts w:hint="eastAsia"/>
        </w:rPr>
        <w:t>银行可以针对这一点开发相应的金融产品。</w:t>
      </w:r>
      <w:r w:rsidR="002F0BC3" w:rsidRPr="002F0BC3">
        <w:t>Financialservice&amp;Accommodation</w:t>
      </w:r>
      <w:r w:rsidR="002F0BC3">
        <w:rPr>
          <w:rFonts w:hint="eastAsia"/>
        </w:rPr>
        <w:t>和personal也名列前额，说明居民对这几类消费的需求</w:t>
      </w:r>
      <w:r w:rsidR="009E6704">
        <w:rPr>
          <w:rFonts w:hint="eastAsia"/>
        </w:rPr>
        <w:t>也很高</w:t>
      </w:r>
      <w:r w:rsidR="002F0BC3">
        <w:rPr>
          <w:rFonts w:hint="eastAsia"/>
        </w:rPr>
        <w:t>。</w:t>
      </w:r>
    </w:p>
    <w:p w14:paraId="7B5BEE3C" w14:textId="49C7D471" w:rsidR="002F0BC3" w:rsidRDefault="00ED5268" w:rsidP="009F593A">
      <w:pPr>
        <w:rPr>
          <w:rFonts w:hint="eastAsia"/>
        </w:rPr>
      </w:pPr>
      <w:r>
        <w:rPr>
          <w:rFonts w:hint="eastAsia"/>
        </w:rPr>
        <w:t>图10选择了交易量最大的一名用户（858989281）进行了全面的分析。</w:t>
      </w:r>
      <w:r w:rsidR="009E6704" w:rsidRPr="009E6704">
        <w:rPr>
          <w:rFonts w:hint="eastAsia"/>
        </w:rPr>
        <w:t>通过对交易量最大用户的详细分析，银行可以识别出有潜力的高净值个人客户，并为他们提供定制化的金融管理服务，比如财富管理和投资咨询。</w:t>
      </w:r>
      <w:r w:rsidR="00C104EE">
        <w:rPr>
          <w:rFonts w:hint="eastAsia"/>
        </w:rPr>
        <w:t>整年来</w:t>
      </w:r>
      <w:r>
        <w:rPr>
          <w:rFonts w:hint="eastAsia"/>
        </w:rPr>
        <w:t>，这名用户</w:t>
      </w:r>
      <w:r w:rsidR="00C104EE">
        <w:rPr>
          <w:rFonts w:hint="eastAsia"/>
        </w:rPr>
        <w:t>的</w:t>
      </w:r>
      <w:r>
        <w:rPr>
          <w:rFonts w:hint="eastAsia"/>
        </w:rPr>
        <w:t>余额逐渐从7000左右增加到了30000，并且可以</w:t>
      </w:r>
      <w:r w:rsidR="00C104EE">
        <w:rPr>
          <w:rFonts w:hint="eastAsia"/>
        </w:rPr>
        <w:t>从</w:t>
      </w:r>
      <w:r w:rsidR="00C104EE" w:rsidRPr="00C104EE">
        <w:rPr>
          <w:rFonts w:hint="eastAsia"/>
        </w:rPr>
        <w:t>几乎没有下降</w:t>
      </w:r>
      <w:r w:rsidR="00C104EE">
        <w:rPr>
          <w:rFonts w:hint="eastAsia"/>
        </w:rPr>
        <w:t>的曲线</w:t>
      </w:r>
      <w:r>
        <w:rPr>
          <w:rFonts w:hint="eastAsia"/>
        </w:rPr>
        <w:t>看出他的</w:t>
      </w:r>
      <w:r w:rsidR="00C104EE" w:rsidRPr="00C104EE">
        <w:rPr>
          <w:rFonts w:hint="eastAsia"/>
        </w:rPr>
        <w:t>节俭的消费习惯</w:t>
      </w:r>
      <w:r w:rsidR="00C104EE">
        <w:rPr>
          <w:rFonts w:hint="eastAsia"/>
        </w:rPr>
        <w:t>。</w:t>
      </w:r>
      <w:r w:rsidR="00844727">
        <w:rPr>
          <w:rFonts w:hint="eastAsia"/>
        </w:rPr>
        <w:t>他的消费习惯是在集中在3-11月进行多次小额的消费，在1，2和12月进行一些大额少次的消费。虽然交易额较小，但是在Dining&amp;Leisure, FashionTrend和ComprehensiveRetailMarket这几类上的交易次数却很多，说明这三个类别的单笔交易额较小。由以上分析也可以对该用户进行一个粗略的画像：他是一个每个月有固定的较高收入，并且除了</w:t>
      </w:r>
      <w:r w:rsidR="00844727" w:rsidRPr="00844727">
        <w:t>Financialservice&amp;Accommodation</w:t>
      </w:r>
      <w:r w:rsidR="00844727">
        <w:rPr>
          <w:rFonts w:hint="eastAsia"/>
        </w:rPr>
        <w:t>之外每月基本上没有大额支出的人，说明他日常生活比较规律并且没有挥霍的习惯。</w:t>
      </w:r>
      <w:r w:rsidR="009E6704" w:rsidRPr="009E6704">
        <w:rPr>
          <w:rFonts w:hint="eastAsia"/>
        </w:rPr>
        <w:t>观察到用户在发工资后的消费模式，银行可以提供自动账单支付和预算跟踪功能，帮助客户管理每月的支出。</w:t>
      </w:r>
    </w:p>
    <w:p w14:paraId="4251FF43" w14:textId="77777777" w:rsidR="00C104EE" w:rsidRDefault="00C104EE" w:rsidP="009F593A">
      <w:pPr>
        <w:rPr>
          <w:rFonts w:hint="eastAsia"/>
        </w:rPr>
      </w:pPr>
    </w:p>
    <w:p w14:paraId="5F34C57C" w14:textId="227BD99A" w:rsidR="00605A9B" w:rsidRDefault="00605A9B" w:rsidP="009F593A">
      <w:r>
        <w:rPr>
          <w:rFonts w:hint="eastAsia"/>
        </w:rPr>
        <w:t>B. 不同模型预测性能对比</w:t>
      </w:r>
    </w:p>
    <w:p w14:paraId="49821508" w14:textId="77777777" w:rsidR="00605A9B" w:rsidRDefault="00605A9B" w:rsidP="009F593A">
      <w:pPr>
        <w:rPr>
          <w:rFonts w:hint="eastAsia"/>
        </w:rPr>
      </w:pPr>
    </w:p>
    <w:tbl>
      <w:tblPr>
        <w:tblStyle w:val="a4"/>
        <w:tblW w:w="0" w:type="auto"/>
        <w:tblLook w:val="04A0" w:firstRow="1" w:lastRow="0" w:firstColumn="1" w:lastColumn="0" w:noHBand="0" w:noVBand="1"/>
      </w:tblPr>
      <w:tblGrid>
        <w:gridCol w:w="2700"/>
        <w:gridCol w:w="1020"/>
        <w:gridCol w:w="1020"/>
      </w:tblGrid>
      <w:tr w:rsidR="00605A9B" w:rsidRPr="00605A9B" w14:paraId="1375DB18" w14:textId="77777777" w:rsidTr="00605A9B">
        <w:trPr>
          <w:trHeight w:val="278"/>
        </w:trPr>
        <w:tc>
          <w:tcPr>
            <w:tcW w:w="2700" w:type="dxa"/>
            <w:noWrap/>
            <w:hideMark/>
          </w:tcPr>
          <w:p w14:paraId="69E8D451" w14:textId="77777777" w:rsidR="00605A9B" w:rsidRPr="00605A9B" w:rsidRDefault="00605A9B" w:rsidP="00605A9B">
            <w:r w:rsidRPr="00605A9B">
              <w:rPr>
                <w:rFonts w:hint="eastAsia"/>
              </w:rPr>
              <w:t>Model</w:t>
            </w:r>
          </w:p>
        </w:tc>
        <w:tc>
          <w:tcPr>
            <w:tcW w:w="1020" w:type="dxa"/>
            <w:noWrap/>
            <w:hideMark/>
          </w:tcPr>
          <w:p w14:paraId="24261F8A" w14:textId="77777777" w:rsidR="00605A9B" w:rsidRPr="00605A9B" w:rsidRDefault="00605A9B">
            <w:pPr>
              <w:rPr>
                <w:rFonts w:hint="eastAsia"/>
              </w:rPr>
            </w:pPr>
            <w:r w:rsidRPr="00605A9B">
              <w:rPr>
                <w:rFonts w:hint="eastAsia"/>
              </w:rPr>
              <w:t>r2 score</w:t>
            </w:r>
          </w:p>
        </w:tc>
        <w:tc>
          <w:tcPr>
            <w:tcW w:w="1020" w:type="dxa"/>
            <w:noWrap/>
            <w:hideMark/>
          </w:tcPr>
          <w:p w14:paraId="6594AB20" w14:textId="77777777" w:rsidR="00605A9B" w:rsidRPr="00605A9B" w:rsidRDefault="00605A9B">
            <w:pPr>
              <w:rPr>
                <w:rFonts w:hint="eastAsia"/>
              </w:rPr>
            </w:pPr>
            <w:r w:rsidRPr="00605A9B">
              <w:rPr>
                <w:rFonts w:hint="eastAsia"/>
              </w:rPr>
              <w:t>RMSE</w:t>
            </w:r>
          </w:p>
        </w:tc>
      </w:tr>
      <w:tr w:rsidR="00605A9B" w:rsidRPr="00605A9B" w14:paraId="29A3A64A" w14:textId="77777777" w:rsidTr="00605A9B">
        <w:trPr>
          <w:trHeight w:val="278"/>
        </w:trPr>
        <w:tc>
          <w:tcPr>
            <w:tcW w:w="2700" w:type="dxa"/>
            <w:noWrap/>
            <w:hideMark/>
          </w:tcPr>
          <w:p w14:paraId="2B62F3D9" w14:textId="77777777" w:rsidR="00605A9B" w:rsidRPr="00605A9B" w:rsidRDefault="00605A9B">
            <w:pPr>
              <w:rPr>
                <w:rFonts w:hint="eastAsia"/>
              </w:rPr>
            </w:pPr>
            <w:r w:rsidRPr="00605A9B">
              <w:rPr>
                <w:rFonts w:hint="eastAsia"/>
              </w:rPr>
              <w:t>SVR</w:t>
            </w:r>
          </w:p>
        </w:tc>
        <w:tc>
          <w:tcPr>
            <w:tcW w:w="1020" w:type="dxa"/>
            <w:noWrap/>
            <w:hideMark/>
          </w:tcPr>
          <w:p w14:paraId="0E31944B" w14:textId="77777777" w:rsidR="00605A9B" w:rsidRPr="00605A9B" w:rsidRDefault="00605A9B">
            <w:pPr>
              <w:rPr>
                <w:rFonts w:hint="eastAsia"/>
              </w:rPr>
            </w:pPr>
            <w:r w:rsidRPr="00605A9B">
              <w:rPr>
                <w:rFonts w:hint="eastAsia"/>
              </w:rPr>
              <w:t>0.8855</w:t>
            </w:r>
          </w:p>
        </w:tc>
        <w:tc>
          <w:tcPr>
            <w:tcW w:w="1020" w:type="dxa"/>
            <w:noWrap/>
            <w:hideMark/>
          </w:tcPr>
          <w:p w14:paraId="1F12A72A" w14:textId="77777777" w:rsidR="00605A9B" w:rsidRPr="00605A9B" w:rsidRDefault="00605A9B">
            <w:pPr>
              <w:rPr>
                <w:rFonts w:hint="eastAsia"/>
              </w:rPr>
            </w:pPr>
            <w:r w:rsidRPr="00605A9B">
              <w:rPr>
                <w:rFonts w:hint="eastAsia"/>
              </w:rPr>
              <w:t>41.0213</w:t>
            </w:r>
          </w:p>
        </w:tc>
      </w:tr>
      <w:tr w:rsidR="00605A9B" w:rsidRPr="00605A9B" w14:paraId="7CD5D234" w14:textId="77777777" w:rsidTr="00605A9B">
        <w:trPr>
          <w:trHeight w:val="278"/>
        </w:trPr>
        <w:tc>
          <w:tcPr>
            <w:tcW w:w="2700" w:type="dxa"/>
            <w:noWrap/>
            <w:hideMark/>
          </w:tcPr>
          <w:p w14:paraId="062F28EC" w14:textId="77777777" w:rsidR="00605A9B" w:rsidRPr="00605A9B" w:rsidRDefault="00605A9B">
            <w:pPr>
              <w:rPr>
                <w:rFonts w:hint="eastAsia"/>
              </w:rPr>
            </w:pPr>
            <w:r w:rsidRPr="00605A9B">
              <w:rPr>
                <w:rFonts w:hint="eastAsia"/>
              </w:rPr>
              <w:t>DecisionTree</w:t>
            </w:r>
          </w:p>
        </w:tc>
        <w:tc>
          <w:tcPr>
            <w:tcW w:w="1020" w:type="dxa"/>
            <w:noWrap/>
            <w:hideMark/>
          </w:tcPr>
          <w:p w14:paraId="5A419683" w14:textId="77777777" w:rsidR="00605A9B" w:rsidRPr="00605A9B" w:rsidRDefault="00605A9B">
            <w:pPr>
              <w:rPr>
                <w:rFonts w:hint="eastAsia"/>
              </w:rPr>
            </w:pPr>
            <w:r w:rsidRPr="00605A9B">
              <w:rPr>
                <w:rFonts w:hint="eastAsia"/>
              </w:rPr>
              <w:t>0.839</w:t>
            </w:r>
          </w:p>
        </w:tc>
        <w:tc>
          <w:tcPr>
            <w:tcW w:w="1020" w:type="dxa"/>
            <w:noWrap/>
            <w:hideMark/>
          </w:tcPr>
          <w:p w14:paraId="213802F2" w14:textId="77777777" w:rsidR="00605A9B" w:rsidRPr="00605A9B" w:rsidRDefault="00605A9B">
            <w:pPr>
              <w:rPr>
                <w:rFonts w:hint="eastAsia"/>
              </w:rPr>
            </w:pPr>
            <w:r w:rsidRPr="00605A9B">
              <w:rPr>
                <w:rFonts w:hint="eastAsia"/>
              </w:rPr>
              <w:t>48.6369</w:t>
            </w:r>
          </w:p>
        </w:tc>
      </w:tr>
      <w:tr w:rsidR="00605A9B" w:rsidRPr="00605A9B" w14:paraId="1AD9D8F6" w14:textId="77777777" w:rsidTr="00605A9B">
        <w:trPr>
          <w:trHeight w:val="278"/>
        </w:trPr>
        <w:tc>
          <w:tcPr>
            <w:tcW w:w="2700" w:type="dxa"/>
            <w:noWrap/>
            <w:hideMark/>
          </w:tcPr>
          <w:p w14:paraId="31EE225B" w14:textId="77777777" w:rsidR="00605A9B" w:rsidRPr="00605A9B" w:rsidRDefault="00605A9B">
            <w:pPr>
              <w:rPr>
                <w:rFonts w:hint="eastAsia"/>
              </w:rPr>
            </w:pPr>
            <w:r w:rsidRPr="00605A9B">
              <w:rPr>
                <w:rFonts w:hint="eastAsia"/>
              </w:rPr>
              <w:t>RandomForestRegressor</w:t>
            </w:r>
          </w:p>
        </w:tc>
        <w:tc>
          <w:tcPr>
            <w:tcW w:w="1020" w:type="dxa"/>
            <w:noWrap/>
            <w:hideMark/>
          </w:tcPr>
          <w:p w14:paraId="17A8D481" w14:textId="77777777" w:rsidR="00605A9B" w:rsidRPr="00605A9B" w:rsidRDefault="00605A9B">
            <w:pPr>
              <w:rPr>
                <w:rFonts w:hint="eastAsia"/>
              </w:rPr>
            </w:pPr>
            <w:r w:rsidRPr="00605A9B">
              <w:rPr>
                <w:rFonts w:hint="eastAsia"/>
              </w:rPr>
              <w:t>0.886</w:t>
            </w:r>
          </w:p>
        </w:tc>
        <w:tc>
          <w:tcPr>
            <w:tcW w:w="1020" w:type="dxa"/>
            <w:noWrap/>
            <w:hideMark/>
          </w:tcPr>
          <w:p w14:paraId="42ED0B5D" w14:textId="77777777" w:rsidR="00605A9B" w:rsidRPr="00605A9B" w:rsidRDefault="00605A9B">
            <w:pPr>
              <w:rPr>
                <w:rFonts w:hint="eastAsia"/>
              </w:rPr>
            </w:pPr>
            <w:r w:rsidRPr="00605A9B">
              <w:rPr>
                <w:rFonts w:hint="eastAsia"/>
              </w:rPr>
              <w:t>40.9374</w:t>
            </w:r>
          </w:p>
        </w:tc>
      </w:tr>
      <w:tr w:rsidR="00605A9B" w:rsidRPr="00605A9B" w14:paraId="34D0DFEA" w14:textId="77777777" w:rsidTr="00605A9B">
        <w:trPr>
          <w:trHeight w:val="278"/>
        </w:trPr>
        <w:tc>
          <w:tcPr>
            <w:tcW w:w="2700" w:type="dxa"/>
            <w:noWrap/>
            <w:hideMark/>
          </w:tcPr>
          <w:p w14:paraId="3265179B" w14:textId="77777777" w:rsidR="00605A9B" w:rsidRPr="00605A9B" w:rsidRDefault="00605A9B">
            <w:pPr>
              <w:rPr>
                <w:rFonts w:hint="eastAsia"/>
              </w:rPr>
            </w:pPr>
            <w:r w:rsidRPr="00605A9B">
              <w:rPr>
                <w:rFonts w:hint="eastAsia"/>
              </w:rPr>
              <w:lastRenderedPageBreak/>
              <w:t>LinearRegression</w:t>
            </w:r>
          </w:p>
        </w:tc>
        <w:tc>
          <w:tcPr>
            <w:tcW w:w="1020" w:type="dxa"/>
            <w:noWrap/>
            <w:hideMark/>
          </w:tcPr>
          <w:p w14:paraId="6B475EA9" w14:textId="77777777" w:rsidR="00605A9B" w:rsidRPr="00605A9B" w:rsidRDefault="00605A9B">
            <w:pPr>
              <w:rPr>
                <w:rFonts w:hint="eastAsia"/>
              </w:rPr>
            </w:pPr>
            <w:r w:rsidRPr="00605A9B">
              <w:rPr>
                <w:rFonts w:hint="eastAsia"/>
              </w:rPr>
              <w:t>0.909</w:t>
            </w:r>
          </w:p>
        </w:tc>
        <w:tc>
          <w:tcPr>
            <w:tcW w:w="1020" w:type="dxa"/>
            <w:noWrap/>
            <w:hideMark/>
          </w:tcPr>
          <w:p w14:paraId="2C0772EE" w14:textId="77777777" w:rsidR="00605A9B" w:rsidRPr="00605A9B" w:rsidRDefault="00605A9B">
            <w:pPr>
              <w:rPr>
                <w:rFonts w:hint="eastAsia"/>
              </w:rPr>
            </w:pPr>
            <w:r w:rsidRPr="00605A9B">
              <w:rPr>
                <w:rFonts w:hint="eastAsia"/>
              </w:rPr>
              <w:t>36.5648</w:t>
            </w:r>
          </w:p>
        </w:tc>
      </w:tr>
      <w:tr w:rsidR="00605A9B" w:rsidRPr="00605A9B" w14:paraId="7E464FB6" w14:textId="77777777" w:rsidTr="00605A9B">
        <w:trPr>
          <w:trHeight w:val="278"/>
        </w:trPr>
        <w:tc>
          <w:tcPr>
            <w:tcW w:w="2700" w:type="dxa"/>
            <w:noWrap/>
            <w:hideMark/>
          </w:tcPr>
          <w:p w14:paraId="4C2AEA7A" w14:textId="77777777" w:rsidR="00605A9B" w:rsidRPr="00605A9B" w:rsidRDefault="00605A9B">
            <w:pPr>
              <w:rPr>
                <w:rFonts w:hint="eastAsia"/>
              </w:rPr>
            </w:pPr>
            <w:r w:rsidRPr="00605A9B">
              <w:rPr>
                <w:rFonts w:hint="eastAsia"/>
              </w:rPr>
              <w:t>neuralNetwork</w:t>
            </w:r>
          </w:p>
        </w:tc>
        <w:tc>
          <w:tcPr>
            <w:tcW w:w="1020" w:type="dxa"/>
            <w:noWrap/>
            <w:hideMark/>
          </w:tcPr>
          <w:p w14:paraId="25721553" w14:textId="77777777" w:rsidR="00605A9B" w:rsidRPr="00605A9B" w:rsidRDefault="00605A9B">
            <w:pPr>
              <w:rPr>
                <w:rFonts w:hint="eastAsia"/>
              </w:rPr>
            </w:pPr>
            <w:r w:rsidRPr="00605A9B">
              <w:rPr>
                <w:rFonts w:hint="eastAsia"/>
              </w:rPr>
              <w:t>0.8962</w:t>
            </w:r>
          </w:p>
        </w:tc>
        <w:tc>
          <w:tcPr>
            <w:tcW w:w="1020" w:type="dxa"/>
            <w:noWrap/>
            <w:hideMark/>
          </w:tcPr>
          <w:p w14:paraId="24A8E42D" w14:textId="77777777" w:rsidR="00605A9B" w:rsidRPr="00605A9B" w:rsidRDefault="00605A9B">
            <w:pPr>
              <w:rPr>
                <w:rFonts w:hint="eastAsia"/>
              </w:rPr>
            </w:pPr>
            <w:r w:rsidRPr="00605A9B">
              <w:rPr>
                <w:rFonts w:hint="eastAsia"/>
              </w:rPr>
              <w:t>39.0538</w:t>
            </w:r>
          </w:p>
        </w:tc>
      </w:tr>
    </w:tbl>
    <w:p w14:paraId="5DE6F95F" w14:textId="77777777" w:rsidR="00605A9B" w:rsidRDefault="00605A9B" w:rsidP="009F593A">
      <w:pPr>
        <w:rPr>
          <w:rFonts w:hint="eastAsia"/>
        </w:rPr>
      </w:pPr>
    </w:p>
    <w:p w14:paraId="06DF32AD" w14:textId="55C82BB5" w:rsidR="00605A9B" w:rsidRDefault="00605A9B" w:rsidP="00605A9B">
      <w:r>
        <w:rPr>
          <w:rFonts w:hint="eastAsia"/>
        </w:rPr>
        <w:t>在本研究中，通过比较不同机器学习模型在预测银行交易金额上的表现</w:t>
      </w:r>
      <w:r>
        <w:rPr>
          <w:rFonts w:hint="eastAsia"/>
        </w:rPr>
        <w:t>如表1</w:t>
      </w:r>
      <w:r>
        <w:rPr>
          <w:rFonts w:hint="eastAsia"/>
        </w:rPr>
        <w:t>，我们发现各种模型适用于不同的银行业务需求。以下是对上述模型性能分析的进一步完善和详细说明，特别强调它们如何帮助银行提高业务效率和客户满意度。</w:t>
      </w:r>
    </w:p>
    <w:p w14:paraId="3BA7C5AE" w14:textId="77777777" w:rsidR="00605A9B" w:rsidRDefault="00605A9B" w:rsidP="00605A9B"/>
    <w:p w14:paraId="2E576BD8" w14:textId="77777777" w:rsidR="00605A9B" w:rsidRDefault="00605A9B" w:rsidP="00605A9B">
      <w:r>
        <w:t>### 线性回归模型</w:t>
      </w:r>
    </w:p>
    <w:p w14:paraId="6AD109D2" w14:textId="77777777" w:rsidR="00605A9B" w:rsidRDefault="00605A9B" w:rsidP="00605A9B">
      <w:r>
        <w:rPr>
          <w:rFonts w:hint="eastAsia"/>
        </w:rPr>
        <w:t>线性回归模型以其最高的</w:t>
      </w:r>
      <w:r>
        <w:t>r2得分（0.909）和最低的RMSE（36.5648）表现出色，这表明它在所有测试模型中的预测精度最高。线性模型的优点在于其简洁性和高解释性，这使得它非常适合那些需要向监管机构或客户清晰解释模型决策过程的银行业务。例如，在信贷审批或财务咨询服务中，清晰地向客户解释贷款额度或投资建议的依据可以增强客户的信任感并提高客户服务的透明度。</w:t>
      </w:r>
    </w:p>
    <w:p w14:paraId="70729AA6" w14:textId="77777777" w:rsidR="00605A9B" w:rsidRDefault="00605A9B" w:rsidP="00605A9B"/>
    <w:p w14:paraId="77A3B8BB" w14:textId="27B7E0AD" w:rsidR="00605A9B" w:rsidRDefault="00605A9B" w:rsidP="00605A9B">
      <w:pPr>
        <w:rPr>
          <w:rFonts w:hint="eastAsia"/>
        </w:rPr>
      </w:pPr>
      <w:r>
        <w:t>### SVR和随机森林回归</w:t>
      </w:r>
    </w:p>
    <w:p w14:paraId="5EF2C376" w14:textId="77777777" w:rsidR="00605A9B" w:rsidRDefault="00605A9B" w:rsidP="00605A9B">
      <w:r>
        <w:rPr>
          <w:rFonts w:hint="eastAsia"/>
        </w:rPr>
        <w:t>尽管</w:t>
      </w:r>
      <w:r>
        <w:t>SVR和随机森林的表现略逊于线性回归，但它们展示了捕捉数据复杂变异性的能力。随机森林特别适用于处理那些包含大量非线性关系的复杂数据集，其在金融市场分析和资产管理中的应用尤为重要。通过分析和预测市场趋势或金融产品的需求波动，随机森林可以帮助银行制定更为精准的投资策略和风险管理措施。</w:t>
      </w:r>
    </w:p>
    <w:p w14:paraId="22416481" w14:textId="77777777" w:rsidR="00605A9B" w:rsidRDefault="00605A9B" w:rsidP="00605A9B"/>
    <w:p w14:paraId="41B96C26" w14:textId="77777777" w:rsidR="00605A9B" w:rsidRDefault="00605A9B" w:rsidP="00605A9B">
      <w:r>
        <w:t>### 神经网络</w:t>
      </w:r>
    </w:p>
    <w:p w14:paraId="0176CBFE" w14:textId="77777777" w:rsidR="00605A9B" w:rsidRDefault="00605A9B" w:rsidP="00605A9B">
      <w:r>
        <w:rPr>
          <w:rFonts w:hint="eastAsia"/>
        </w:rPr>
        <w:t>神经网络以其</w:t>
      </w:r>
      <w:r>
        <w:t>0.8962的r2得分和39.0538的RMSE证明了其在模拟复杂非线性关系中的强大能力。对于高净值客户管理，神经网络能够通过深入学习客户的交易模式，提供个性化的资产管理和投资建议，从而帮助银行提升服务质量和客户忠诚度。此外，神经网络的这种能力也使其成为防范金融欺诈的有力工具，能够识别出异常交易行为，为银行的安全运营提供支撑。</w:t>
      </w:r>
    </w:p>
    <w:p w14:paraId="457C8F1D" w14:textId="77777777" w:rsidR="00605A9B" w:rsidRDefault="00605A9B" w:rsidP="00605A9B"/>
    <w:p w14:paraId="568B1C15" w14:textId="77777777" w:rsidR="00605A9B" w:rsidRDefault="00605A9B" w:rsidP="00605A9B">
      <w:r>
        <w:t>### 决策树</w:t>
      </w:r>
    </w:p>
    <w:p w14:paraId="31C1410C" w14:textId="77777777" w:rsidR="00605A9B" w:rsidRDefault="00605A9B" w:rsidP="00605A9B">
      <w:r>
        <w:rPr>
          <w:rFonts w:hint="eastAsia"/>
        </w:rPr>
        <w:t>尽管决策树的性能不及其他模型，但其模型结构直观，易于理解和实现，特别适合于对实时交易监控和即时反应要求较高的应用场景。然而，决策树模型在面对复杂或大数据集时容易过拟合，因此在使用时需要适当地调整模型参数和剪枝策略，以避免过度拟合数据的现象。</w:t>
      </w:r>
    </w:p>
    <w:p w14:paraId="5DE94705" w14:textId="77777777" w:rsidR="00605A9B" w:rsidRDefault="00605A9B" w:rsidP="00605A9B"/>
    <w:p w14:paraId="6CB08E62" w14:textId="77777777" w:rsidR="00605A9B" w:rsidRDefault="00605A9B" w:rsidP="00605A9B">
      <w:pPr>
        <w:rPr>
          <w:rFonts w:hint="eastAsia"/>
        </w:rPr>
      </w:pPr>
    </w:p>
    <w:p w14:paraId="2E73A692" w14:textId="321870EB" w:rsidR="00605A9B" w:rsidRDefault="00605A9B" w:rsidP="00605A9B">
      <w:r>
        <w:rPr>
          <w:rFonts w:hint="eastAsia"/>
        </w:rPr>
        <w:t xml:space="preserve">C. </w:t>
      </w:r>
      <w:r w:rsidR="001978DC">
        <w:rPr>
          <w:rFonts w:hint="eastAsia"/>
        </w:rPr>
        <w:t>双向个性化推荐分析</w:t>
      </w:r>
    </w:p>
    <w:p w14:paraId="0DE866AE" w14:textId="2F765304" w:rsidR="001978DC" w:rsidRDefault="00114E40" w:rsidP="00605A9B">
      <w:r>
        <w:rPr>
          <w:rFonts w:hint="eastAsia"/>
        </w:rPr>
        <w:t>更好地匹配商户和消费者也是一种促进消费的方法。</w:t>
      </w:r>
    </w:p>
    <w:p w14:paraId="796EEA19" w14:textId="1D592FED" w:rsidR="00114E40" w:rsidRDefault="00114E40" w:rsidP="00605A9B">
      <w:r>
        <w:rPr>
          <w:rFonts w:hint="eastAsia"/>
        </w:rPr>
        <w:t>图11</w:t>
      </w:r>
      <w:r w:rsidRPr="00114E40">
        <w:rPr>
          <w:rFonts w:hint="eastAsia"/>
        </w:rPr>
        <w:t>展示了通过聚类分析用户的交易行为和账户特征后得到的结果，从而为银行提供了对用户群体的更深入理解。通过这张图，不同用户群体在收入、支出和账户余额上的分布情况</w:t>
      </w:r>
      <w:r>
        <w:rPr>
          <w:rFonts w:hint="eastAsia"/>
        </w:rPr>
        <w:t>可以被直观地看到</w:t>
      </w:r>
      <w:r w:rsidRPr="00114E40">
        <w:rPr>
          <w:rFonts w:hint="eastAsia"/>
        </w:rPr>
        <w:t>，从而</w:t>
      </w:r>
      <w:r w:rsidR="007D1522">
        <w:rPr>
          <w:rFonts w:hint="eastAsia"/>
        </w:rPr>
        <w:t>可以</w:t>
      </w:r>
      <w:r w:rsidRPr="00114E40">
        <w:rPr>
          <w:rFonts w:hint="eastAsia"/>
        </w:rPr>
        <w:t>更好地理解不同用户群体的特征和需求</w:t>
      </w:r>
      <w:r>
        <w:rPr>
          <w:rFonts w:hint="eastAsia"/>
        </w:rPr>
        <w:t>，以便于向商户推荐潜在的消费者。</w:t>
      </w:r>
      <w:r w:rsidR="003268FA" w:rsidRPr="003268FA">
        <w:rPr>
          <w:rFonts w:hint="eastAsia"/>
        </w:rPr>
        <w:t>银行可以根据对不同用户群体的深入理解，开展更精准的营销活动和产品定位。例如，针对高收入、高支出但账户余额较低的用户群体，银行可以推出高端理财产品或者信用卡，满足其投资和消费需求；针对低收入但支出较高的用户群体，银行可以推出灵活的贷款产品或者消费分期服务，帮助他们更好地管理资金。</w:t>
      </w:r>
    </w:p>
    <w:p w14:paraId="0E8034CE" w14:textId="25D43E3C" w:rsidR="00114E40" w:rsidRDefault="00114E40" w:rsidP="00605A9B">
      <w:r>
        <w:rPr>
          <w:rFonts w:hint="eastAsia"/>
        </w:rPr>
        <w:t>同时，生成交易频次的热力图如图12也可以帮助商户发掘潜在用户</w:t>
      </w:r>
      <w:r w:rsidR="003268FA">
        <w:rPr>
          <w:rFonts w:hint="eastAsia"/>
        </w:rPr>
        <w:t>。在这张热力图中，颜色越亮代表消费者越有可能在对应的商户类别进行消费，因此商户可以向潜在用户推荐该类</w:t>
      </w:r>
      <w:r w:rsidR="003268FA">
        <w:rPr>
          <w:rFonts w:hint="eastAsia"/>
        </w:rPr>
        <w:lastRenderedPageBreak/>
        <w:t>服务。</w:t>
      </w:r>
      <w:r w:rsidR="003268FA" w:rsidRPr="003268FA">
        <w:rPr>
          <w:rFonts w:hint="eastAsia"/>
        </w:rPr>
        <w:t>银行可以根据这张图来为商户提供推荐策略，帮助他们吸引更多的潜在客户。</w:t>
      </w:r>
    </w:p>
    <w:p w14:paraId="74CF067A" w14:textId="484D6182" w:rsidR="003268FA" w:rsidRDefault="003268FA" w:rsidP="00605A9B">
      <w:r>
        <w:rPr>
          <w:rFonts w:hint="eastAsia"/>
        </w:rPr>
        <w:t>想要向用户推荐商户同样可以使用热力图，只不过横轴变为用户而纵轴变为商户如图13。同样地，</w:t>
      </w:r>
      <w:r w:rsidRPr="003268FA">
        <w:rPr>
          <w:rFonts w:hint="eastAsia"/>
        </w:rPr>
        <w:t>颜色的</w:t>
      </w:r>
      <w:r>
        <w:rPr>
          <w:rFonts w:hint="eastAsia"/>
        </w:rPr>
        <w:t>亮暗</w:t>
      </w:r>
      <w:r w:rsidRPr="003268FA">
        <w:rPr>
          <w:rFonts w:hint="eastAsia"/>
        </w:rPr>
        <w:t>表示了用户群体与商户之间的交易频率，颜色越</w:t>
      </w:r>
      <w:r>
        <w:rPr>
          <w:rFonts w:hint="eastAsia"/>
        </w:rPr>
        <w:t>亮</w:t>
      </w:r>
      <w:r w:rsidRPr="003268FA">
        <w:rPr>
          <w:rFonts w:hint="eastAsia"/>
        </w:rPr>
        <w:t>表示交易频率越高。通过这张图，我们可以清晰地看到不同商户对不同用户群体的吸引力和交易频率，为用户提供个性化推荐的依据。</w:t>
      </w:r>
    </w:p>
    <w:p w14:paraId="55833DBE" w14:textId="39D349D9" w:rsidR="003268FA" w:rsidRDefault="002132EB" w:rsidP="00605A9B">
      <w:r>
        <w:rPr>
          <w:rFonts w:hint="eastAsia"/>
        </w:rPr>
        <w:t>基于以上分析，</w:t>
      </w:r>
      <w:r w:rsidR="003268FA" w:rsidRPr="003268FA">
        <w:rPr>
          <w:rFonts w:hint="eastAsia"/>
        </w:rPr>
        <w:t>银行可以为用户提供增值服务，例如推荐优惠活动、新产品或者商家折扣。通过向用户推荐符合其消费偏好和生活习惯的商户和产品，银行可以提高用户的满意度和忠诚度，增加用户的交易频率和交易金额，从而提高银行的收入和盈利能力。</w:t>
      </w:r>
    </w:p>
    <w:p w14:paraId="3C36ACF3" w14:textId="77777777" w:rsidR="00416EDD" w:rsidRDefault="00416EDD" w:rsidP="00E2196E">
      <w:pPr>
        <w:rPr>
          <w:rFonts w:hint="eastAsia"/>
        </w:rPr>
      </w:pPr>
    </w:p>
    <w:p w14:paraId="0BD7185F" w14:textId="2BDCDCB8" w:rsidR="00E2196E" w:rsidRDefault="00E522DF" w:rsidP="00E2196E">
      <w:r>
        <w:rPr>
          <w:rFonts w:hint="eastAsia"/>
        </w:rPr>
        <w:t xml:space="preserve">VI. </w:t>
      </w:r>
      <w:r w:rsidR="00E2196E">
        <w:rPr>
          <w:rFonts w:hint="eastAsia"/>
        </w:rPr>
        <w:t xml:space="preserve">Future </w:t>
      </w:r>
      <w:r>
        <w:rPr>
          <w:rFonts w:hint="eastAsia"/>
        </w:rPr>
        <w:t>W</w:t>
      </w:r>
      <w:r w:rsidR="00E2196E">
        <w:rPr>
          <w:rFonts w:hint="eastAsia"/>
        </w:rPr>
        <w:t>ork</w:t>
      </w:r>
      <w:r>
        <w:rPr>
          <w:rFonts w:hint="eastAsia"/>
        </w:rPr>
        <w:t xml:space="preserve"> and Improvement</w:t>
      </w:r>
    </w:p>
    <w:p w14:paraId="710A696D" w14:textId="77777777" w:rsidR="00E522DF" w:rsidRDefault="00E522DF" w:rsidP="00E2196E">
      <w:pPr>
        <w:rPr>
          <w:rFonts w:hint="eastAsia"/>
        </w:rPr>
      </w:pPr>
    </w:p>
    <w:p w14:paraId="53CC6E95" w14:textId="09F63DF9" w:rsidR="00E2196E" w:rsidRDefault="00E2196E" w:rsidP="00E2196E">
      <w:pPr>
        <w:pStyle w:val="a3"/>
        <w:numPr>
          <w:ilvl w:val="0"/>
          <w:numId w:val="4"/>
        </w:numPr>
        <w:ind w:firstLineChars="0"/>
      </w:pPr>
      <w:r>
        <w:rPr>
          <w:rFonts w:hint="eastAsia"/>
        </w:rPr>
        <w:t>短期</w:t>
      </w:r>
      <w:r w:rsidR="00416EDD">
        <w:rPr>
          <w:rFonts w:hint="eastAsia"/>
        </w:rPr>
        <w:t>改进</w:t>
      </w:r>
      <w:r>
        <w:rPr>
          <w:rFonts w:hint="eastAsia"/>
        </w:rPr>
        <w:t>计划</w:t>
      </w:r>
    </w:p>
    <w:p w14:paraId="51693D3F" w14:textId="252E5FD9" w:rsidR="00E2196E" w:rsidRDefault="00416EDD" w:rsidP="00E2196E">
      <w:r w:rsidRPr="00416EDD">
        <w:rPr>
          <w:rFonts w:hint="eastAsia"/>
        </w:rPr>
        <w:t>当前的消费预测模型虽已提供有效分析，但需进一步细化用户画像，特别是针对不同生活阶段和职业的用户。通过收集更精细的消费数据，如用户的职业背景、家庭结构以及生活习惯，各个细分市场的消费行为</w:t>
      </w:r>
      <w:r>
        <w:rPr>
          <w:rFonts w:hint="eastAsia"/>
        </w:rPr>
        <w:t>可以被更准确地预测</w:t>
      </w:r>
      <w:r w:rsidRPr="00416EDD">
        <w:rPr>
          <w:rFonts w:hint="eastAsia"/>
        </w:rPr>
        <w:t>。同时，这也有助于识别非典型的消费模式，增加反欺诈的预警机制。</w:t>
      </w:r>
    </w:p>
    <w:p w14:paraId="36F928F4" w14:textId="0AAEAB29" w:rsidR="00E2196E" w:rsidRDefault="00416EDD" w:rsidP="00E2196E">
      <w:r>
        <w:rPr>
          <w:rFonts w:hint="eastAsia"/>
        </w:rPr>
        <w:t>还有，</w:t>
      </w:r>
      <w:r w:rsidRPr="00416EDD">
        <w:rPr>
          <w:rFonts w:hint="eastAsia"/>
        </w:rPr>
        <w:t>目前模型依赖于手动输入大量数据，通过整合银行内部系统和外部数据源自动化</w:t>
      </w:r>
      <w:r>
        <w:rPr>
          <w:rFonts w:hint="eastAsia"/>
        </w:rPr>
        <w:t>可以解决这个问题</w:t>
      </w:r>
      <w:r w:rsidRPr="00416EDD">
        <w:rPr>
          <w:rFonts w:hint="eastAsia"/>
        </w:rPr>
        <w:t>。例如，通过</w:t>
      </w:r>
      <w:r w:rsidRPr="00416EDD">
        <w:t>API接口直接从电子商务平台和社交媒体收集用户的消费行为数据，从而提高数据处理效率并减少错误。这种自动化也将支持实时监控，提高对欺诈活动的检测速度和准确性。</w:t>
      </w:r>
    </w:p>
    <w:p w14:paraId="2BC82DC5" w14:textId="588E182B" w:rsidR="00416EDD" w:rsidRDefault="00416EDD" w:rsidP="00E2196E">
      <w:r>
        <w:rPr>
          <w:rFonts w:hint="eastAsia"/>
        </w:rPr>
        <w:t>最后，</w:t>
      </w:r>
      <w:r w:rsidRPr="00416EDD">
        <w:rPr>
          <w:rFonts w:hint="eastAsia"/>
        </w:rPr>
        <w:t>基于消费预测模型，开发实时消费预警系统，能够即时通知用户消费超出预算或异常消费行为。该系统将帮助用户更好地控制财务，同时也为银行提供了及时介入的机会，以防潜在的信用风险，包括及时识别和响应可能的欺诈行为。</w:t>
      </w:r>
    </w:p>
    <w:p w14:paraId="1708DA7F" w14:textId="77777777" w:rsidR="00E522DF" w:rsidRDefault="00E522DF" w:rsidP="00E2196E">
      <w:pPr>
        <w:rPr>
          <w:rFonts w:hint="eastAsia"/>
        </w:rPr>
      </w:pPr>
    </w:p>
    <w:p w14:paraId="2C84D588" w14:textId="1B69AE05" w:rsidR="00E2196E" w:rsidRDefault="00E2196E" w:rsidP="00E2196E">
      <w:pPr>
        <w:pStyle w:val="a3"/>
        <w:numPr>
          <w:ilvl w:val="0"/>
          <w:numId w:val="4"/>
        </w:numPr>
        <w:ind w:firstLineChars="0"/>
      </w:pPr>
      <w:r>
        <w:rPr>
          <w:rFonts w:hint="eastAsia"/>
        </w:rPr>
        <w:t>长期</w:t>
      </w:r>
      <w:r w:rsidR="00416EDD">
        <w:rPr>
          <w:rFonts w:hint="eastAsia"/>
        </w:rPr>
        <w:t>发展</w:t>
      </w:r>
      <w:r>
        <w:rPr>
          <w:rFonts w:hint="eastAsia"/>
        </w:rPr>
        <w:t>计划</w:t>
      </w:r>
    </w:p>
    <w:p w14:paraId="29C466EA" w14:textId="09553347" w:rsidR="00416EDD" w:rsidRDefault="00E522DF" w:rsidP="00416EDD">
      <w:r w:rsidRPr="00E522DF">
        <w:rPr>
          <w:rFonts w:hint="eastAsia"/>
        </w:rPr>
        <w:t>基于目前的消费数据分析，开发一个多维度消费分析平台</w:t>
      </w:r>
      <w:r>
        <w:rPr>
          <w:rFonts w:hint="eastAsia"/>
        </w:rPr>
        <w:t>大有裨益</w:t>
      </w:r>
      <w:r w:rsidRPr="00E522DF">
        <w:rPr>
          <w:rFonts w:hint="eastAsia"/>
        </w:rPr>
        <w:t>，</w:t>
      </w:r>
      <w:r>
        <w:rPr>
          <w:rFonts w:hint="eastAsia"/>
        </w:rPr>
        <w:t>这个平台将</w:t>
      </w:r>
      <w:r w:rsidRPr="00E522DF">
        <w:rPr>
          <w:rFonts w:hint="eastAsia"/>
        </w:rPr>
        <w:t>整合更多类型的数据，包括但不限于社交媒体趋势、经济指标和地理信息</w:t>
      </w:r>
      <w:r>
        <w:rPr>
          <w:rFonts w:hint="eastAsia"/>
        </w:rPr>
        <w:t>，</w:t>
      </w:r>
      <w:r w:rsidRPr="00E522DF">
        <w:rPr>
          <w:rFonts w:hint="eastAsia"/>
        </w:rPr>
        <w:t>使我们能够从更广泛的视角理解消费者行为，捕捉到细微的市场变动，从而为银行提供在不同经济情况下调整策略的能力。</w:t>
      </w:r>
    </w:p>
    <w:p w14:paraId="2E8C8B52" w14:textId="74D87A75" w:rsidR="00E522DF" w:rsidRDefault="00E522DF" w:rsidP="00416EDD">
      <w:r>
        <w:rPr>
          <w:rFonts w:hint="eastAsia"/>
        </w:rPr>
        <w:t>同时，可以</w:t>
      </w:r>
      <w:r w:rsidRPr="00E522DF">
        <w:rPr>
          <w:rFonts w:hint="eastAsia"/>
        </w:rPr>
        <w:t>利用深度学习和大数据技术，开发智能化的金融产品定制和推荐系统。该系统将基于用户的消费行为、财务状况和生活事件（如购房、结婚、子女教育）提供个性化的金融产品推荐。这种方法不仅提高了金融产品的吸引力和适用性，也能在用户最需要时提供帮助，增强客户忠诚度。</w:t>
      </w:r>
    </w:p>
    <w:p w14:paraId="35DF86D8" w14:textId="64216B67" w:rsidR="00E522DF" w:rsidRDefault="00E522DF" w:rsidP="00E522DF">
      <w:r>
        <w:rPr>
          <w:rFonts w:hint="eastAsia"/>
        </w:rPr>
        <w:t>更进一步，如果</w:t>
      </w:r>
      <w:r>
        <w:rPr>
          <w:rFonts w:hint="eastAsia"/>
        </w:rPr>
        <w:t>建立全球消费数据库，结合先进的预测模型，如之前成功应用的神经网络，银行将能够预测不同国家和地区的消费趋势。这将为银行的国际业务扩展提供数据支持，帮助银行在全球范围内做出更为精准的市场入口和产品定位决策。</w:t>
      </w:r>
    </w:p>
    <w:p w14:paraId="46884554" w14:textId="2ADEA7C2" w:rsidR="00E522DF" w:rsidRDefault="00E522DF" w:rsidP="00E522DF">
      <w:r>
        <w:rPr>
          <w:rFonts w:hint="eastAsia"/>
        </w:rPr>
        <w:t>最后，</w:t>
      </w:r>
      <w:r>
        <w:rPr>
          <w:rFonts w:hint="eastAsia"/>
        </w:rPr>
        <w:t>为了应对快速变化的市场条件和消费行为，未来的系统将具备自我学习和适应的能力。通过不断收集和分析新的消费数据，模型能够自动调整其算法，实时更新其预测，确保银行能够快速响应市场变化。同时，这种技术也将用于提高反欺诈系统的效率，使其能够即时识别和响应新出现的欺诈模式。</w:t>
      </w:r>
    </w:p>
    <w:p w14:paraId="54A5F98A" w14:textId="77777777" w:rsidR="00E522DF" w:rsidRDefault="00E522DF" w:rsidP="00E522DF"/>
    <w:p w14:paraId="35959962" w14:textId="0570639F" w:rsidR="00E522DF" w:rsidRDefault="00E522DF" w:rsidP="00E522DF">
      <w:bookmarkStart w:id="0" w:name="_Hlk164515819"/>
      <w:r>
        <w:rPr>
          <w:rFonts w:hint="eastAsia"/>
        </w:rPr>
        <w:t>VII. Conclusion</w:t>
      </w:r>
    </w:p>
    <w:bookmarkEnd w:id="0"/>
    <w:p w14:paraId="1DFB6987" w14:textId="7A169B14" w:rsidR="00E522DF" w:rsidRDefault="00E522DF" w:rsidP="00E522DF">
      <w:pPr>
        <w:rPr>
          <w:rFonts w:hint="eastAsia"/>
        </w:rPr>
      </w:pPr>
      <w:r>
        <w:rPr>
          <w:rFonts w:hint="eastAsia"/>
        </w:rPr>
        <w:t>在这项工作中，根据第二个数据集</w:t>
      </w:r>
      <w:r w:rsidR="00CF155F">
        <w:rPr>
          <w:rFonts w:hint="eastAsia"/>
        </w:rPr>
        <w:t>，</w:t>
      </w:r>
      <w:r w:rsidR="00472F9B">
        <w:rPr>
          <w:rFonts w:hint="eastAsia"/>
        </w:rPr>
        <w:t>我们</w:t>
      </w:r>
      <w:r w:rsidR="00CF155F">
        <w:rPr>
          <w:rFonts w:hint="eastAsia"/>
        </w:rPr>
        <w:t>首先</w:t>
      </w:r>
      <w:r>
        <w:rPr>
          <w:rFonts w:hint="eastAsia"/>
        </w:rPr>
        <w:t>将用户的消费模式</w:t>
      </w:r>
      <w:r w:rsidR="00CF155F">
        <w:rPr>
          <w:rFonts w:hint="eastAsia"/>
        </w:rPr>
        <w:t>、</w:t>
      </w:r>
      <w:r>
        <w:rPr>
          <w:rFonts w:hint="eastAsia"/>
        </w:rPr>
        <w:t>周期变化和消费类别分布进行了</w:t>
      </w:r>
      <w:r w:rsidR="00CF155F">
        <w:rPr>
          <w:rFonts w:hint="eastAsia"/>
        </w:rPr>
        <w:t>详细的</w:t>
      </w:r>
      <w:r>
        <w:rPr>
          <w:rFonts w:hint="eastAsia"/>
        </w:rPr>
        <w:t>可视化，并且选取了交易量较高的一个用户进行了案例研究</w:t>
      </w:r>
      <w:r w:rsidR="00CF155F">
        <w:rPr>
          <w:rFonts w:hint="eastAsia"/>
        </w:rPr>
        <w:t>。</w:t>
      </w:r>
      <w:r w:rsidR="00472F9B" w:rsidRPr="00472F9B">
        <w:rPr>
          <w:rFonts w:hint="eastAsia"/>
        </w:rPr>
        <w:t>分析显示，消费</w:t>
      </w:r>
      <w:r w:rsidR="00472F9B" w:rsidRPr="00472F9B">
        <w:rPr>
          <w:rFonts w:hint="eastAsia"/>
        </w:rPr>
        <w:lastRenderedPageBreak/>
        <w:t>模式与特定月份和事件（如假期）密切相关，为银行提供调整产品和服务时机的重要依据。此外，消费者倾向于在收到工资后立即进行个人和技术文化类别的消费，这为设计相关的金融产品提供了方向。</w:t>
      </w:r>
      <w:r w:rsidR="00472F9B">
        <w:rPr>
          <w:rFonts w:hint="eastAsia"/>
        </w:rPr>
        <w:t>还有，</w:t>
      </w:r>
      <w:r w:rsidR="00472F9B" w:rsidRPr="00472F9B">
        <w:rPr>
          <w:rFonts w:hint="eastAsia"/>
        </w:rPr>
        <w:t>通过对最大交易量用户的详细案例研究，我们能够更深入地理解高净值个人客户的消费模式和财务需求，这对于银行在提供个性化服务和财富管理建议方面具有重要意义。</w:t>
      </w:r>
    </w:p>
    <w:p w14:paraId="7A6CE820" w14:textId="77777777" w:rsidR="00CF155F" w:rsidRDefault="00CF155F" w:rsidP="00CF155F"/>
    <w:p w14:paraId="1C6F3F6B" w14:textId="6BD79A33" w:rsidR="00416EDD" w:rsidRDefault="00472F9B" w:rsidP="00472F9B">
      <w:r>
        <w:rPr>
          <w:rFonts w:hint="eastAsia"/>
        </w:rPr>
        <w:t>接下来，</w:t>
      </w:r>
      <w:r w:rsidRPr="00472F9B">
        <w:rPr>
          <w:rFonts w:hint="eastAsia"/>
        </w:rPr>
        <w:t>我们评估了线性回归、</w:t>
      </w:r>
      <w:r w:rsidRPr="00472F9B">
        <w:t>SVR、随机森林、决策树和神经网络等多种机器学习模型在预测银行交易金额上的效能。</w:t>
      </w:r>
      <w:r>
        <w:rPr>
          <w:rFonts w:hint="eastAsia"/>
        </w:rPr>
        <w:t>发现</w:t>
      </w:r>
      <w:r w:rsidRPr="00472F9B">
        <w:t>线性回归模型在所有模型中展现了最高的预测精度，适合需要高解释性的应用场景。而神经网络和随机森林则在处理大量非线性数据时表现更为出色，适用于复杂的市场趋势分析。</w:t>
      </w:r>
      <w:r>
        <w:rPr>
          <w:rFonts w:hint="eastAsia"/>
        </w:rPr>
        <w:t>每种模型都有其独特的优势和局限，银行</w:t>
      </w:r>
      <w:r>
        <w:rPr>
          <w:rFonts w:hint="eastAsia"/>
        </w:rPr>
        <w:t>可以</w:t>
      </w:r>
      <w:r>
        <w:rPr>
          <w:rFonts w:hint="eastAsia"/>
        </w:rPr>
        <w:t>综合考虑模型的预测性能、操作复杂度以及与业务策略的契合度</w:t>
      </w:r>
      <w:r>
        <w:rPr>
          <w:rFonts w:hint="eastAsia"/>
        </w:rPr>
        <w:t>来选择合适的模型</w:t>
      </w:r>
      <w:r>
        <w:rPr>
          <w:rFonts w:hint="eastAsia"/>
        </w:rPr>
        <w:t>。通过实施这些高级分析模型，银行能够在确保合规性的同时，提高决策效率，优化客户体验，并加强风险控制。</w:t>
      </w:r>
    </w:p>
    <w:p w14:paraId="3FACE4AF" w14:textId="77777777" w:rsidR="00472F9B" w:rsidRDefault="00472F9B" w:rsidP="00472F9B"/>
    <w:p w14:paraId="021457A0" w14:textId="4790D56B" w:rsidR="00472F9B" w:rsidRDefault="008A61C5" w:rsidP="00472F9B">
      <w:r>
        <w:rPr>
          <w:rFonts w:hint="eastAsia"/>
        </w:rPr>
        <w:t>最后，</w:t>
      </w:r>
      <w:r w:rsidRPr="008A61C5">
        <w:rPr>
          <w:rFonts w:hint="eastAsia"/>
        </w:rPr>
        <w:t>通过聚类分析和交易频次的热力图，我们深入了解了用户群体的收入、支出和账户余额分布，这有助于银行更精准地定位市场和设计个性化产品。这种分析方法不仅提升了营销活动的有效性，还促进了银行与商户之间的合作，增强了用户的满意度和忠诚度</w:t>
      </w:r>
      <w:r>
        <w:rPr>
          <w:rFonts w:hint="eastAsia"/>
        </w:rPr>
        <w:t>。</w:t>
      </w:r>
      <w:r w:rsidRPr="008A61C5">
        <w:rPr>
          <w:rFonts w:hint="eastAsia"/>
        </w:rPr>
        <w:t>同时，银行还可以通过合作推广和交易分成等方式获得商户的收入分成，为银行业务增加新的盈利来源。</w:t>
      </w:r>
    </w:p>
    <w:p w14:paraId="50CF05A9" w14:textId="77777777" w:rsidR="008A61C5" w:rsidRDefault="008A61C5" w:rsidP="00472F9B"/>
    <w:p w14:paraId="255FC6AC" w14:textId="61369EA1" w:rsidR="008A61C5" w:rsidRDefault="008A61C5" w:rsidP="00472F9B">
      <w:pPr>
        <w:rPr>
          <w:rFonts w:hint="eastAsia"/>
        </w:rPr>
      </w:pPr>
      <w:r w:rsidRPr="008A61C5">
        <w:rPr>
          <w:rFonts w:hint="eastAsia"/>
        </w:rPr>
        <w:t>我们利用综合的数据分析和先进的机器学习技术，对银行用户的消费模式进行了全面的探索和解析。通过这些深入的洞察，银行能够更好地理解客户行为，优化产品设计，及时调整服务策略，从而显著提高服务质量和市场响应速度。未来，我们计划继续扩展这些分析方法，利用更广泛的数据集和更精密的算法模型，以进一步提升预测准确性和操作效率，确保银行在竞争激烈的金融市场中持续保持领先地位。</w:t>
      </w:r>
    </w:p>
    <w:sectPr w:rsidR="008A61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6CE8"/>
    <w:multiLevelType w:val="hybridMultilevel"/>
    <w:tmpl w:val="6046F9AC"/>
    <w:lvl w:ilvl="0" w:tplc="806886E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204C33"/>
    <w:multiLevelType w:val="multilevel"/>
    <w:tmpl w:val="FDBA5078"/>
    <w:lvl w:ilvl="0">
      <w:start w:val="1"/>
      <w:numFmt w:val="decimal"/>
      <w:lvlText w:val="%1."/>
      <w:lvlJc w:val="left"/>
      <w:pPr>
        <w:tabs>
          <w:tab w:val="num" w:pos="786"/>
        </w:tabs>
        <w:ind w:left="786"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E7519"/>
    <w:multiLevelType w:val="hybridMultilevel"/>
    <w:tmpl w:val="B70E38AA"/>
    <w:lvl w:ilvl="0" w:tplc="2A3244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FE26A53"/>
    <w:multiLevelType w:val="hybridMultilevel"/>
    <w:tmpl w:val="E8F234FA"/>
    <w:lvl w:ilvl="0" w:tplc="6BFACB7A">
      <w:start w:val="1"/>
      <w:numFmt w:val="decimal"/>
      <w:lvlText w:val="%1."/>
      <w:lvlJc w:val="left"/>
      <w:pPr>
        <w:ind w:left="360" w:hanging="360"/>
      </w:pPr>
      <w:rPr>
        <w:rFonts w:hint="default"/>
      </w:rPr>
    </w:lvl>
    <w:lvl w:ilvl="1" w:tplc="CD4A24A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2917304">
    <w:abstractNumId w:val="3"/>
  </w:num>
  <w:num w:numId="2" w16cid:durableId="1271085096">
    <w:abstractNumId w:val="2"/>
  </w:num>
  <w:num w:numId="3" w16cid:durableId="1183086402">
    <w:abstractNumId w:val="1"/>
  </w:num>
  <w:num w:numId="4" w16cid:durableId="66305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4C"/>
    <w:rsid w:val="000031F4"/>
    <w:rsid w:val="0000424D"/>
    <w:rsid w:val="00027DEB"/>
    <w:rsid w:val="001045A3"/>
    <w:rsid w:val="00114E40"/>
    <w:rsid w:val="00165712"/>
    <w:rsid w:val="001978DC"/>
    <w:rsid w:val="002132EB"/>
    <w:rsid w:val="002F0BC3"/>
    <w:rsid w:val="003268FA"/>
    <w:rsid w:val="0038124C"/>
    <w:rsid w:val="00416EDD"/>
    <w:rsid w:val="0046304B"/>
    <w:rsid w:val="00465D5F"/>
    <w:rsid w:val="00472F9B"/>
    <w:rsid w:val="004E7B9C"/>
    <w:rsid w:val="00571F3A"/>
    <w:rsid w:val="00605A9B"/>
    <w:rsid w:val="00606D66"/>
    <w:rsid w:val="00683C3D"/>
    <w:rsid w:val="006F3450"/>
    <w:rsid w:val="006F3FF5"/>
    <w:rsid w:val="007D1522"/>
    <w:rsid w:val="0083716A"/>
    <w:rsid w:val="00844727"/>
    <w:rsid w:val="008A61C5"/>
    <w:rsid w:val="008F0E09"/>
    <w:rsid w:val="00950762"/>
    <w:rsid w:val="009E6704"/>
    <w:rsid w:val="009F593A"/>
    <w:rsid w:val="00A116CB"/>
    <w:rsid w:val="00AA03B7"/>
    <w:rsid w:val="00B9262F"/>
    <w:rsid w:val="00C104EE"/>
    <w:rsid w:val="00C93C0D"/>
    <w:rsid w:val="00CA0016"/>
    <w:rsid w:val="00CF155F"/>
    <w:rsid w:val="00DA2EB8"/>
    <w:rsid w:val="00E2196E"/>
    <w:rsid w:val="00E522DF"/>
    <w:rsid w:val="00EC0768"/>
    <w:rsid w:val="00ED5268"/>
    <w:rsid w:val="00EF5341"/>
    <w:rsid w:val="00FF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C7205"/>
  <w15:chartTrackingRefBased/>
  <w15:docId w15:val="{B2E50F23-6A68-4C14-B427-229DE50C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24C"/>
    <w:pPr>
      <w:ind w:firstLineChars="200" w:firstLine="420"/>
    </w:pPr>
  </w:style>
  <w:style w:type="table" w:styleId="a4">
    <w:name w:val="Table Grid"/>
    <w:basedOn w:val="a1"/>
    <w:uiPriority w:val="39"/>
    <w:rsid w:val="00605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6928">
      <w:bodyDiv w:val="1"/>
      <w:marLeft w:val="0"/>
      <w:marRight w:val="0"/>
      <w:marTop w:val="0"/>
      <w:marBottom w:val="0"/>
      <w:divBdr>
        <w:top w:val="none" w:sz="0" w:space="0" w:color="auto"/>
        <w:left w:val="none" w:sz="0" w:space="0" w:color="auto"/>
        <w:bottom w:val="none" w:sz="0" w:space="0" w:color="auto"/>
        <w:right w:val="none" w:sz="0" w:space="0" w:color="auto"/>
      </w:divBdr>
    </w:div>
    <w:div w:id="12648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6</Pages>
  <Words>5985</Words>
  <Characters>6702</Characters>
  <Application>Microsoft Office Word</Application>
  <DocSecurity>0</DocSecurity>
  <Lines>256</Lines>
  <Paragraphs>96</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18835737728@139.com</dc:creator>
  <cp:keywords/>
  <dc:description/>
  <cp:lastModifiedBy>18835737728@139.com</cp:lastModifiedBy>
  <cp:revision>2</cp:revision>
  <dcterms:created xsi:type="dcterms:W3CDTF">2024-04-19T10:17:00Z</dcterms:created>
  <dcterms:modified xsi:type="dcterms:W3CDTF">2024-04-20T15:50:00Z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826a1f1b-0117-477f-af9e-394dd6d71849</vt:lpwstr>
  </property>
</Properties>
</file>