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2D2F" w14:textId="5989EB23" w:rsidR="006F2D35" w:rsidRDefault="006965CE" w:rsidP="006965CE">
      <w:pPr>
        <w:rPr>
          <w:rFonts w:ascii="Arial" w:hAnsi="Arial" w:cs="Arial"/>
          <w:b/>
          <w:bCs/>
          <w:sz w:val="28"/>
          <w:szCs w:val="28"/>
        </w:rPr>
      </w:pPr>
      <w:r w:rsidRPr="006965CE">
        <w:rPr>
          <w:rFonts w:ascii="Arial" w:hAnsi="Arial" w:cs="Arial"/>
          <w:b/>
          <w:bCs/>
          <w:sz w:val="28"/>
          <w:szCs w:val="28"/>
        </w:rPr>
        <w:t xml:space="preserve">2. </w:t>
      </w:r>
      <w:r w:rsidR="006F2D35">
        <w:rPr>
          <w:rFonts w:ascii="Arial" w:hAnsi="Arial" w:cs="Arial"/>
          <w:b/>
          <w:bCs/>
          <w:noProof/>
          <w:sz w:val="28"/>
          <w:szCs w:val="28"/>
        </w:rPr>
        <w:drawing>
          <wp:inline distT="0" distB="0" distL="0" distR="0" wp14:anchorId="1B0E917B" wp14:editId="01348574">
            <wp:extent cx="5274310" cy="3481479"/>
            <wp:effectExtent l="0" t="0" r="2540" b="5080"/>
            <wp:docPr id="1667539850"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39850" name="图片 1" descr="图示&#10;&#10;中度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481479"/>
                    </a:xfrm>
                    <a:prstGeom prst="rect">
                      <a:avLst/>
                    </a:prstGeom>
                    <a:noFill/>
                  </pic:spPr>
                </pic:pic>
              </a:graphicData>
            </a:graphic>
          </wp:inline>
        </w:drawing>
      </w:r>
    </w:p>
    <w:p w14:paraId="1D710E43" w14:textId="77777777" w:rsidR="006F2D35" w:rsidRDefault="006F2D35" w:rsidP="006965CE">
      <w:pPr>
        <w:rPr>
          <w:rFonts w:ascii="Arial" w:hAnsi="Arial" w:cs="Arial"/>
          <w:b/>
          <w:bCs/>
          <w:sz w:val="28"/>
          <w:szCs w:val="28"/>
        </w:rPr>
      </w:pPr>
      <w:r>
        <w:rPr>
          <w:rFonts w:ascii="Arial" w:hAnsi="Arial" w:cs="Arial"/>
          <w:b/>
          <w:bCs/>
          <w:sz w:val="28"/>
          <w:szCs w:val="28"/>
        </w:rPr>
        <w:t>(a)</w:t>
      </w:r>
      <w:r w:rsidR="006965CE" w:rsidRPr="006965CE">
        <w:rPr>
          <w:rFonts w:ascii="Arial" w:hAnsi="Arial" w:cs="Arial"/>
          <w:b/>
          <w:bCs/>
          <w:sz w:val="28"/>
          <w:szCs w:val="28"/>
        </w:rPr>
        <w:t>What are the limitations of this approach in downstream analysis?</w:t>
      </w:r>
    </w:p>
    <w:p w14:paraId="6E5B9D65" w14:textId="77777777" w:rsidR="003B7C16" w:rsidRPr="003B7C16" w:rsidRDefault="003B7C16" w:rsidP="003B7C16">
      <w:pPr>
        <w:rPr>
          <w:rFonts w:ascii="Arial" w:hAnsi="Arial" w:cs="Arial"/>
          <w:szCs w:val="21"/>
        </w:rPr>
      </w:pPr>
      <w:r w:rsidRPr="003B7C16">
        <w:rPr>
          <w:rFonts w:ascii="Arial" w:hAnsi="Arial" w:cs="Arial"/>
          <w:szCs w:val="21"/>
        </w:rPr>
        <w:t>As shown in the picture, this is a graphical representation of the epitope specificity of T-cell receptors (TCR) for different epitopes, as it has been described by Vujovic and colleagues. In the top part, we can see TCRs binding to different epitopes on different proteins. In the bottom part of the image, the CDR corresponding amino acid sequences for each TCR and also shows a matrix that probably represents some form of distance or similarity scoring between TCRs, which would consist of the amino acid sequences of the CDR and the matrix associated with it.</w:t>
      </w:r>
    </w:p>
    <w:p w14:paraId="4BB20DC6" w14:textId="77777777" w:rsidR="003B7C16" w:rsidRPr="003B7C16" w:rsidRDefault="003B7C16" w:rsidP="003B7C16">
      <w:pPr>
        <w:rPr>
          <w:rFonts w:ascii="Arial" w:hAnsi="Arial" w:cs="Arial"/>
          <w:szCs w:val="21"/>
        </w:rPr>
      </w:pPr>
    </w:p>
    <w:p w14:paraId="08C735EE" w14:textId="77777777" w:rsidR="003B7C16" w:rsidRPr="003B7C16" w:rsidRDefault="003B7C16" w:rsidP="003B7C16">
      <w:pPr>
        <w:rPr>
          <w:rFonts w:ascii="Arial" w:hAnsi="Arial" w:cs="Arial"/>
          <w:szCs w:val="21"/>
        </w:rPr>
      </w:pPr>
      <w:r w:rsidRPr="003B7C16">
        <w:rPr>
          <w:rFonts w:ascii="Arial" w:hAnsi="Arial" w:cs="Arial"/>
          <w:szCs w:val="21"/>
        </w:rPr>
        <w:t>The limitations of the approach shown might include:</w:t>
      </w:r>
    </w:p>
    <w:p w14:paraId="5D6CAC7F" w14:textId="77777777" w:rsidR="003B7C16" w:rsidRPr="003B7C16" w:rsidRDefault="003B7C16" w:rsidP="003B7C16">
      <w:pPr>
        <w:rPr>
          <w:rFonts w:ascii="Arial" w:hAnsi="Arial" w:cs="Arial"/>
          <w:szCs w:val="21"/>
        </w:rPr>
      </w:pPr>
    </w:p>
    <w:p w14:paraId="1A3C8AFE" w14:textId="1CD9A98E" w:rsidR="003B7C16" w:rsidRPr="003B7C16" w:rsidRDefault="003B7C16" w:rsidP="003B7C16">
      <w:pPr>
        <w:rPr>
          <w:rFonts w:ascii="Arial" w:hAnsi="Arial" w:cs="Arial"/>
          <w:szCs w:val="21"/>
        </w:rPr>
      </w:pPr>
      <w:r w:rsidRPr="003B7C16">
        <w:rPr>
          <w:rFonts w:ascii="Arial" w:hAnsi="Arial" w:cs="Arial"/>
          <w:b/>
          <w:bCs/>
          <w:szCs w:val="21"/>
        </w:rPr>
        <w:t>1. Variation of CDR3 length among TCRs:</w:t>
      </w:r>
      <w:r w:rsidRPr="003B7C16">
        <w:rPr>
          <w:rFonts w:ascii="Arial" w:hAnsi="Arial" w:cs="Arial"/>
          <w:b/>
          <w:bCs/>
          <w:szCs w:val="21"/>
        </w:rPr>
        <w:t xml:space="preserve"> </w:t>
      </w:r>
      <w:r w:rsidRPr="003B7C16">
        <w:rPr>
          <w:rFonts w:ascii="Arial" w:hAnsi="Arial" w:cs="Arial"/>
          <w:szCs w:val="21"/>
        </w:rPr>
        <w:t>If one-hot encoding assumes a fixed input length, it complicates the encoding process since the CDR3 region can vary significantly in length among a variety of TCRs. Because of this, it would be extremely difficult to compare them directly or input them into many machine learning models with fixed input lengths since the lengths are undefined.</w:t>
      </w:r>
    </w:p>
    <w:p w14:paraId="1FACE66D" w14:textId="77777777" w:rsidR="003B7C16" w:rsidRPr="003B7C16" w:rsidRDefault="003B7C16" w:rsidP="003B7C16">
      <w:pPr>
        <w:rPr>
          <w:rFonts w:ascii="Arial" w:hAnsi="Arial" w:cs="Arial"/>
          <w:szCs w:val="21"/>
        </w:rPr>
      </w:pPr>
    </w:p>
    <w:p w14:paraId="02FA8A2E" w14:textId="701B600C" w:rsidR="003B7C16" w:rsidRPr="003B7C16" w:rsidRDefault="003B7C16" w:rsidP="003B7C16">
      <w:pPr>
        <w:rPr>
          <w:rFonts w:ascii="Arial" w:hAnsi="Arial" w:cs="Arial"/>
          <w:szCs w:val="21"/>
        </w:rPr>
      </w:pPr>
      <w:r w:rsidRPr="003B7C16">
        <w:rPr>
          <w:rFonts w:ascii="Arial" w:hAnsi="Arial" w:cs="Arial"/>
          <w:b/>
          <w:bCs/>
          <w:szCs w:val="21"/>
        </w:rPr>
        <w:t>2. Alignment of the sequences:</w:t>
      </w:r>
      <w:r w:rsidRPr="003B7C16">
        <w:rPr>
          <w:rFonts w:ascii="Arial" w:hAnsi="Arial" w:cs="Arial"/>
          <w:szCs w:val="21"/>
        </w:rPr>
        <w:t xml:space="preserve"> Since the CDR3 sequences differ in the lengths and compositions of their CDR regions in different organisms, aligning these sequences in order to compare them can be a challenge. There is a possibility that inaccuracies in alignments may affect distance or similarity measures.</w:t>
      </w:r>
    </w:p>
    <w:p w14:paraId="6093B2C4" w14:textId="77777777" w:rsidR="003B7C16" w:rsidRPr="003B7C16" w:rsidRDefault="003B7C16" w:rsidP="003B7C16">
      <w:pPr>
        <w:rPr>
          <w:rFonts w:ascii="Arial" w:hAnsi="Arial" w:cs="Arial"/>
          <w:szCs w:val="21"/>
        </w:rPr>
      </w:pPr>
    </w:p>
    <w:p w14:paraId="1504D2C3" w14:textId="76532E12" w:rsidR="003B7C16" w:rsidRPr="003B7C16" w:rsidRDefault="003B7C16" w:rsidP="003B7C16">
      <w:pPr>
        <w:rPr>
          <w:rFonts w:ascii="Arial" w:hAnsi="Arial" w:cs="Arial"/>
          <w:szCs w:val="21"/>
        </w:rPr>
      </w:pPr>
      <w:r w:rsidRPr="003B7C16">
        <w:rPr>
          <w:rFonts w:ascii="Arial" w:hAnsi="Arial" w:cs="Arial"/>
          <w:b/>
          <w:bCs/>
          <w:szCs w:val="21"/>
        </w:rPr>
        <w:t>3. Loss of Sequential Information:</w:t>
      </w:r>
      <w:r w:rsidRPr="003B7C16">
        <w:rPr>
          <w:rFonts w:ascii="Arial" w:hAnsi="Arial" w:cs="Arial"/>
          <w:szCs w:val="21"/>
        </w:rPr>
        <w:t xml:space="preserve"> In contrast to one-hot encoding, one-hot encoding does not capture the sequential nature of amino acid chains. In other words, it treats the sequence as a set of independent features, which means that it misses the patterns that can be discerned from the order in which amino acids are arranged.</w:t>
      </w:r>
    </w:p>
    <w:p w14:paraId="751652C9" w14:textId="77777777" w:rsidR="003B7C16" w:rsidRPr="003B7C16" w:rsidRDefault="003B7C16" w:rsidP="003B7C16">
      <w:pPr>
        <w:rPr>
          <w:rFonts w:ascii="Arial" w:hAnsi="Arial" w:cs="Arial"/>
          <w:szCs w:val="21"/>
        </w:rPr>
      </w:pPr>
    </w:p>
    <w:p w14:paraId="0C29A116" w14:textId="72680B11" w:rsidR="006F2D35" w:rsidRPr="003B7C16" w:rsidRDefault="003B7C16" w:rsidP="003B7C16">
      <w:pPr>
        <w:rPr>
          <w:rFonts w:ascii="Arial" w:hAnsi="Arial" w:cs="Arial"/>
          <w:szCs w:val="21"/>
        </w:rPr>
      </w:pPr>
      <w:r w:rsidRPr="003B7C16">
        <w:rPr>
          <w:rFonts w:ascii="Arial" w:hAnsi="Arial" w:cs="Arial"/>
          <w:b/>
          <w:bCs/>
          <w:szCs w:val="21"/>
        </w:rPr>
        <w:t>4. Sparse Representation:</w:t>
      </w:r>
      <w:r w:rsidRPr="003B7C16">
        <w:rPr>
          <w:rFonts w:ascii="Arial" w:hAnsi="Arial" w:cs="Arial"/>
          <w:szCs w:val="21"/>
        </w:rPr>
        <w:t xml:space="preserve"> Some models can have a </w:t>
      </w:r>
      <w:r w:rsidRPr="003B7C16">
        <w:rPr>
          <w:rFonts w:ascii="Arial" w:hAnsi="Arial" w:cs="Arial"/>
          <w:szCs w:val="21"/>
        </w:rPr>
        <w:t>difficult time processing large-scale data set</w:t>
      </w:r>
      <w:r w:rsidRPr="003B7C16">
        <w:rPr>
          <w:rFonts w:ascii="Arial" w:hAnsi="Arial" w:cs="Arial"/>
          <w:szCs w:val="21"/>
        </w:rPr>
        <w:t xml:space="preserve"> because of the high-dimensionality of the data during encoding, so encoding one-hot can lead to sparse matrices that are inefficient and might lead to high-dimensional data that some models cannot handle.</w:t>
      </w:r>
    </w:p>
    <w:p w14:paraId="157BAF75" w14:textId="77777777" w:rsidR="003B7C16" w:rsidRPr="006F2D35" w:rsidRDefault="003B7C16" w:rsidP="003B7C16">
      <w:pPr>
        <w:rPr>
          <w:rFonts w:ascii="Arial" w:hAnsi="Arial" w:cs="Arial"/>
          <w:b/>
          <w:bCs/>
          <w:sz w:val="28"/>
          <w:szCs w:val="28"/>
        </w:rPr>
      </w:pPr>
    </w:p>
    <w:p w14:paraId="413F65EB" w14:textId="3AEF92F8" w:rsidR="001F653F" w:rsidRDefault="006F2D35" w:rsidP="002F23AA">
      <w:pPr>
        <w:rPr>
          <w:rFonts w:ascii="Arial" w:hAnsi="Arial" w:cs="Arial"/>
          <w:b/>
          <w:bCs/>
          <w:sz w:val="28"/>
          <w:szCs w:val="28"/>
        </w:rPr>
      </w:pPr>
      <w:r>
        <w:rPr>
          <w:rFonts w:ascii="Arial" w:hAnsi="Arial" w:cs="Arial"/>
          <w:b/>
          <w:bCs/>
          <w:sz w:val="28"/>
          <w:szCs w:val="28"/>
        </w:rPr>
        <w:t>(b)</w:t>
      </w:r>
      <w:r w:rsidR="006965CE" w:rsidRPr="006965CE">
        <w:rPr>
          <w:rFonts w:ascii="Arial" w:hAnsi="Arial" w:cs="Arial"/>
          <w:b/>
          <w:bCs/>
          <w:sz w:val="28"/>
          <w:szCs w:val="28"/>
        </w:rPr>
        <w:t>Could you</w:t>
      </w:r>
      <w:r w:rsidR="006965CE">
        <w:rPr>
          <w:rFonts w:ascii="Arial" w:hAnsi="Arial" w:cs="Arial" w:hint="eastAsia"/>
          <w:b/>
          <w:bCs/>
          <w:sz w:val="28"/>
          <w:szCs w:val="28"/>
        </w:rPr>
        <w:t xml:space="preserve"> </w:t>
      </w:r>
      <w:r w:rsidR="006965CE" w:rsidRPr="006965CE">
        <w:rPr>
          <w:rFonts w:ascii="Arial" w:hAnsi="Arial" w:cs="Arial"/>
          <w:b/>
          <w:bCs/>
          <w:sz w:val="28"/>
          <w:szCs w:val="28"/>
        </w:rPr>
        <w:t xml:space="preserve">describe a way to overcome them (Hint: Consider the CDR3 length distribution. </w:t>
      </w:r>
    </w:p>
    <w:p w14:paraId="4B9B1C45" w14:textId="77777777" w:rsidR="006965CE" w:rsidRDefault="006965CE" w:rsidP="006965CE">
      <w:pPr>
        <w:rPr>
          <w:rFonts w:ascii="Arial" w:hAnsi="Arial" w:cs="Arial" w:hint="eastAsia"/>
          <w:b/>
          <w:bCs/>
          <w:sz w:val="28"/>
          <w:szCs w:val="28"/>
        </w:rPr>
      </w:pPr>
    </w:p>
    <w:p w14:paraId="566351F3" w14:textId="77777777" w:rsidR="002F23AA" w:rsidRPr="002F23AA" w:rsidRDefault="002F23AA" w:rsidP="002F23AA">
      <w:pPr>
        <w:rPr>
          <w:rFonts w:ascii="Arial" w:hAnsi="Arial" w:cs="Arial"/>
          <w:szCs w:val="21"/>
        </w:rPr>
      </w:pPr>
      <w:r w:rsidRPr="002F23AA">
        <w:rPr>
          <w:rFonts w:ascii="Arial" w:hAnsi="Arial" w:cs="Arial"/>
          <w:szCs w:val="21"/>
        </w:rPr>
        <w:t>To overcome these limitations, the following steps can be taken:</w:t>
      </w:r>
    </w:p>
    <w:p w14:paraId="3B4BC306" w14:textId="77777777" w:rsidR="002F23AA" w:rsidRPr="002F23AA" w:rsidRDefault="002F23AA" w:rsidP="002F23AA">
      <w:pPr>
        <w:rPr>
          <w:rFonts w:ascii="Arial" w:hAnsi="Arial" w:cs="Arial"/>
          <w:szCs w:val="21"/>
        </w:rPr>
      </w:pPr>
    </w:p>
    <w:p w14:paraId="64859EA9" w14:textId="77777777" w:rsidR="002F23AA" w:rsidRPr="002F23AA" w:rsidRDefault="002F23AA" w:rsidP="002F23AA">
      <w:pPr>
        <w:rPr>
          <w:rFonts w:ascii="Arial" w:hAnsi="Arial" w:cs="Arial"/>
          <w:szCs w:val="21"/>
        </w:rPr>
      </w:pPr>
      <w:r w:rsidRPr="002F23AA">
        <w:rPr>
          <w:rFonts w:ascii="Arial" w:hAnsi="Arial" w:cs="Arial"/>
          <w:szCs w:val="21"/>
        </w:rPr>
        <w:t>1. Variable Length Sequence Handling: The handling of variable length sequences should be done using methods such as zero padding to ensure that all CDR3 sequences are the same length when the matrix is constructed. To achieve this, all sequences could be padded so that they match the length of the longest sequence in the dataset.</w:t>
      </w:r>
    </w:p>
    <w:p w14:paraId="75249F4B" w14:textId="77777777" w:rsidR="002F23AA" w:rsidRPr="002F23AA" w:rsidRDefault="002F23AA" w:rsidP="002F23AA">
      <w:pPr>
        <w:rPr>
          <w:rFonts w:ascii="Arial" w:hAnsi="Arial" w:cs="Arial"/>
          <w:szCs w:val="21"/>
        </w:rPr>
      </w:pPr>
    </w:p>
    <w:p w14:paraId="190001A6" w14:textId="77777777" w:rsidR="002F23AA" w:rsidRPr="002F23AA" w:rsidRDefault="002F23AA" w:rsidP="002F23AA">
      <w:pPr>
        <w:rPr>
          <w:rFonts w:ascii="Arial" w:hAnsi="Arial" w:cs="Arial"/>
          <w:szCs w:val="21"/>
        </w:rPr>
      </w:pPr>
      <w:r w:rsidRPr="002F23AA">
        <w:rPr>
          <w:rFonts w:ascii="Arial" w:hAnsi="Arial" w:cs="Arial"/>
          <w:szCs w:val="21"/>
        </w:rPr>
        <w:t>2. Using more sophisticated encoding techniques: Rather than using one-hot encoding methods, it is a good idea to use more complex encoding techniques, including embedding layers that can learn the amino acids in an efficient manner and capture the sequential nature of sequence data, as opposed to one-hot encoding.</w:t>
      </w:r>
    </w:p>
    <w:p w14:paraId="304C0B75" w14:textId="77777777" w:rsidR="002F23AA" w:rsidRPr="002F23AA" w:rsidRDefault="002F23AA" w:rsidP="002F23AA">
      <w:pPr>
        <w:rPr>
          <w:rFonts w:ascii="Arial" w:hAnsi="Arial" w:cs="Arial"/>
          <w:szCs w:val="21"/>
        </w:rPr>
      </w:pPr>
    </w:p>
    <w:p w14:paraId="70604C49" w14:textId="77777777" w:rsidR="002F23AA" w:rsidRPr="002F23AA" w:rsidRDefault="002F23AA" w:rsidP="002F23AA">
      <w:pPr>
        <w:rPr>
          <w:rFonts w:ascii="Arial" w:hAnsi="Arial" w:cs="Arial"/>
          <w:szCs w:val="21"/>
        </w:rPr>
      </w:pPr>
      <w:r w:rsidRPr="002F23AA">
        <w:rPr>
          <w:rFonts w:ascii="Arial" w:hAnsi="Arial" w:cs="Arial"/>
          <w:szCs w:val="21"/>
        </w:rPr>
        <w:t>3.Dimensionality Reduction: To mitigate the curse of dimensionality, use techniques such as PCA, t-SNE, or UMAP before training models to reduce the dimensionality of one-hot encoded data as much as possible, which can help reveal patterns in the data that may otherwise be hard to discover.</w:t>
      </w:r>
    </w:p>
    <w:p w14:paraId="395B82FB" w14:textId="77777777" w:rsidR="002F23AA" w:rsidRPr="002F23AA" w:rsidRDefault="002F23AA" w:rsidP="002F23AA">
      <w:pPr>
        <w:rPr>
          <w:rFonts w:ascii="Arial" w:hAnsi="Arial" w:cs="Arial"/>
          <w:szCs w:val="21"/>
        </w:rPr>
      </w:pPr>
    </w:p>
    <w:p w14:paraId="06BCB7C5" w14:textId="77777777" w:rsidR="002F23AA" w:rsidRPr="002F23AA" w:rsidRDefault="002F23AA" w:rsidP="002F23AA">
      <w:pPr>
        <w:rPr>
          <w:rFonts w:ascii="Arial" w:hAnsi="Arial" w:cs="Arial"/>
          <w:szCs w:val="21"/>
        </w:rPr>
      </w:pPr>
      <w:r w:rsidRPr="002F23AA">
        <w:rPr>
          <w:rFonts w:ascii="Arial" w:hAnsi="Arial" w:cs="Arial"/>
          <w:szCs w:val="21"/>
        </w:rPr>
        <w:t>4. Alignment Algorithms: Utilize alignment algorithms that can effectively handle different lengths and compositions of sequences and determine associated similarity scores in a manner that ensures that the similarity scores are determined by accurately aligned sequences.</w:t>
      </w:r>
    </w:p>
    <w:p w14:paraId="10E2B937" w14:textId="77777777" w:rsidR="002F23AA" w:rsidRPr="002F23AA" w:rsidRDefault="002F23AA" w:rsidP="002F23AA">
      <w:pPr>
        <w:rPr>
          <w:rFonts w:ascii="Arial" w:hAnsi="Arial" w:cs="Arial"/>
          <w:szCs w:val="21"/>
        </w:rPr>
      </w:pPr>
    </w:p>
    <w:p w14:paraId="2AF9E1E2" w14:textId="64E832BE" w:rsidR="006965CE" w:rsidRPr="006965CE" w:rsidRDefault="002F23AA" w:rsidP="002F23AA">
      <w:pPr>
        <w:rPr>
          <w:rFonts w:ascii="Arial" w:hAnsi="Arial" w:cs="Arial"/>
          <w:szCs w:val="21"/>
        </w:rPr>
      </w:pPr>
      <w:r w:rsidRPr="002F23AA">
        <w:rPr>
          <w:rFonts w:ascii="Arial" w:hAnsi="Arial" w:cs="Arial"/>
          <w:szCs w:val="21"/>
        </w:rPr>
        <w:t>These methods can be integrated into the preprocessing and model development stages to improve TCR-specific prediction of sequence data, and some of them will be used in the following tasks.</w:t>
      </w:r>
    </w:p>
    <w:sectPr w:rsidR="006965CE" w:rsidRPr="00696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B8"/>
    <w:rsid w:val="0007494B"/>
    <w:rsid w:val="001F653F"/>
    <w:rsid w:val="002F23AA"/>
    <w:rsid w:val="003501B8"/>
    <w:rsid w:val="003B7C16"/>
    <w:rsid w:val="006965CE"/>
    <w:rsid w:val="006F2D35"/>
    <w:rsid w:val="007010AA"/>
    <w:rsid w:val="009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288F"/>
  <w15:chartTrackingRefBased/>
  <w15:docId w15:val="{52922006-B50B-4E16-8388-ED55AD3D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3</cp:revision>
  <dcterms:created xsi:type="dcterms:W3CDTF">2024-03-10T14:38:00Z</dcterms:created>
  <dcterms:modified xsi:type="dcterms:W3CDTF">2024-03-10T22:32:00Z</dcterms:modified>
</cp:coreProperties>
</file>