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F7E8" w14:textId="14DA6E3B" w:rsidR="001F653F" w:rsidRDefault="00707B46" w:rsidP="00707B46">
      <w:pPr>
        <w:pStyle w:val="1"/>
      </w:pPr>
      <w:r>
        <w:rPr>
          <w:rFonts w:hint="eastAsia"/>
        </w:rPr>
        <w:t>3.</w:t>
      </w:r>
      <w:r>
        <w:t xml:space="preserve"> </w:t>
      </w:r>
      <w:r w:rsidR="008355A7">
        <w:t xml:space="preserve">1 </w:t>
      </w:r>
      <w:r>
        <w:t>Calculate metrics for the alpha and the beta chains separately</w:t>
      </w:r>
      <w:r w:rsidR="008355A7">
        <w:t>.</w:t>
      </w:r>
    </w:p>
    <w:p w14:paraId="74C72A95" w14:textId="5106F1DF" w:rsidR="00707B46" w:rsidRDefault="00017868">
      <w:r w:rsidRPr="00017868">
        <w:t xml:space="preserve">Various distance metrics were represented by using the default parameter </w:t>
      </w:r>
      <w:proofErr w:type="spellStart"/>
      <w:r w:rsidRPr="00017868">
        <w:t>pwseqdist</w:t>
      </w:r>
      <w:proofErr w:type="spellEnd"/>
      <w:r w:rsidRPr="00017868">
        <w:t xml:space="preserve"> &gt;= 0.2.0 of tcrdist3 (Dash et al., 2017), which typically weights CDR3 more heavily as it is in direct contact with antigenic peptides. We can calculate the distance matrix for alpha and beta chain metrics separately as shown in the screenshot below:</w:t>
      </w:r>
    </w:p>
    <w:p w14:paraId="43ACA4F0" w14:textId="77777777" w:rsidR="00707B46" w:rsidRDefault="00707B46"/>
    <w:p w14:paraId="308A1708" w14:textId="1055CB26" w:rsidR="00707B46" w:rsidRDefault="00707B46">
      <w:r w:rsidRPr="00707B46">
        <w:rPr>
          <w:noProof/>
        </w:rPr>
        <w:drawing>
          <wp:inline distT="0" distB="0" distL="0" distR="0" wp14:anchorId="1DB06B08" wp14:editId="6F5C90B0">
            <wp:extent cx="4381500" cy="2000250"/>
            <wp:effectExtent l="0" t="0" r="0" b="0"/>
            <wp:docPr id="50436172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61721" name="图片 1" descr="表格&#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2000250"/>
                    </a:xfrm>
                    <a:prstGeom prst="rect">
                      <a:avLst/>
                    </a:prstGeom>
                    <a:noFill/>
                    <a:ln>
                      <a:noFill/>
                    </a:ln>
                  </pic:spPr>
                </pic:pic>
              </a:graphicData>
            </a:graphic>
          </wp:inline>
        </w:drawing>
      </w:r>
      <w:r w:rsidRPr="00707B46">
        <w:rPr>
          <w:noProof/>
        </w:rPr>
        <w:drawing>
          <wp:inline distT="0" distB="0" distL="0" distR="0" wp14:anchorId="0E67FA26" wp14:editId="271FF70F">
            <wp:extent cx="4248150" cy="1974850"/>
            <wp:effectExtent l="0" t="0" r="0" b="6350"/>
            <wp:docPr id="911542443" name="图片 2"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42443" name="图片 2" descr="图片包含 日历&#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1974850"/>
                    </a:xfrm>
                    <a:prstGeom prst="rect">
                      <a:avLst/>
                    </a:prstGeom>
                    <a:noFill/>
                    <a:ln>
                      <a:noFill/>
                    </a:ln>
                  </pic:spPr>
                </pic:pic>
              </a:graphicData>
            </a:graphic>
          </wp:inline>
        </w:drawing>
      </w:r>
    </w:p>
    <w:p w14:paraId="40DB55AA" w14:textId="2D0A3B48" w:rsidR="008355A7" w:rsidRDefault="008355A7">
      <w:r w:rsidRPr="008355A7">
        <w:t xml:space="preserve">These two graphs show the distance matrices of the alpha and beta chains for the human TCR alone, the results are similar for other species, only the human results are shown here. We can find that the distance matrices of the TCR for humans as well as other species have their diagonal lines at 0, and each value in each row represents the distance between the TCR and all other rows, respectively, and the distance matrices of the alpha and beta chains are not one-to-one correspondences to be able to compute their binding chains directly. In order to further </w:t>
      </w:r>
      <w:proofErr w:type="spellStart"/>
      <w:r w:rsidRPr="008355A7">
        <w:t>analyse</w:t>
      </w:r>
      <w:proofErr w:type="spellEnd"/>
      <w:r w:rsidRPr="008355A7">
        <w:t xml:space="preserve"> and calculate their alpha and beta binding chains, we need to use </w:t>
      </w:r>
      <w:proofErr w:type="spellStart"/>
      <w:r w:rsidRPr="008355A7">
        <w:t>deeptcr's</w:t>
      </w:r>
      <w:proofErr w:type="spellEnd"/>
      <w:r w:rsidRPr="008355A7">
        <w:t xml:space="preserve"> method.</w:t>
      </w:r>
    </w:p>
    <w:p w14:paraId="08769DF1" w14:textId="77777777" w:rsidR="008355A7" w:rsidRDefault="008355A7"/>
    <w:p w14:paraId="145B95E8" w14:textId="68109125" w:rsidR="008355A7" w:rsidRDefault="008355A7" w:rsidP="008355A7">
      <w:pPr>
        <w:pStyle w:val="1"/>
      </w:pPr>
      <w:r>
        <w:lastRenderedPageBreak/>
        <w:t xml:space="preserve">3.2 </w:t>
      </w:r>
      <w:r w:rsidRPr="008355A7">
        <w:t>calculate for the combined alpha and beta chains.</w:t>
      </w:r>
    </w:p>
    <w:p w14:paraId="19268CD5" w14:textId="77777777" w:rsidR="006A33BA" w:rsidRDefault="006A33BA" w:rsidP="008355A7">
      <w:r w:rsidRPr="006A33BA">
        <w:t>Because apes (</w:t>
      </w:r>
      <w:proofErr w:type="spellStart"/>
      <w:r w:rsidRPr="006A33BA">
        <w:t>MacacaMulatta</w:t>
      </w:r>
      <w:proofErr w:type="spellEnd"/>
      <w:r w:rsidRPr="006A33BA">
        <w:t xml:space="preserve">) do not have paired α and β chains, they were not considered in the preparation of the data. We first </w:t>
      </w:r>
      <w:proofErr w:type="spellStart"/>
      <w:r w:rsidRPr="006A33BA">
        <w:t>categorised</w:t>
      </w:r>
      <w:proofErr w:type="spellEnd"/>
      <w:r w:rsidRPr="006A33BA">
        <w:t xml:space="preserve"> the paired α and β chains according to the antigenic species, the files were named after the antigenic species, and the paired α and β chains in each file were saved as a </w:t>
      </w:r>
      <w:proofErr w:type="spellStart"/>
      <w:r w:rsidRPr="006A33BA">
        <w:t>tsv</w:t>
      </w:r>
      <w:proofErr w:type="spellEnd"/>
      <w:r w:rsidRPr="006A33BA">
        <w:t xml:space="preserve"> file. According to the approach '</w:t>
      </w:r>
      <w:proofErr w:type="spellStart"/>
      <w:r w:rsidRPr="006A33BA">
        <w:t>DeepTCR</w:t>
      </w:r>
      <w:proofErr w:type="spellEnd"/>
      <w:r w:rsidRPr="006A33BA">
        <w:t xml:space="preserve"> is a deep learning framework for revealing sequence concepts within T-cell repertoires' (Sidhom et al., 2021), we use a variational autoencoder (VAE) to take the CDR3 sequences from both the α- and β-chains along with their corresponding V, D, and J gene usage and learn a joint representation of these inputs.</w:t>
      </w:r>
    </w:p>
    <w:p w14:paraId="4E317F08" w14:textId="64D6A28B" w:rsidR="008355A7" w:rsidRDefault="006A33BA" w:rsidP="008355A7">
      <w:pPr>
        <w:rPr>
          <w:noProof/>
        </w:rPr>
      </w:pPr>
      <w:r w:rsidRPr="006A33BA">
        <w:rPr>
          <w:noProof/>
        </w:rPr>
        <w:t xml:space="preserve"> </w:t>
      </w:r>
      <w:r w:rsidRPr="006A33BA">
        <w:drawing>
          <wp:inline distT="0" distB="0" distL="0" distR="0" wp14:anchorId="01EADB3F" wp14:editId="49448607">
            <wp:extent cx="5274310" cy="1347470"/>
            <wp:effectExtent l="0" t="0" r="2540" b="5080"/>
            <wp:docPr id="658364902"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64902" name="图片 1" descr="图形用户界面, 文本, 应用程序, 电子邮件&#10;&#10;描述已自动生成"/>
                    <pic:cNvPicPr/>
                  </pic:nvPicPr>
                  <pic:blipFill>
                    <a:blip r:embed="rId8"/>
                    <a:stretch>
                      <a:fillRect/>
                    </a:stretch>
                  </pic:blipFill>
                  <pic:spPr>
                    <a:xfrm>
                      <a:off x="0" y="0"/>
                      <a:ext cx="5274310" cy="1347470"/>
                    </a:xfrm>
                    <a:prstGeom prst="rect">
                      <a:avLst/>
                    </a:prstGeom>
                  </pic:spPr>
                </pic:pic>
              </a:graphicData>
            </a:graphic>
          </wp:inline>
        </w:drawing>
      </w:r>
    </w:p>
    <w:p w14:paraId="6F2A6257" w14:textId="1C8E2ED7" w:rsidR="006A33BA" w:rsidRDefault="006A33BA" w:rsidP="008355A7">
      <w:pPr>
        <w:rPr>
          <w:noProof/>
        </w:rPr>
      </w:pPr>
      <w:r w:rsidRPr="006A33BA">
        <w:rPr>
          <w:noProof/>
        </w:rPr>
        <w:drawing>
          <wp:inline distT="0" distB="0" distL="0" distR="0" wp14:anchorId="15A7C074" wp14:editId="602CC85E">
            <wp:extent cx="5274310" cy="2182495"/>
            <wp:effectExtent l="0" t="0" r="2540" b="8255"/>
            <wp:docPr id="945854362" name="图片 1"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54362" name="图片 1" descr="表格&#10;&#10;低可信度描述已自动生成"/>
                    <pic:cNvPicPr/>
                  </pic:nvPicPr>
                  <pic:blipFill>
                    <a:blip r:embed="rId9"/>
                    <a:stretch>
                      <a:fillRect/>
                    </a:stretch>
                  </pic:blipFill>
                  <pic:spPr>
                    <a:xfrm>
                      <a:off x="0" y="0"/>
                      <a:ext cx="5274310" cy="2182495"/>
                    </a:xfrm>
                    <a:prstGeom prst="rect">
                      <a:avLst/>
                    </a:prstGeom>
                  </pic:spPr>
                </pic:pic>
              </a:graphicData>
            </a:graphic>
          </wp:inline>
        </w:drawing>
      </w:r>
    </w:p>
    <w:p w14:paraId="4667E7D6" w14:textId="0B534E87" w:rsidR="006A33BA" w:rsidRDefault="006A33BA" w:rsidP="008355A7">
      <w:r w:rsidRPr="006A33BA">
        <w:t>As shown above</w:t>
      </w:r>
      <w:r>
        <w:t>, t</w:t>
      </w:r>
      <w:r w:rsidRPr="006A33BA">
        <w:t xml:space="preserve">he final feature matrix shows that there's only 26249 rows left. </w:t>
      </w:r>
      <w:proofErr w:type="gramStart"/>
      <w:r w:rsidRPr="006A33BA">
        <w:t>So</w:t>
      </w:r>
      <w:proofErr w:type="gramEnd"/>
      <w:r w:rsidRPr="006A33BA">
        <w:t xml:space="preserve"> there are around 1000 rows missing. The reasons can be a little bit complex. I think the main reasons are that some features share same cdr3 representations and v, j segments information or these </w:t>
      </w:r>
      <w:proofErr w:type="spellStart"/>
      <w:r w:rsidRPr="006A33BA">
        <w:t>tcrs</w:t>
      </w:r>
      <w:proofErr w:type="spellEnd"/>
      <w:r w:rsidRPr="006A33BA">
        <w:t xml:space="preserve"> may also be found having similar information when the neutral network processed them. Overall, these reasons are just</w:t>
      </w:r>
      <w:r>
        <w:rPr>
          <w:rFonts w:hint="eastAsia"/>
        </w:rPr>
        <w:t xml:space="preserve"> our</w:t>
      </w:r>
      <w:r w:rsidRPr="006A33BA">
        <w:t xml:space="preserve"> assumptions and the </w:t>
      </w:r>
      <w:proofErr w:type="spellStart"/>
      <w:r w:rsidRPr="006A33BA">
        <w:t>ture</w:t>
      </w:r>
      <w:proofErr w:type="spellEnd"/>
      <w:r w:rsidRPr="006A33BA">
        <w:t xml:space="preserve"> causes need further development.</w:t>
      </w:r>
    </w:p>
    <w:p w14:paraId="05BE84C2" w14:textId="77777777" w:rsidR="006A33BA" w:rsidRDefault="006A33BA" w:rsidP="008355A7"/>
    <w:p w14:paraId="72F073DF" w14:textId="77777777" w:rsidR="006A33BA" w:rsidRDefault="006A33BA" w:rsidP="008355A7">
      <w:pPr>
        <w:rPr>
          <w:noProof/>
        </w:rPr>
      </w:pPr>
      <w:r w:rsidRPr="006A33BA">
        <w:t>For other species, the procedures are same with human.</w:t>
      </w:r>
      <w:r w:rsidRPr="006A33BA">
        <w:rPr>
          <w:noProof/>
        </w:rPr>
        <w:t xml:space="preserve"> </w:t>
      </w:r>
    </w:p>
    <w:p w14:paraId="40491F6F" w14:textId="2ADCC7F9" w:rsidR="006A33BA" w:rsidRDefault="006A33BA" w:rsidP="008355A7">
      <w:r w:rsidRPr="006A33BA">
        <w:lastRenderedPageBreak/>
        <w:drawing>
          <wp:inline distT="0" distB="0" distL="0" distR="0" wp14:anchorId="7A917F62" wp14:editId="5132F48E">
            <wp:extent cx="5274310" cy="2781935"/>
            <wp:effectExtent l="0" t="0" r="2540" b="0"/>
            <wp:docPr id="26889566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95668" name="图片 1" descr="文本&#10;&#10;描述已自动生成"/>
                    <pic:cNvPicPr/>
                  </pic:nvPicPr>
                  <pic:blipFill>
                    <a:blip r:embed="rId10"/>
                    <a:stretch>
                      <a:fillRect/>
                    </a:stretch>
                  </pic:blipFill>
                  <pic:spPr>
                    <a:xfrm>
                      <a:off x="0" y="0"/>
                      <a:ext cx="5274310" cy="2781935"/>
                    </a:xfrm>
                    <a:prstGeom prst="rect">
                      <a:avLst/>
                    </a:prstGeom>
                  </pic:spPr>
                </pic:pic>
              </a:graphicData>
            </a:graphic>
          </wp:inline>
        </w:drawing>
      </w:r>
    </w:p>
    <w:p w14:paraId="7F4CF477" w14:textId="080C1CA8" w:rsidR="00E95858" w:rsidRDefault="00E95858" w:rsidP="008355A7">
      <w:r w:rsidRPr="00E95858">
        <w:t xml:space="preserve">For further analysis, we next perform clustering such as Multidimensional Scaling (MDS) to perform cluster analysis to find similar groups of TCR sequences to </w:t>
      </w:r>
      <w:proofErr w:type="spellStart"/>
      <w:r w:rsidRPr="00E95858">
        <w:t>visualise</w:t>
      </w:r>
      <w:proofErr w:type="spellEnd"/>
      <w:r w:rsidRPr="00E95858">
        <w:t xml:space="preserve"> the distance relationship between sequences.</w:t>
      </w:r>
    </w:p>
    <w:p w14:paraId="6A9CFDE9" w14:textId="77777777" w:rsidR="00E95858" w:rsidRDefault="00E95858" w:rsidP="008355A7"/>
    <w:p w14:paraId="5F24CB9B" w14:textId="0BB99584" w:rsidR="00E95858" w:rsidRDefault="00E95858" w:rsidP="00E95858">
      <w:pPr>
        <w:pStyle w:val="1"/>
      </w:pPr>
      <w:r>
        <w:rPr>
          <w:rFonts w:hint="eastAsia"/>
        </w:rPr>
        <w:t>Reference</w:t>
      </w:r>
      <w:r>
        <w:t>:</w:t>
      </w:r>
    </w:p>
    <w:p w14:paraId="3E772363" w14:textId="0DA3B1B7" w:rsidR="00E95858" w:rsidRDefault="00E95858" w:rsidP="00E95858">
      <w:r>
        <w:t>1</w:t>
      </w:r>
      <w:r>
        <w:t>.</w:t>
      </w:r>
      <w:r>
        <w:tab/>
        <w:t>Dash, P. et al. (2017) ‘Quantifiable predictive features define epitope-specific T cell receptor repertoires’, Nature, 547(7661), pp. 89–93. doi:10.1038/nature22383.</w:t>
      </w:r>
    </w:p>
    <w:p w14:paraId="7B9559D7" w14:textId="0D46B106" w:rsidR="00E95858" w:rsidRDefault="00E95858" w:rsidP="00E95858">
      <w:r>
        <w:t>2</w:t>
      </w:r>
      <w:r>
        <w:t>.</w:t>
      </w:r>
      <w:r>
        <w:tab/>
        <w:t>Sidhom, J.-W. et al. (2021) ‘</w:t>
      </w:r>
      <w:proofErr w:type="spellStart"/>
      <w:r>
        <w:t>DeepTCR</w:t>
      </w:r>
      <w:proofErr w:type="spellEnd"/>
      <w:r>
        <w:t xml:space="preserve"> is a deep learning framework for revealing sequence concepts within T-cell repertoires’, Nature Communications, 12(1). doi:10.1038/s41467-021-21879-w. </w:t>
      </w:r>
    </w:p>
    <w:p w14:paraId="77A1FA66" w14:textId="77777777" w:rsidR="00E95858" w:rsidRPr="00E95858" w:rsidRDefault="00E95858" w:rsidP="008355A7">
      <w:pPr>
        <w:rPr>
          <w:rFonts w:hint="eastAsia"/>
        </w:rPr>
      </w:pPr>
    </w:p>
    <w:sectPr w:rsidR="00E95858" w:rsidRPr="00E958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D5DEC" w14:textId="77777777" w:rsidR="005B7935" w:rsidRDefault="005B7935" w:rsidP="00707B46">
      <w:r>
        <w:separator/>
      </w:r>
    </w:p>
  </w:endnote>
  <w:endnote w:type="continuationSeparator" w:id="0">
    <w:p w14:paraId="05AC43F4" w14:textId="77777777" w:rsidR="005B7935" w:rsidRDefault="005B7935" w:rsidP="0070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547B5" w14:textId="77777777" w:rsidR="005B7935" w:rsidRDefault="005B7935" w:rsidP="00707B46">
      <w:r>
        <w:separator/>
      </w:r>
    </w:p>
  </w:footnote>
  <w:footnote w:type="continuationSeparator" w:id="0">
    <w:p w14:paraId="58EFC5A6" w14:textId="77777777" w:rsidR="005B7935" w:rsidRDefault="005B7935" w:rsidP="00707B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F3"/>
    <w:rsid w:val="00017868"/>
    <w:rsid w:val="001F653F"/>
    <w:rsid w:val="005111F3"/>
    <w:rsid w:val="005B7935"/>
    <w:rsid w:val="006A33BA"/>
    <w:rsid w:val="007010AA"/>
    <w:rsid w:val="00707B46"/>
    <w:rsid w:val="008355A7"/>
    <w:rsid w:val="009D3049"/>
    <w:rsid w:val="00CF1307"/>
    <w:rsid w:val="00E95858"/>
    <w:rsid w:val="00FD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1F75C"/>
  <w15:chartTrackingRefBased/>
  <w15:docId w15:val="{6A3D7A97-C316-46FD-A2C0-E7084DB6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7B4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7B46"/>
    <w:pPr>
      <w:tabs>
        <w:tab w:val="center" w:pos="4153"/>
        <w:tab w:val="right" w:pos="8306"/>
      </w:tabs>
      <w:snapToGrid w:val="0"/>
      <w:jc w:val="center"/>
    </w:pPr>
    <w:rPr>
      <w:sz w:val="18"/>
      <w:szCs w:val="18"/>
    </w:rPr>
  </w:style>
  <w:style w:type="character" w:customStyle="1" w:styleId="a4">
    <w:name w:val="页眉 字符"/>
    <w:basedOn w:val="a0"/>
    <w:link w:val="a3"/>
    <w:uiPriority w:val="99"/>
    <w:rsid w:val="00707B46"/>
    <w:rPr>
      <w:sz w:val="18"/>
      <w:szCs w:val="18"/>
    </w:rPr>
  </w:style>
  <w:style w:type="paragraph" w:styleId="a5">
    <w:name w:val="footer"/>
    <w:basedOn w:val="a"/>
    <w:link w:val="a6"/>
    <w:uiPriority w:val="99"/>
    <w:unhideWhenUsed/>
    <w:rsid w:val="00707B46"/>
    <w:pPr>
      <w:tabs>
        <w:tab w:val="center" w:pos="4153"/>
        <w:tab w:val="right" w:pos="8306"/>
      </w:tabs>
      <w:snapToGrid w:val="0"/>
      <w:jc w:val="left"/>
    </w:pPr>
    <w:rPr>
      <w:sz w:val="18"/>
      <w:szCs w:val="18"/>
    </w:rPr>
  </w:style>
  <w:style w:type="character" w:customStyle="1" w:styleId="a6">
    <w:name w:val="页脚 字符"/>
    <w:basedOn w:val="a0"/>
    <w:link w:val="a5"/>
    <w:uiPriority w:val="99"/>
    <w:rsid w:val="00707B46"/>
    <w:rPr>
      <w:sz w:val="18"/>
      <w:szCs w:val="18"/>
    </w:rPr>
  </w:style>
  <w:style w:type="character" w:customStyle="1" w:styleId="10">
    <w:name w:val="标题 1 字符"/>
    <w:basedOn w:val="a0"/>
    <w:link w:val="1"/>
    <w:uiPriority w:val="9"/>
    <w:rsid w:val="00707B4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Qu</dc:creator>
  <cp:keywords/>
  <dc:description/>
  <cp:lastModifiedBy>Hongyu Qu</cp:lastModifiedBy>
  <cp:revision>3</cp:revision>
  <dcterms:created xsi:type="dcterms:W3CDTF">2024-04-28T22:32:00Z</dcterms:created>
  <dcterms:modified xsi:type="dcterms:W3CDTF">2024-04-29T08:58:00Z</dcterms:modified>
</cp:coreProperties>
</file>