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9AB44" w14:textId="77777777" w:rsidR="00486921" w:rsidRPr="00B52A2E" w:rsidRDefault="00486921" w:rsidP="00486921">
      <w:pPr>
        <w:widowControl/>
        <w:jc w:val="left"/>
        <w:rPr>
          <w:rFonts w:ascii="Times New Roman" w:eastAsia="宋体" w:hAnsi="Times New Roman" w:cs="Times New Roman"/>
          <w:b/>
          <w:bCs/>
          <w:kern w:val="0"/>
          <w:sz w:val="24"/>
        </w:rPr>
      </w:pPr>
      <w:r w:rsidRPr="00B52A2E">
        <w:rPr>
          <w:rFonts w:ascii="Times New Roman" w:eastAsia="宋体" w:hAnsi="Times New Roman" w:cs="Times New Roman"/>
          <w:b/>
          <w:bCs/>
          <w:color w:val="1F2328"/>
          <w:kern w:val="0"/>
          <w:sz w:val="24"/>
          <w:shd w:val="clear" w:color="auto" w:fill="FFFFFF"/>
        </w:rPr>
        <w:t>What relevant products and services do banks (in general)/Lloyds Banking Group (specifically) offer to their customers?</w:t>
      </w:r>
    </w:p>
    <w:p w14:paraId="67954B7D" w14:textId="77777777" w:rsidR="00537D79" w:rsidRPr="00537D79" w:rsidRDefault="00537D79" w:rsidP="00537D79">
      <w:pPr>
        <w:rPr>
          <w:rFonts w:ascii="Calibri" w:hAnsi="Calibri" w:cs="Calibri"/>
          <w:szCs w:val="21"/>
        </w:rPr>
      </w:pPr>
    </w:p>
    <w:p w14:paraId="5C74DC89" w14:textId="77777777" w:rsidR="00B52A2E" w:rsidRDefault="00B52A2E" w:rsidP="00B52A2E">
      <w:pPr>
        <w:rPr>
          <w:rFonts w:ascii="Times New Roman" w:hAnsi="Times New Roman" w:cs="Times New Roman"/>
          <w:b/>
          <w:bCs/>
          <w:sz w:val="28"/>
          <w:szCs w:val="28"/>
        </w:rPr>
      </w:pPr>
      <w:r w:rsidRPr="00612152">
        <w:rPr>
          <w:rFonts w:ascii="Times New Roman" w:hAnsi="Times New Roman" w:cs="Times New Roman"/>
          <w:b/>
          <w:bCs/>
          <w:sz w:val="28"/>
          <w:szCs w:val="28"/>
        </w:rPr>
        <w:t>Overview of banking products and services</w:t>
      </w:r>
      <w:r>
        <w:rPr>
          <w:rFonts w:ascii="Times New Roman" w:hAnsi="Times New Roman" w:cs="Times New Roman"/>
          <w:b/>
          <w:bCs/>
          <w:sz w:val="28"/>
          <w:szCs w:val="28"/>
        </w:rPr>
        <w:t xml:space="preserve"> </w:t>
      </w:r>
      <w:r w:rsidRPr="00486921">
        <w:rPr>
          <w:rFonts w:ascii="Calibri" w:eastAsia="宋体" w:hAnsi="Calibri" w:cs="Calibri"/>
          <w:b/>
          <w:bCs/>
          <w:color w:val="1F2328"/>
          <w:kern w:val="0"/>
          <w:sz w:val="24"/>
          <w:shd w:val="clear" w:color="auto" w:fill="FFFFFF"/>
        </w:rPr>
        <w:t>(</w:t>
      </w:r>
      <w:r>
        <w:rPr>
          <w:rFonts w:ascii="Calibri" w:eastAsia="宋体" w:hAnsi="Calibri" w:cs="Calibri"/>
          <w:b/>
          <w:bCs/>
          <w:color w:val="1F2328"/>
          <w:kern w:val="0"/>
          <w:sz w:val="24"/>
          <w:shd w:val="clear" w:color="auto" w:fill="FFFFFF"/>
        </w:rPr>
        <w:t>I</w:t>
      </w:r>
      <w:r w:rsidRPr="00486921">
        <w:rPr>
          <w:rFonts w:ascii="Calibri" w:eastAsia="宋体" w:hAnsi="Calibri" w:cs="Calibri"/>
          <w:b/>
          <w:bCs/>
          <w:color w:val="1F2328"/>
          <w:kern w:val="0"/>
          <w:sz w:val="24"/>
          <w:shd w:val="clear" w:color="auto" w:fill="FFFFFF"/>
        </w:rPr>
        <w:t xml:space="preserve">n </w:t>
      </w:r>
      <w:r>
        <w:rPr>
          <w:rFonts w:ascii="Calibri" w:eastAsia="宋体" w:hAnsi="Calibri" w:cs="Calibri"/>
          <w:b/>
          <w:bCs/>
          <w:color w:val="1F2328"/>
          <w:kern w:val="0"/>
          <w:sz w:val="24"/>
          <w:shd w:val="clear" w:color="auto" w:fill="FFFFFF"/>
        </w:rPr>
        <w:t>G</w:t>
      </w:r>
      <w:r w:rsidRPr="00486921">
        <w:rPr>
          <w:rFonts w:ascii="Calibri" w:eastAsia="宋体" w:hAnsi="Calibri" w:cs="Calibri"/>
          <w:b/>
          <w:bCs/>
          <w:color w:val="1F2328"/>
          <w:kern w:val="0"/>
          <w:sz w:val="24"/>
          <w:shd w:val="clear" w:color="auto" w:fill="FFFFFF"/>
        </w:rPr>
        <w:t>eneral)</w:t>
      </w:r>
    </w:p>
    <w:p w14:paraId="0A3D4957" w14:textId="77777777" w:rsidR="00B52A2E" w:rsidRDefault="00B52A2E" w:rsidP="00B52A2E">
      <w:pPr>
        <w:rPr>
          <w:rFonts w:ascii="Times New Roman" w:hAnsi="Times New Roman" w:cs="Times New Roman"/>
          <w:sz w:val="24"/>
        </w:rPr>
      </w:pPr>
      <w:r w:rsidRPr="00180A1A">
        <w:rPr>
          <w:rFonts w:ascii="Times New Roman" w:hAnsi="Times New Roman" w:cs="Times New Roman"/>
          <w:sz w:val="24"/>
        </w:rPr>
        <w:t>At its most basic level, a bank is a place to safely store your money. But beyond the basics, banks often offer a wide range of products and services designed to make it easier for you to manage your money.</w:t>
      </w:r>
    </w:p>
    <w:p w14:paraId="6C3352B7" w14:textId="77777777" w:rsidR="00B52A2E" w:rsidRDefault="00B52A2E" w:rsidP="00B52A2E">
      <w:pPr>
        <w:rPr>
          <w:rFonts w:ascii="Times New Roman" w:hAnsi="Times New Roman" w:cs="Times New Roman"/>
          <w:sz w:val="24"/>
        </w:rPr>
      </w:pPr>
    </w:p>
    <w:p w14:paraId="07F91498" w14:textId="77777777" w:rsidR="00B52A2E" w:rsidRPr="00180A1A" w:rsidRDefault="00B52A2E" w:rsidP="00B52A2E">
      <w:pPr>
        <w:rPr>
          <w:rFonts w:ascii="Times New Roman" w:hAnsi="Times New Roman" w:cs="Times New Roman"/>
          <w:sz w:val="24"/>
        </w:rPr>
      </w:pPr>
      <w:r w:rsidRPr="00180A1A">
        <w:rPr>
          <w:rFonts w:ascii="Times New Roman" w:hAnsi="Times New Roman" w:cs="Times New Roman"/>
          <w:sz w:val="24"/>
        </w:rPr>
        <w:t>The primary role of banks is to take deposits and extend loans. However, banks can offer a wide range of products and services, including:</w:t>
      </w:r>
    </w:p>
    <w:p w14:paraId="7997C416" w14:textId="77777777" w:rsidR="00B52A2E" w:rsidRPr="00180A1A" w:rsidRDefault="00B52A2E" w:rsidP="00B52A2E">
      <w:pPr>
        <w:rPr>
          <w:rFonts w:ascii="Times New Roman" w:hAnsi="Times New Roman" w:cs="Times New Roman"/>
          <w:sz w:val="24"/>
        </w:rPr>
      </w:pPr>
      <w:r w:rsidRPr="00180A1A">
        <w:rPr>
          <w:rFonts w:ascii="Times New Roman" w:hAnsi="Times New Roman" w:cs="Times New Roman"/>
          <w:sz w:val="24"/>
        </w:rPr>
        <w:t>- Deposit accounts (checking accounts, savings accounts, CDs, money market accounts)</w:t>
      </w:r>
    </w:p>
    <w:p w14:paraId="4E4A7B06" w14:textId="77777777" w:rsidR="00B52A2E" w:rsidRPr="00180A1A" w:rsidRDefault="00B52A2E" w:rsidP="00B52A2E">
      <w:pPr>
        <w:rPr>
          <w:rFonts w:ascii="Times New Roman" w:hAnsi="Times New Roman" w:cs="Times New Roman"/>
          <w:sz w:val="24"/>
        </w:rPr>
      </w:pPr>
      <w:r w:rsidRPr="00180A1A">
        <w:rPr>
          <w:rFonts w:ascii="Times New Roman" w:hAnsi="Times New Roman" w:cs="Times New Roman"/>
          <w:sz w:val="24"/>
        </w:rPr>
        <w:t>- Loans, including mortgages, auto loans, and personal loans</w:t>
      </w:r>
    </w:p>
    <w:p w14:paraId="1A5E78E9" w14:textId="77777777" w:rsidR="00B52A2E" w:rsidRPr="00180A1A" w:rsidRDefault="00B52A2E" w:rsidP="00B52A2E">
      <w:pPr>
        <w:rPr>
          <w:rFonts w:ascii="Times New Roman" w:hAnsi="Times New Roman" w:cs="Times New Roman"/>
          <w:sz w:val="24"/>
        </w:rPr>
      </w:pPr>
      <w:r w:rsidRPr="00180A1A">
        <w:rPr>
          <w:rFonts w:ascii="Times New Roman" w:hAnsi="Times New Roman" w:cs="Times New Roman"/>
          <w:sz w:val="24"/>
        </w:rPr>
        <w:t>- Credit cards</w:t>
      </w:r>
    </w:p>
    <w:p w14:paraId="3551536B" w14:textId="77777777" w:rsidR="00B52A2E" w:rsidRPr="00180A1A" w:rsidRDefault="00B52A2E" w:rsidP="00B52A2E">
      <w:pPr>
        <w:rPr>
          <w:rFonts w:ascii="Times New Roman" w:hAnsi="Times New Roman" w:cs="Times New Roman"/>
          <w:sz w:val="24"/>
        </w:rPr>
      </w:pPr>
      <w:r w:rsidRPr="00180A1A">
        <w:rPr>
          <w:rFonts w:ascii="Times New Roman" w:hAnsi="Times New Roman" w:cs="Times New Roman"/>
          <w:sz w:val="24"/>
        </w:rPr>
        <w:t>- Check cashing services</w:t>
      </w:r>
    </w:p>
    <w:p w14:paraId="0BFA025F" w14:textId="77777777" w:rsidR="00B52A2E" w:rsidRPr="00180A1A" w:rsidRDefault="00B52A2E" w:rsidP="00B52A2E">
      <w:pPr>
        <w:rPr>
          <w:rFonts w:ascii="Times New Roman" w:hAnsi="Times New Roman" w:cs="Times New Roman"/>
          <w:sz w:val="24"/>
        </w:rPr>
      </w:pPr>
      <w:r w:rsidRPr="00180A1A">
        <w:rPr>
          <w:rFonts w:ascii="Times New Roman" w:hAnsi="Times New Roman" w:cs="Times New Roman"/>
          <w:sz w:val="24"/>
        </w:rPr>
        <w:t>- Wealth management services</w:t>
      </w:r>
    </w:p>
    <w:p w14:paraId="1139A977" w14:textId="77777777" w:rsidR="00B52A2E" w:rsidRPr="00180A1A" w:rsidRDefault="00B52A2E" w:rsidP="00B52A2E">
      <w:pPr>
        <w:rPr>
          <w:rFonts w:ascii="Times New Roman" w:hAnsi="Times New Roman" w:cs="Times New Roman"/>
          <w:sz w:val="24"/>
        </w:rPr>
      </w:pPr>
      <w:r w:rsidRPr="00180A1A">
        <w:rPr>
          <w:rFonts w:ascii="Times New Roman" w:hAnsi="Times New Roman" w:cs="Times New Roman"/>
          <w:sz w:val="24"/>
        </w:rPr>
        <w:t>- Insurance</w:t>
      </w:r>
    </w:p>
    <w:p w14:paraId="6C27017C" w14:textId="77777777" w:rsidR="00B52A2E" w:rsidRDefault="00B52A2E" w:rsidP="00B52A2E">
      <w:pPr>
        <w:rPr>
          <w:rFonts w:ascii="Times New Roman" w:hAnsi="Times New Roman" w:cs="Times New Roman"/>
          <w:sz w:val="24"/>
        </w:rPr>
      </w:pPr>
      <w:r w:rsidRPr="00180A1A">
        <w:rPr>
          <w:rFonts w:ascii="Times New Roman" w:hAnsi="Times New Roman" w:cs="Times New Roman"/>
          <w:sz w:val="24"/>
        </w:rPr>
        <w:t>- Commercial banking</w:t>
      </w:r>
    </w:p>
    <w:p w14:paraId="2F70E849" w14:textId="77777777" w:rsidR="00B52A2E" w:rsidRDefault="00B52A2E" w:rsidP="00B52A2E">
      <w:pPr>
        <w:rPr>
          <w:rStyle w:val="a7"/>
        </w:rPr>
      </w:pPr>
      <w:hyperlink r:id="rId7" w:anchor=":~:text=But%20banks%20can%20offer%20a%20wide%20range%20of,Wealth%20management%20services%206%20Insurance%207%20Business%20banking" w:history="1">
        <w:r>
          <w:rPr>
            <w:rStyle w:val="a7"/>
          </w:rPr>
          <w:t>什么是银行，它是如何运作的？– 福布斯顾问 (forbes.com)</w:t>
        </w:r>
      </w:hyperlink>
    </w:p>
    <w:p w14:paraId="198C0446" w14:textId="77777777" w:rsidR="00B52A2E" w:rsidRDefault="00B52A2E" w:rsidP="00B52A2E">
      <w:pPr>
        <w:rPr>
          <w:rStyle w:val="a7"/>
        </w:rPr>
      </w:pPr>
    </w:p>
    <w:p w14:paraId="2B8CBD69" w14:textId="77777777" w:rsidR="00B52A2E" w:rsidRPr="00180A1A" w:rsidRDefault="00B52A2E" w:rsidP="00B52A2E">
      <w:pPr>
        <w:rPr>
          <w:rFonts w:ascii="Times New Roman" w:hAnsi="Times New Roman" w:cs="Times New Roman"/>
          <w:sz w:val="24"/>
        </w:rPr>
      </w:pPr>
      <w:r w:rsidRPr="00180A1A">
        <w:rPr>
          <w:rFonts w:ascii="Times New Roman" w:hAnsi="Times New Roman" w:cs="Times New Roman"/>
          <w:sz w:val="24"/>
        </w:rPr>
        <w:t>In more detail, the bank's products and services can usually be categorized into the following major groups:</w:t>
      </w:r>
    </w:p>
    <w:p w14:paraId="514B1FAA" w14:textId="77777777" w:rsidR="00B52A2E" w:rsidRPr="00180A1A" w:rsidRDefault="00B52A2E" w:rsidP="00B52A2E">
      <w:pPr>
        <w:rPr>
          <w:rFonts w:ascii="Times New Roman" w:hAnsi="Times New Roman" w:cs="Times New Roman"/>
          <w:b/>
          <w:bCs/>
          <w:sz w:val="24"/>
        </w:rPr>
      </w:pPr>
      <w:r w:rsidRPr="00180A1A">
        <w:rPr>
          <w:rFonts w:ascii="Times New Roman" w:hAnsi="Times New Roman" w:cs="Times New Roman"/>
          <w:b/>
          <w:bCs/>
          <w:sz w:val="24"/>
        </w:rPr>
        <w:t>1. Personal banking services:</w:t>
      </w:r>
    </w:p>
    <w:p w14:paraId="4A0A9147" w14:textId="77777777" w:rsidR="00B52A2E" w:rsidRPr="00180A1A" w:rsidRDefault="00B52A2E" w:rsidP="00B52A2E">
      <w:pPr>
        <w:rPr>
          <w:rFonts w:ascii="Times New Roman" w:hAnsi="Times New Roman" w:cs="Times New Roman"/>
          <w:sz w:val="24"/>
        </w:rPr>
      </w:pPr>
      <w:r w:rsidRPr="00180A1A">
        <w:rPr>
          <w:rFonts w:ascii="Times New Roman" w:hAnsi="Times New Roman" w:cs="Times New Roman"/>
          <w:sz w:val="24"/>
        </w:rPr>
        <w:t>- Savings accounts (including time deposit accounts and savings accounts)</w:t>
      </w:r>
    </w:p>
    <w:p w14:paraId="12742670" w14:textId="77777777" w:rsidR="00B52A2E" w:rsidRPr="00180A1A" w:rsidRDefault="00B52A2E" w:rsidP="00B52A2E">
      <w:pPr>
        <w:rPr>
          <w:rFonts w:ascii="Times New Roman" w:hAnsi="Times New Roman" w:cs="Times New Roman"/>
          <w:sz w:val="24"/>
        </w:rPr>
      </w:pPr>
      <w:r w:rsidRPr="00180A1A">
        <w:rPr>
          <w:rFonts w:ascii="Times New Roman" w:hAnsi="Times New Roman" w:cs="Times New Roman"/>
          <w:sz w:val="24"/>
        </w:rPr>
        <w:t>- Checking accounts</w:t>
      </w:r>
    </w:p>
    <w:p w14:paraId="0CF361C5" w14:textId="77777777" w:rsidR="00B52A2E" w:rsidRPr="00180A1A" w:rsidRDefault="00B52A2E" w:rsidP="00B52A2E">
      <w:pPr>
        <w:rPr>
          <w:rFonts w:ascii="Times New Roman" w:hAnsi="Times New Roman" w:cs="Times New Roman"/>
          <w:sz w:val="24"/>
        </w:rPr>
      </w:pPr>
      <w:r w:rsidRPr="00180A1A">
        <w:rPr>
          <w:rFonts w:ascii="Times New Roman" w:hAnsi="Times New Roman" w:cs="Times New Roman"/>
          <w:sz w:val="24"/>
        </w:rPr>
        <w:t>- Personal loans (including mortgages, auto loans, and personal unsecured loans)</w:t>
      </w:r>
    </w:p>
    <w:p w14:paraId="6FFA7630" w14:textId="77777777" w:rsidR="00B52A2E" w:rsidRPr="00180A1A" w:rsidRDefault="00B52A2E" w:rsidP="00B52A2E">
      <w:pPr>
        <w:rPr>
          <w:rFonts w:ascii="Times New Roman" w:hAnsi="Times New Roman" w:cs="Times New Roman"/>
          <w:sz w:val="24"/>
        </w:rPr>
      </w:pPr>
      <w:r w:rsidRPr="00180A1A">
        <w:rPr>
          <w:rFonts w:ascii="Times New Roman" w:hAnsi="Times New Roman" w:cs="Times New Roman"/>
          <w:sz w:val="24"/>
        </w:rPr>
        <w:t>- Credit and debit cards</w:t>
      </w:r>
    </w:p>
    <w:p w14:paraId="76951568" w14:textId="77777777" w:rsidR="00B52A2E" w:rsidRPr="00180A1A" w:rsidRDefault="00B52A2E" w:rsidP="00B52A2E">
      <w:pPr>
        <w:rPr>
          <w:rFonts w:ascii="Times New Roman" w:hAnsi="Times New Roman" w:cs="Times New Roman"/>
          <w:sz w:val="24"/>
        </w:rPr>
      </w:pPr>
      <w:r w:rsidRPr="00180A1A">
        <w:rPr>
          <w:rFonts w:ascii="Times New Roman" w:hAnsi="Times New Roman" w:cs="Times New Roman"/>
          <w:sz w:val="24"/>
        </w:rPr>
        <w:t>- Online and mobile banking services</w:t>
      </w:r>
    </w:p>
    <w:p w14:paraId="50632E4B" w14:textId="77777777" w:rsidR="00B52A2E" w:rsidRPr="00180A1A" w:rsidRDefault="00B52A2E" w:rsidP="00B52A2E">
      <w:pPr>
        <w:rPr>
          <w:rFonts w:ascii="Times New Roman" w:hAnsi="Times New Roman" w:cs="Times New Roman"/>
          <w:sz w:val="24"/>
        </w:rPr>
      </w:pPr>
      <w:r w:rsidRPr="00180A1A">
        <w:rPr>
          <w:rFonts w:ascii="Times New Roman" w:hAnsi="Times New Roman" w:cs="Times New Roman"/>
          <w:sz w:val="24"/>
        </w:rPr>
        <w:t>- Investment products such as time certificates of deposit, stock and bond investment accounts</w:t>
      </w:r>
    </w:p>
    <w:p w14:paraId="07F3C24D" w14:textId="77777777" w:rsidR="00B52A2E" w:rsidRPr="00180A1A" w:rsidRDefault="00B52A2E" w:rsidP="00B52A2E">
      <w:pPr>
        <w:rPr>
          <w:rFonts w:ascii="Times New Roman" w:hAnsi="Times New Roman" w:cs="Times New Roman"/>
          <w:sz w:val="24"/>
        </w:rPr>
      </w:pPr>
      <w:r w:rsidRPr="00180A1A">
        <w:rPr>
          <w:rFonts w:ascii="Times New Roman" w:hAnsi="Times New Roman" w:cs="Times New Roman"/>
          <w:sz w:val="24"/>
        </w:rPr>
        <w:t>- Retirement savings accounts (e.g., pension plans)</w:t>
      </w:r>
    </w:p>
    <w:p w14:paraId="2D71A94A" w14:textId="77777777" w:rsidR="00B52A2E" w:rsidRPr="00180A1A" w:rsidRDefault="00B52A2E" w:rsidP="00B52A2E">
      <w:pPr>
        <w:rPr>
          <w:rFonts w:ascii="Times New Roman" w:hAnsi="Times New Roman" w:cs="Times New Roman"/>
          <w:sz w:val="24"/>
        </w:rPr>
      </w:pPr>
      <w:r w:rsidRPr="00180A1A">
        <w:rPr>
          <w:rFonts w:ascii="Times New Roman" w:hAnsi="Times New Roman" w:cs="Times New Roman"/>
          <w:sz w:val="24"/>
        </w:rPr>
        <w:t>- Insurance products, including life, health and property insurance</w:t>
      </w:r>
    </w:p>
    <w:p w14:paraId="7C7840E3" w14:textId="77777777" w:rsidR="00B52A2E" w:rsidRPr="00180A1A" w:rsidRDefault="00B52A2E" w:rsidP="00B52A2E">
      <w:pPr>
        <w:rPr>
          <w:rFonts w:ascii="Times New Roman" w:hAnsi="Times New Roman" w:cs="Times New Roman"/>
          <w:b/>
          <w:bCs/>
          <w:sz w:val="24"/>
        </w:rPr>
      </w:pPr>
      <w:r w:rsidRPr="00180A1A">
        <w:rPr>
          <w:rFonts w:ascii="Times New Roman" w:hAnsi="Times New Roman" w:cs="Times New Roman"/>
          <w:b/>
          <w:bCs/>
          <w:sz w:val="24"/>
        </w:rPr>
        <w:t>2. business banking services:</w:t>
      </w:r>
    </w:p>
    <w:p w14:paraId="2C5E4FD5" w14:textId="77777777" w:rsidR="00B52A2E" w:rsidRPr="00180A1A" w:rsidRDefault="00B52A2E" w:rsidP="00B52A2E">
      <w:pPr>
        <w:rPr>
          <w:rFonts w:ascii="Times New Roman" w:hAnsi="Times New Roman" w:cs="Times New Roman"/>
          <w:sz w:val="24"/>
        </w:rPr>
      </w:pPr>
      <w:r w:rsidRPr="00180A1A">
        <w:rPr>
          <w:rFonts w:ascii="Times New Roman" w:hAnsi="Times New Roman" w:cs="Times New Roman"/>
          <w:sz w:val="24"/>
        </w:rPr>
        <w:t>- Business accounts and checking accounts</w:t>
      </w:r>
    </w:p>
    <w:p w14:paraId="39297286" w14:textId="77777777" w:rsidR="00B52A2E" w:rsidRPr="00180A1A" w:rsidRDefault="00B52A2E" w:rsidP="00B52A2E">
      <w:pPr>
        <w:rPr>
          <w:rFonts w:ascii="Times New Roman" w:hAnsi="Times New Roman" w:cs="Times New Roman"/>
          <w:sz w:val="24"/>
        </w:rPr>
      </w:pPr>
      <w:r w:rsidRPr="00180A1A">
        <w:rPr>
          <w:rFonts w:ascii="Times New Roman" w:hAnsi="Times New Roman" w:cs="Times New Roman"/>
          <w:sz w:val="24"/>
        </w:rPr>
        <w:t>- Business loans and credit facilities</w:t>
      </w:r>
    </w:p>
    <w:p w14:paraId="061B57D9" w14:textId="77777777" w:rsidR="00B52A2E" w:rsidRPr="00180A1A" w:rsidRDefault="00B52A2E" w:rsidP="00B52A2E">
      <w:pPr>
        <w:rPr>
          <w:rFonts w:ascii="Times New Roman" w:hAnsi="Times New Roman" w:cs="Times New Roman"/>
          <w:sz w:val="24"/>
        </w:rPr>
      </w:pPr>
      <w:r w:rsidRPr="00180A1A">
        <w:rPr>
          <w:rFonts w:ascii="Times New Roman" w:hAnsi="Times New Roman" w:cs="Times New Roman"/>
          <w:sz w:val="24"/>
        </w:rPr>
        <w:t>- Trade finance</w:t>
      </w:r>
    </w:p>
    <w:p w14:paraId="6205D927" w14:textId="77777777" w:rsidR="00B52A2E" w:rsidRPr="00180A1A" w:rsidRDefault="00B52A2E" w:rsidP="00B52A2E">
      <w:pPr>
        <w:rPr>
          <w:rFonts w:ascii="Times New Roman" w:hAnsi="Times New Roman" w:cs="Times New Roman"/>
          <w:sz w:val="24"/>
        </w:rPr>
      </w:pPr>
      <w:r w:rsidRPr="00180A1A">
        <w:rPr>
          <w:rFonts w:ascii="Times New Roman" w:hAnsi="Times New Roman" w:cs="Times New Roman"/>
          <w:sz w:val="24"/>
        </w:rPr>
        <w:t>- Asset management</w:t>
      </w:r>
    </w:p>
    <w:p w14:paraId="15688549" w14:textId="77777777" w:rsidR="00B52A2E" w:rsidRPr="00180A1A" w:rsidRDefault="00B52A2E" w:rsidP="00B52A2E">
      <w:pPr>
        <w:rPr>
          <w:rFonts w:ascii="Times New Roman" w:hAnsi="Times New Roman" w:cs="Times New Roman"/>
          <w:sz w:val="24"/>
        </w:rPr>
      </w:pPr>
      <w:r w:rsidRPr="00180A1A">
        <w:rPr>
          <w:rFonts w:ascii="Times New Roman" w:hAnsi="Times New Roman" w:cs="Times New Roman"/>
          <w:sz w:val="24"/>
        </w:rPr>
        <w:t>- Payments and cash management services</w:t>
      </w:r>
    </w:p>
    <w:p w14:paraId="65CE0C5F" w14:textId="77777777" w:rsidR="00B52A2E" w:rsidRPr="00180A1A" w:rsidRDefault="00B52A2E" w:rsidP="00B52A2E">
      <w:pPr>
        <w:rPr>
          <w:rFonts w:ascii="Times New Roman" w:hAnsi="Times New Roman" w:cs="Times New Roman"/>
          <w:sz w:val="24"/>
        </w:rPr>
      </w:pPr>
      <w:r w:rsidRPr="00180A1A">
        <w:rPr>
          <w:rFonts w:ascii="Times New Roman" w:hAnsi="Times New Roman" w:cs="Times New Roman"/>
          <w:sz w:val="24"/>
        </w:rPr>
        <w:t>- Risk management and advisory services</w:t>
      </w:r>
    </w:p>
    <w:p w14:paraId="2CBD83F6" w14:textId="77777777" w:rsidR="00B52A2E" w:rsidRPr="00180A1A" w:rsidRDefault="00B52A2E" w:rsidP="00B52A2E">
      <w:pPr>
        <w:rPr>
          <w:rFonts w:ascii="Times New Roman" w:hAnsi="Times New Roman" w:cs="Times New Roman"/>
          <w:b/>
          <w:bCs/>
          <w:sz w:val="24"/>
        </w:rPr>
      </w:pPr>
      <w:r w:rsidRPr="00180A1A">
        <w:rPr>
          <w:rFonts w:ascii="Times New Roman" w:hAnsi="Times New Roman" w:cs="Times New Roman"/>
          <w:b/>
          <w:bCs/>
          <w:sz w:val="24"/>
        </w:rPr>
        <w:t>3. Investment banking services:</w:t>
      </w:r>
    </w:p>
    <w:p w14:paraId="7D7C39F9" w14:textId="77777777" w:rsidR="00B52A2E" w:rsidRPr="00180A1A" w:rsidRDefault="00B52A2E" w:rsidP="00B52A2E">
      <w:pPr>
        <w:rPr>
          <w:rFonts w:ascii="Times New Roman" w:hAnsi="Times New Roman" w:cs="Times New Roman"/>
          <w:sz w:val="24"/>
        </w:rPr>
      </w:pPr>
      <w:r w:rsidRPr="00180A1A">
        <w:rPr>
          <w:rFonts w:ascii="Times New Roman" w:hAnsi="Times New Roman" w:cs="Times New Roman"/>
          <w:sz w:val="24"/>
        </w:rPr>
        <w:t>- Corporate finance and advisory (including mergers and acquisitions, asset sales and restructuring)</w:t>
      </w:r>
    </w:p>
    <w:p w14:paraId="21C8FBD9" w14:textId="77777777" w:rsidR="00B52A2E" w:rsidRPr="00180A1A" w:rsidRDefault="00B52A2E" w:rsidP="00B52A2E">
      <w:pPr>
        <w:rPr>
          <w:rFonts w:ascii="Times New Roman" w:hAnsi="Times New Roman" w:cs="Times New Roman"/>
          <w:sz w:val="24"/>
        </w:rPr>
      </w:pPr>
      <w:r w:rsidRPr="00180A1A">
        <w:rPr>
          <w:rFonts w:ascii="Times New Roman" w:hAnsi="Times New Roman" w:cs="Times New Roman"/>
          <w:sz w:val="24"/>
        </w:rPr>
        <w:t>- Capital market services (equity and bond issuance)</w:t>
      </w:r>
    </w:p>
    <w:p w14:paraId="36726702" w14:textId="77777777" w:rsidR="00B52A2E" w:rsidRPr="00180A1A" w:rsidRDefault="00B52A2E" w:rsidP="00B52A2E">
      <w:pPr>
        <w:rPr>
          <w:rFonts w:ascii="Times New Roman" w:hAnsi="Times New Roman" w:cs="Times New Roman"/>
          <w:sz w:val="24"/>
        </w:rPr>
      </w:pPr>
      <w:r w:rsidRPr="00180A1A">
        <w:rPr>
          <w:rFonts w:ascii="Times New Roman" w:hAnsi="Times New Roman" w:cs="Times New Roman"/>
          <w:sz w:val="24"/>
        </w:rPr>
        <w:t>- Transaction services and market making</w:t>
      </w:r>
    </w:p>
    <w:p w14:paraId="5DE693E3" w14:textId="77777777" w:rsidR="00B52A2E" w:rsidRDefault="00B52A2E" w:rsidP="00B52A2E">
      <w:pPr>
        <w:rPr>
          <w:rFonts w:ascii="Times New Roman" w:hAnsi="Times New Roman" w:cs="Times New Roman"/>
          <w:sz w:val="24"/>
        </w:rPr>
      </w:pPr>
      <w:r w:rsidRPr="00180A1A">
        <w:rPr>
          <w:rFonts w:ascii="Times New Roman" w:hAnsi="Times New Roman" w:cs="Times New Roman"/>
          <w:sz w:val="24"/>
        </w:rPr>
        <w:lastRenderedPageBreak/>
        <w:t>- Wealth management and private banking services</w:t>
      </w:r>
    </w:p>
    <w:p w14:paraId="140AB756" w14:textId="77777777" w:rsidR="00B52A2E" w:rsidRDefault="00B52A2E" w:rsidP="00B52A2E">
      <w:pPr>
        <w:rPr>
          <w:rFonts w:ascii="Times New Roman" w:hAnsi="Times New Roman" w:cs="Times New Roman" w:hint="eastAsia"/>
          <w:sz w:val="24"/>
        </w:rPr>
      </w:pPr>
    </w:p>
    <w:p w14:paraId="7A2811B7" w14:textId="77777777" w:rsidR="00B52A2E" w:rsidRPr="00180A1A" w:rsidRDefault="00B52A2E" w:rsidP="00B52A2E">
      <w:pPr>
        <w:rPr>
          <w:rFonts w:ascii="Times New Roman" w:hAnsi="Times New Roman" w:cs="Times New Roman"/>
          <w:sz w:val="28"/>
          <w:szCs w:val="28"/>
        </w:rPr>
      </w:pPr>
      <w:r w:rsidRPr="00180A1A">
        <w:rPr>
          <w:rFonts w:ascii="Calibri" w:eastAsia="宋体" w:hAnsi="Calibri" w:cs="Calibri"/>
          <w:b/>
          <w:bCs/>
          <w:color w:val="1F2328"/>
          <w:kern w:val="0"/>
          <w:sz w:val="28"/>
          <w:szCs w:val="28"/>
          <w:shd w:val="clear" w:color="auto" w:fill="FFFFFF"/>
        </w:rPr>
        <w:t>Lloyds Banking Group’s products and services</w:t>
      </w:r>
      <w:r>
        <w:rPr>
          <w:rFonts w:ascii="Calibri" w:eastAsia="宋体" w:hAnsi="Calibri" w:cs="Calibri"/>
          <w:b/>
          <w:bCs/>
          <w:color w:val="1F2328"/>
          <w:kern w:val="0"/>
          <w:sz w:val="28"/>
          <w:szCs w:val="28"/>
          <w:shd w:val="clear" w:color="auto" w:fill="FFFFFF"/>
        </w:rPr>
        <w:t xml:space="preserve"> (Specifically)</w:t>
      </w:r>
    </w:p>
    <w:p w14:paraId="6E3C9183" w14:textId="77777777" w:rsidR="00B52A2E" w:rsidRPr="00180A1A" w:rsidRDefault="00B52A2E" w:rsidP="00B52A2E">
      <w:pPr>
        <w:rPr>
          <w:rFonts w:ascii="Times New Roman" w:hAnsi="Times New Roman" w:cs="Times New Roman"/>
          <w:sz w:val="24"/>
        </w:rPr>
      </w:pPr>
      <w:r w:rsidRPr="00180A1A">
        <w:rPr>
          <w:rFonts w:ascii="Times New Roman" w:hAnsi="Times New Roman" w:cs="Times New Roman"/>
          <w:sz w:val="24"/>
        </w:rPr>
        <w:t>In response to Lloyds Bank's (Lloyds Bank) products and services, it covers many of the areas listed above, specifically including but not limited to:</w:t>
      </w:r>
    </w:p>
    <w:p w14:paraId="24A74E7F" w14:textId="77777777" w:rsidR="00B52A2E" w:rsidRPr="00180A1A" w:rsidRDefault="00B52A2E" w:rsidP="00B52A2E">
      <w:pPr>
        <w:rPr>
          <w:rFonts w:ascii="Times New Roman" w:hAnsi="Times New Roman" w:cs="Times New Roman"/>
          <w:sz w:val="24"/>
        </w:rPr>
      </w:pPr>
      <w:r w:rsidRPr="00180A1A">
        <w:rPr>
          <w:rFonts w:ascii="Times New Roman" w:hAnsi="Times New Roman" w:cs="Times New Roman"/>
          <w:b/>
          <w:bCs/>
          <w:sz w:val="24"/>
        </w:rPr>
        <w:t>- Personal Banking Services:</w:t>
      </w:r>
      <w:r w:rsidRPr="00180A1A">
        <w:rPr>
          <w:rFonts w:ascii="Times New Roman" w:hAnsi="Times New Roman" w:cs="Times New Roman"/>
          <w:sz w:val="24"/>
        </w:rPr>
        <w:t xml:space="preserve"> Lloyds offers savings accounts, checking accounts, personal loans, mortgages, credit cards, insurance products (e.g., home, auto and life insurance), investment products and retirement solutions.</w:t>
      </w:r>
    </w:p>
    <w:p w14:paraId="417B1403" w14:textId="77777777" w:rsidR="00B52A2E" w:rsidRPr="00180A1A" w:rsidRDefault="00B52A2E" w:rsidP="00B52A2E">
      <w:pPr>
        <w:rPr>
          <w:rFonts w:ascii="Times New Roman" w:hAnsi="Times New Roman" w:cs="Times New Roman"/>
          <w:sz w:val="24"/>
        </w:rPr>
      </w:pPr>
      <w:r w:rsidRPr="00786D99">
        <w:rPr>
          <w:rFonts w:ascii="Times New Roman" w:hAnsi="Times New Roman" w:cs="Times New Roman"/>
          <w:b/>
          <w:bCs/>
          <w:sz w:val="24"/>
        </w:rPr>
        <w:t>- Business banking services:</w:t>
      </w:r>
      <w:r w:rsidRPr="00180A1A">
        <w:rPr>
          <w:rFonts w:ascii="Times New Roman" w:hAnsi="Times New Roman" w:cs="Times New Roman"/>
          <w:sz w:val="24"/>
        </w:rPr>
        <w:t xml:space="preserve"> business accounts, loans and credit facilities, trade finance, payments services and specialist industry advice for small and medium-sized enterprises (SMEs).</w:t>
      </w:r>
    </w:p>
    <w:p w14:paraId="29BB8192" w14:textId="77777777" w:rsidR="00B52A2E" w:rsidRPr="00180A1A" w:rsidRDefault="00B52A2E" w:rsidP="00B52A2E">
      <w:pPr>
        <w:rPr>
          <w:rFonts w:ascii="Times New Roman" w:hAnsi="Times New Roman" w:cs="Times New Roman"/>
          <w:sz w:val="24"/>
        </w:rPr>
      </w:pPr>
      <w:r w:rsidRPr="00786D99">
        <w:rPr>
          <w:rFonts w:ascii="Times New Roman" w:hAnsi="Times New Roman" w:cs="Times New Roman"/>
          <w:b/>
          <w:bCs/>
          <w:sz w:val="24"/>
        </w:rPr>
        <w:t>- Corporate and Institutional Banking Services:</w:t>
      </w:r>
      <w:r w:rsidRPr="00180A1A">
        <w:rPr>
          <w:rFonts w:ascii="Times New Roman" w:hAnsi="Times New Roman" w:cs="Times New Roman"/>
          <w:sz w:val="24"/>
        </w:rPr>
        <w:t xml:space="preserve"> provides integrated financial solutions for large corporate and institutional clients, including capital management, risk management services and corporate finance advice.</w:t>
      </w:r>
    </w:p>
    <w:p w14:paraId="196686A6" w14:textId="77777777" w:rsidR="00B52A2E" w:rsidRPr="00180A1A" w:rsidRDefault="00B52A2E" w:rsidP="00B52A2E">
      <w:pPr>
        <w:rPr>
          <w:rFonts w:ascii="Times New Roman" w:hAnsi="Times New Roman" w:cs="Times New Roman"/>
          <w:sz w:val="24"/>
        </w:rPr>
      </w:pPr>
      <w:r w:rsidRPr="00786D99">
        <w:rPr>
          <w:rFonts w:ascii="Times New Roman" w:hAnsi="Times New Roman" w:cs="Times New Roman"/>
          <w:b/>
          <w:bCs/>
          <w:sz w:val="24"/>
        </w:rPr>
        <w:t xml:space="preserve">- Online and mobile banking services: </w:t>
      </w:r>
      <w:r w:rsidRPr="00180A1A">
        <w:rPr>
          <w:rFonts w:ascii="Times New Roman" w:hAnsi="Times New Roman" w:cs="Times New Roman"/>
          <w:sz w:val="24"/>
        </w:rPr>
        <w:t>Lloyds Bank offers personal and corporate customers convenient online and mobile banking services through its website and mobile apps, enabling customers to manage accounts, transfer funds, pay bills and more.</w:t>
      </w:r>
    </w:p>
    <w:p w14:paraId="0D484229" w14:textId="77777777" w:rsidR="00B52A2E" w:rsidRPr="00F34516" w:rsidRDefault="00B52A2E" w:rsidP="00B52A2E">
      <w:pPr>
        <w:rPr>
          <w:rFonts w:ascii="Calibri" w:hAnsi="Calibri" w:cs="Calibri"/>
          <w:szCs w:val="21"/>
        </w:rPr>
      </w:pPr>
      <w:r w:rsidRPr="00180A1A">
        <w:rPr>
          <w:rFonts w:ascii="Times New Roman" w:hAnsi="Times New Roman" w:cs="Times New Roman"/>
          <w:sz w:val="24"/>
        </w:rPr>
        <w:t>Lloyds Bank has a wide range of products and services designed to meet the diverse financial needs of personal and business customers. Specific product and service details can be found on Lloyds Bank's official website, including the latest financial product information and service updates.</w:t>
      </w:r>
      <w:r>
        <w:rPr>
          <w:rFonts w:ascii="Times New Roman" w:hAnsi="Times New Roman" w:cs="Times New Roman"/>
          <w:sz w:val="24"/>
        </w:rPr>
        <w:t xml:space="preserve"> </w:t>
      </w:r>
      <w:hyperlink r:id="rId8" w:history="1">
        <w:r>
          <w:rPr>
            <w:rStyle w:val="a7"/>
          </w:rPr>
          <w:t>我们的工作 - Lloyds Banking Group plc</w:t>
        </w:r>
      </w:hyperlink>
    </w:p>
    <w:p w14:paraId="281EC6AF" w14:textId="77777777" w:rsidR="00B52A2E" w:rsidRDefault="00B52A2E" w:rsidP="00B52A2E">
      <w:pPr>
        <w:rPr>
          <w:rFonts w:ascii="Times New Roman" w:hAnsi="Times New Roman" w:cs="Times New Roman"/>
          <w:sz w:val="24"/>
        </w:rPr>
      </w:pPr>
      <w:r>
        <w:rPr>
          <w:noProof/>
        </w:rPr>
        <w:drawing>
          <wp:inline distT="0" distB="0" distL="0" distR="0" wp14:anchorId="765831B5" wp14:editId="3077DAE6">
            <wp:extent cx="5274310" cy="3112135"/>
            <wp:effectExtent l="0" t="0" r="2540" b="0"/>
            <wp:docPr id="4830463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046387" name=""/>
                    <pic:cNvPicPr/>
                  </pic:nvPicPr>
                  <pic:blipFill>
                    <a:blip r:embed="rId9"/>
                    <a:stretch>
                      <a:fillRect/>
                    </a:stretch>
                  </pic:blipFill>
                  <pic:spPr>
                    <a:xfrm>
                      <a:off x="0" y="0"/>
                      <a:ext cx="5274310" cy="3112135"/>
                    </a:xfrm>
                    <a:prstGeom prst="rect">
                      <a:avLst/>
                    </a:prstGeom>
                  </pic:spPr>
                </pic:pic>
              </a:graphicData>
            </a:graphic>
          </wp:inline>
        </w:drawing>
      </w:r>
    </w:p>
    <w:p w14:paraId="3FB8EC5C" w14:textId="77777777" w:rsidR="00B52A2E" w:rsidRPr="00786D99" w:rsidRDefault="00B52A2E" w:rsidP="00B52A2E">
      <w:pPr>
        <w:rPr>
          <w:rFonts w:ascii="Times New Roman" w:hAnsi="Times New Roman" w:cs="Times New Roman"/>
          <w:sz w:val="24"/>
        </w:rPr>
      </w:pPr>
      <w:r w:rsidRPr="00786D99">
        <w:rPr>
          <w:rFonts w:ascii="Times New Roman" w:hAnsi="Times New Roman" w:cs="Times New Roman"/>
          <w:sz w:val="24"/>
        </w:rPr>
        <w:t>As shown, Lloyds TSB operates through three core divisions: retail, commercial banking, insurance, pensions and investments.</w:t>
      </w:r>
    </w:p>
    <w:p w14:paraId="34505585" w14:textId="77777777" w:rsidR="00B52A2E" w:rsidRPr="00786D99" w:rsidRDefault="00B52A2E" w:rsidP="00B52A2E">
      <w:pPr>
        <w:rPr>
          <w:rFonts w:ascii="Times New Roman" w:hAnsi="Times New Roman" w:cs="Times New Roman"/>
          <w:b/>
          <w:bCs/>
          <w:sz w:val="24"/>
        </w:rPr>
      </w:pPr>
      <w:r w:rsidRPr="00786D99">
        <w:rPr>
          <w:rFonts w:ascii="Times New Roman" w:hAnsi="Times New Roman" w:cs="Times New Roman"/>
          <w:b/>
          <w:bCs/>
          <w:sz w:val="24"/>
        </w:rPr>
        <w:t>Retail</w:t>
      </w:r>
    </w:p>
    <w:p w14:paraId="08EDAFD4" w14:textId="77777777" w:rsidR="00B52A2E" w:rsidRPr="00786D99" w:rsidRDefault="00B52A2E" w:rsidP="00B52A2E">
      <w:pPr>
        <w:rPr>
          <w:rFonts w:ascii="Times New Roman" w:hAnsi="Times New Roman" w:cs="Times New Roman"/>
          <w:sz w:val="24"/>
        </w:rPr>
      </w:pPr>
      <w:r w:rsidRPr="00786D99">
        <w:rPr>
          <w:rFonts w:ascii="Times New Roman" w:hAnsi="Times New Roman" w:cs="Times New Roman"/>
          <w:sz w:val="24"/>
        </w:rPr>
        <w:t>Retail offers a wide range of financial services products to individual customers, including current accounts, savings, mortgages, credit cards, unsecured loans, car finance and leasing solutions.</w:t>
      </w:r>
    </w:p>
    <w:p w14:paraId="217F09B2" w14:textId="77777777" w:rsidR="00B52A2E" w:rsidRPr="00786D99" w:rsidRDefault="00B52A2E" w:rsidP="00B52A2E">
      <w:pPr>
        <w:rPr>
          <w:rFonts w:ascii="Times New Roman" w:hAnsi="Times New Roman" w:cs="Times New Roman"/>
          <w:b/>
          <w:bCs/>
          <w:sz w:val="24"/>
        </w:rPr>
      </w:pPr>
      <w:r w:rsidRPr="00786D99">
        <w:rPr>
          <w:rFonts w:ascii="Times New Roman" w:hAnsi="Times New Roman" w:cs="Times New Roman"/>
          <w:b/>
          <w:bCs/>
          <w:sz w:val="24"/>
        </w:rPr>
        <w:lastRenderedPageBreak/>
        <w:t>Commercial Banking</w:t>
      </w:r>
    </w:p>
    <w:p w14:paraId="21A3B58D" w14:textId="77777777" w:rsidR="00B52A2E" w:rsidRPr="00786D99" w:rsidRDefault="00B52A2E" w:rsidP="00B52A2E">
      <w:pPr>
        <w:rPr>
          <w:rFonts w:ascii="Times New Roman" w:hAnsi="Times New Roman" w:cs="Times New Roman"/>
          <w:sz w:val="24"/>
        </w:rPr>
      </w:pPr>
      <w:r w:rsidRPr="00786D99">
        <w:rPr>
          <w:rFonts w:ascii="Times New Roman" w:hAnsi="Times New Roman" w:cs="Times New Roman"/>
          <w:sz w:val="24"/>
        </w:rPr>
        <w:t>Commercial Banking serves small and medium-sized enterprises (SMEs) as well as corporate and institutional customers. The division offers lending, transaction banking, working capital management, debt financing and risk management services.</w:t>
      </w:r>
    </w:p>
    <w:p w14:paraId="2078AB6E" w14:textId="77777777" w:rsidR="00B52A2E" w:rsidRPr="00786D99" w:rsidRDefault="00B52A2E" w:rsidP="00B52A2E">
      <w:pPr>
        <w:rPr>
          <w:rFonts w:ascii="Times New Roman" w:hAnsi="Times New Roman" w:cs="Times New Roman"/>
          <w:b/>
          <w:bCs/>
          <w:sz w:val="24"/>
        </w:rPr>
      </w:pPr>
      <w:r w:rsidRPr="00786D99">
        <w:rPr>
          <w:rFonts w:ascii="Times New Roman" w:hAnsi="Times New Roman" w:cs="Times New Roman"/>
          <w:b/>
          <w:bCs/>
          <w:sz w:val="24"/>
        </w:rPr>
        <w:t>Insurance, Pensions and Investments</w:t>
      </w:r>
    </w:p>
    <w:p w14:paraId="50556032" w14:textId="77777777" w:rsidR="00B52A2E" w:rsidRPr="00786D99" w:rsidRDefault="00B52A2E" w:rsidP="00B52A2E">
      <w:pPr>
        <w:rPr>
          <w:rFonts w:ascii="Times New Roman" w:hAnsi="Times New Roman" w:cs="Times New Roman" w:hint="eastAsia"/>
          <w:sz w:val="24"/>
        </w:rPr>
      </w:pPr>
      <w:r w:rsidRPr="00786D99">
        <w:rPr>
          <w:rFonts w:ascii="Times New Roman" w:hAnsi="Times New Roman" w:cs="Times New Roman"/>
          <w:sz w:val="24"/>
        </w:rPr>
        <w:t>The division helps customers meet their long-term protection, retirement and investment needs through insurance, pensions, investments and wealth management.</w:t>
      </w:r>
    </w:p>
    <w:p w14:paraId="322425FE" w14:textId="77777777" w:rsidR="004A185A" w:rsidRPr="00B52A2E" w:rsidRDefault="004A185A">
      <w:pPr>
        <w:rPr>
          <w:rFonts w:ascii="Calibri" w:hAnsi="Calibri" w:cs="Calibri"/>
          <w:szCs w:val="21"/>
        </w:rPr>
      </w:pPr>
    </w:p>
    <w:p w14:paraId="78CCA140" w14:textId="2FAA807A" w:rsidR="00F34516" w:rsidRDefault="00F34516">
      <w:pPr>
        <w:rPr>
          <w:rFonts w:ascii="Calibri" w:hAnsi="Calibri" w:cs="Calibri"/>
          <w:szCs w:val="21"/>
        </w:rPr>
      </w:pPr>
    </w:p>
    <w:p w14:paraId="584A0C31" w14:textId="77777777" w:rsidR="00F34516" w:rsidRDefault="00F34516">
      <w:pPr>
        <w:rPr>
          <w:rFonts w:ascii="Calibri" w:hAnsi="Calibri" w:cs="Calibri"/>
          <w:szCs w:val="21"/>
        </w:rPr>
      </w:pPr>
    </w:p>
    <w:p w14:paraId="629D0C38" w14:textId="77777777" w:rsidR="00F34516" w:rsidRPr="002666C5" w:rsidRDefault="00F34516">
      <w:pPr>
        <w:rPr>
          <w:rFonts w:ascii="Times New Roman" w:hAnsi="Times New Roman" w:cs="Times New Roman"/>
          <w:sz w:val="24"/>
        </w:rPr>
      </w:pPr>
    </w:p>
    <w:p w14:paraId="2F4F5F16" w14:textId="41C2FB86" w:rsidR="00486921" w:rsidRPr="00840AD6" w:rsidRDefault="00486921">
      <w:pPr>
        <w:rPr>
          <w:rFonts w:ascii="Times New Roman" w:hAnsi="Times New Roman" w:cs="Times New Roman"/>
          <w:b/>
          <w:bCs/>
          <w:sz w:val="28"/>
          <w:szCs w:val="28"/>
        </w:rPr>
      </w:pPr>
      <w:r w:rsidRPr="00840AD6">
        <w:rPr>
          <w:rFonts w:ascii="Times New Roman" w:hAnsi="Times New Roman" w:cs="Times New Roman"/>
          <w:b/>
          <w:bCs/>
          <w:sz w:val="28"/>
          <w:szCs w:val="28"/>
        </w:rPr>
        <w:t>Conduct exploratory data analysis of the dataset in Python:</w:t>
      </w:r>
    </w:p>
    <w:p w14:paraId="0F585448" w14:textId="1B5EACF4" w:rsidR="002666C5" w:rsidRDefault="00486921" w:rsidP="00840AD6">
      <w:pPr>
        <w:widowControl/>
        <w:numPr>
          <w:ilvl w:val="0"/>
          <w:numId w:val="2"/>
        </w:numPr>
        <w:shd w:val="clear" w:color="auto" w:fill="FFFFFF"/>
        <w:spacing w:before="100" w:beforeAutospacing="1" w:after="100" w:afterAutospacing="1"/>
        <w:jc w:val="left"/>
        <w:rPr>
          <w:rFonts w:ascii="Times New Roman" w:eastAsia="宋体" w:hAnsi="Times New Roman" w:cs="Times New Roman"/>
          <w:color w:val="1F2328"/>
          <w:kern w:val="0"/>
          <w:sz w:val="24"/>
        </w:rPr>
      </w:pPr>
      <w:r w:rsidRPr="002666C5">
        <w:rPr>
          <w:rFonts w:ascii="Times New Roman" w:eastAsia="宋体" w:hAnsi="Times New Roman" w:cs="Times New Roman"/>
          <w:color w:val="1F2328"/>
          <w:kern w:val="0"/>
          <w:sz w:val="24"/>
        </w:rPr>
        <w:t>Aim to have an understanding of the underlying simulation used to produce the data.</w:t>
      </w:r>
    </w:p>
    <w:p w14:paraId="02E44AA0" w14:textId="13A1514B" w:rsidR="00840AD6" w:rsidRDefault="001C09E4" w:rsidP="00FF3CD8">
      <w:pPr>
        <w:widowControl/>
        <w:shd w:val="clear" w:color="auto" w:fill="FFFFFF"/>
        <w:spacing w:before="100" w:beforeAutospacing="1" w:after="100" w:afterAutospacing="1"/>
        <w:ind w:left="360"/>
        <w:jc w:val="left"/>
        <w:rPr>
          <w:rFonts w:ascii="Times New Roman" w:eastAsia="宋体" w:hAnsi="Times New Roman" w:cs="Times New Roman"/>
          <w:color w:val="1F2328"/>
          <w:kern w:val="0"/>
          <w:sz w:val="24"/>
        </w:rPr>
      </w:pPr>
      <w:r w:rsidRPr="001C09E4">
        <w:rPr>
          <w:rFonts w:ascii="Times New Roman" w:eastAsia="宋体" w:hAnsi="Times New Roman" w:cs="Times New Roman"/>
          <w:color w:val="1F2328"/>
          <w:kern w:val="0"/>
          <w:sz w:val="24"/>
        </w:rPr>
        <w:drawing>
          <wp:inline distT="0" distB="0" distL="0" distR="0" wp14:anchorId="2EB875DA" wp14:editId="3480066C">
            <wp:extent cx="5274310" cy="1191895"/>
            <wp:effectExtent l="0" t="0" r="2540" b="8255"/>
            <wp:docPr id="5348698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869821" name=""/>
                    <pic:cNvPicPr/>
                  </pic:nvPicPr>
                  <pic:blipFill>
                    <a:blip r:embed="rId10"/>
                    <a:stretch>
                      <a:fillRect/>
                    </a:stretch>
                  </pic:blipFill>
                  <pic:spPr>
                    <a:xfrm>
                      <a:off x="0" y="0"/>
                      <a:ext cx="5274310" cy="1191895"/>
                    </a:xfrm>
                    <a:prstGeom prst="rect">
                      <a:avLst/>
                    </a:prstGeom>
                  </pic:spPr>
                </pic:pic>
              </a:graphicData>
            </a:graphic>
          </wp:inline>
        </w:drawing>
      </w:r>
    </w:p>
    <w:p w14:paraId="16162915" w14:textId="77777777" w:rsidR="00FF3CD8" w:rsidRDefault="00FF3CD8" w:rsidP="00FF3CD8">
      <w:pPr>
        <w:widowControl/>
        <w:shd w:val="clear" w:color="auto" w:fill="FFFFFF"/>
        <w:spacing w:before="100" w:beforeAutospacing="1" w:after="100" w:afterAutospacing="1"/>
        <w:jc w:val="left"/>
        <w:rPr>
          <w:rFonts w:ascii="Times New Roman" w:eastAsia="宋体" w:hAnsi="Times New Roman" w:cs="Times New Roman"/>
          <w:color w:val="1F2328"/>
          <w:kern w:val="0"/>
          <w:sz w:val="24"/>
        </w:rPr>
      </w:pPr>
      <w:r w:rsidRPr="00FF3CD8">
        <w:rPr>
          <w:rFonts w:ascii="Times New Roman" w:eastAsia="宋体" w:hAnsi="Times New Roman" w:cs="Times New Roman"/>
          <w:color w:val="1F2328"/>
          <w:kern w:val="0"/>
          <w:sz w:val="24"/>
        </w:rPr>
        <w:t xml:space="preserve">The dataset generates data on bank transactions using simulation techniques. The dataset contains 10148280 rows of data. </w:t>
      </w:r>
    </w:p>
    <w:p w14:paraId="44D46588" w14:textId="77777777" w:rsidR="00FF3CD8" w:rsidRDefault="00FF3CD8" w:rsidP="00FF3CD8">
      <w:pPr>
        <w:widowControl/>
        <w:shd w:val="clear" w:color="auto" w:fill="FFFFFF"/>
        <w:spacing w:before="100" w:beforeAutospacing="1" w:after="100" w:afterAutospacing="1"/>
        <w:jc w:val="left"/>
        <w:rPr>
          <w:rFonts w:ascii="Times New Roman" w:eastAsia="宋体" w:hAnsi="Times New Roman" w:cs="Times New Roman"/>
          <w:color w:val="1F2328"/>
          <w:kern w:val="0"/>
          <w:sz w:val="24"/>
        </w:rPr>
      </w:pPr>
      <w:r w:rsidRPr="00FF3CD8">
        <w:rPr>
          <w:rFonts w:ascii="Times New Roman" w:eastAsia="宋体" w:hAnsi="Times New Roman" w:cs="Times New Roman"/>
          <w:color w:val="1F2328"/>
          <w:kern w:val="0"/>
          <w:sz w:val="24"/>
        </w:rPr>
        <w:t>'from_totally_fake_account': This column contains a string of numbers representing the account that initiated the transaction.</w:t>
      </w:r>
    </w:p>
    <w:p w14:paraId="0A54AC43" w14:textId="2347E20F" w:rsidR="00FF3CD8" w:rsidRDefault="00FF3CD8" w:rsidP="00FF3CD8">
      <w:pPr>
        <w:widowControl/>
        <w:shd w:val="clear" w:color="auto" w:fill="FFFFFF"/>
        <w:spacing w:before="100" w:beforeAutospacing="1" w:after="100" w:afterAutospacing="1"/>
        <w:jc w:val="left"/>
        <w:rPr>
          <w:rFonts w:ascii="Times New Roman" w:eastAsia="宋体" w:hAnsi="Times New Roman" w:cs="Times New Roman"/>
          <w:color w:val="1F2328"/>
          <w:kern w:val="0"/>
          <w:sz w:val="24"/>
        </w:rPr>
      </w:pPr>
      <w:r w:rsidRPr="00FF3CD8">
        <w:rPr>
          <w:rFonts w:ascii="Times New Roman" w:eastAsia="宋体" w:hAnsi="Times New Roman" w:cs="Times New Roman"/>
          <w:color w:val="1F2328"/>
          <w:kern w:val="0"/>
          <w:sz w:val="24"/>
        </w:rPr>
        <w:t>'monopoly_money_amount': The value of the virtual amount for each transaction.</w:t>
      </w:r>
    </w:p>
    <w:p w14:paraId="0B504C36" w14:textId="77777777" w:rsidR="00FF3CD8" w:rsidRDefault="00FF3CD8" w:rsidP="00FF3CD8">
      <w:pPr>
        <w:widowControl/>
        <w:shd w:val="clear" w:color="auto" w:fill="FFFFFF"/>
        <w:spacing w:before="100" w:beforeAutospacing="1" w:after="100" w:afterAutospacing="1"/>
        <w:jc w:val="left"/>
        <w:rPr>
          <w:rFonts w:ascii="Times New Roman" w:eastAsia="宋体" w:hAnsi="Times New Roman" w:cs="Times New Roman"/>
          <w:color w:val="1F2328"/>
          <w:kern w:val="0"/>
          <w:sz w:val="24"/>
        </w:rPr>
      </w:pPr>
      <w:r w:rsidRPr="00FF3CD8">
        <w:rPr>
          <w:rFonts w:ascii="Times New Roman" w:eastAsia="宋体" w:hAnsi="Times New Roman" w:cs="Times New Roman"/>
          <w:color w:val="1F2328"/>
          <w:kern w:val="0"/>
          <w:sz w:val="24"/>
        </w:rPr>
        <w:t xml:space="preserve">'to_randomly_generated_account': This column contains a number or text representing the account that received the transaction. </w:t>
      </w:r>
    </w:p>
    <w:p w14:paraId="68071CF2" w14:textId="77777777" w:rsidR="00FF3CD8" w:rsidRDefault="00FF3CD8" w:rsidP="00FF3CD8">
      <w:pPr>
        <w:widowControl/>
        <w:shd w:val="clear" w:color="auto" w:fill="FFFFFF"/>
        <w:spacing w:before="100" w:beforeAutospacing="1" w:after="100" w:afterAutospacing="1"/>
        <w:jc w:val="left"/>
        <w:rPr>
          <w:rFonts w:ascii="Times New Roman" w:eastAsia="宋体" w:hAnsi="Times New Roman" w:cs="Times New Roman"/>
          <w:color w:val="1F2328"/>
          <w:kern w:val="0"/>
          <w:sz w:val="24"/>
        </w:rPr>
      </w:pPr>
      <w:r w:rsidRPr="00FF3CD8">
        <w:rPr>
          <w:rFonts w:ascii="Times New Roman" w:eastAsia="宋体" w:hAnsi="Times New Roman" w:cs="Times New Roman"/>
          <w:color w:val="1F2328"/>
          <w:kern w:val="0"/>
          <w:sz w:val="24"/>
        </w:rPr>
        <w:t xml:space="preserve">'not_happened_yet_date': The date when the transaction will occur in 2025 (future). </w:t>
      </w:r>
    </w:p>
    <w:p w14:paraId="787D813F" w14:textId="22887542" w:rsidR="001C09E4" w:rsidRPr="00840AD6" w:rsidRDefault="00FF3CD8" w:rsidP="00FF3CD8">
      <w:pPr>
        <w:widowControl/>
        <w:shd w:val="clear" w:color="auto" w:fill="FFFFFF"/>
        <w:spacing w:before="100" w:beforeAutospacing="1" w:after="100" w:afterAutospacing="1"/>
        <w:jc w:val="left"/>
        <w:rPr>
          <w:rFonts w:ascii="Times New Roman" w:eastAsia="宋体" w:hAnsi="Times New Roman" w:cs="Times New Roman" w:hint="eastAsia"/>
          <w:color w:val="1F2328"/>
          <w:kern w:val="0"/>
          <w:sz w:val="24"/>
        </w:rPr>
      </w:pPr>
      <w:r w:rsidRPr="00FF3CD8">
        <w:rPr>
          <w:rFonts w:ascii="Times New Roman" w:eastAsia="宋体" w:hAnsi="Times New Roman" w:cs="Times New Roman"/>
          <w:color w:val="1F2328"/>
          <w:kern w:val="0"/>
          <w:sz w:val="24"/>
        </w:rPr>
        <w:t>The dataset simulates 8,142 different customers and 14,300 different payees and contains no missing values, indicating that it is neat.</w:t>
      </w:r>
    </w:p>
    <w:p w14:paraId="56BD20BA" w14:textId="6C3FF781" w:rsidR="00840AD6" w:rsidRPr="00840AD6" w:rsidRDefault="00486921" w:rsidP="00840AD6">
      <w:pPr>
        <w:widowControl/>
        <w:numPr>
          <w:ilvl w:val="0"/>
          <w:numId w:val="2"/>
        </w:numPr>
        <w:shd w:val="clear" w:color="auto" w:fill="FFFFFF"/>
        <w:spacing w:before="60" w:after="100" w:afterAutospacing="1"/>
        <w:jc w:val="left"/>
        <w:rPr>
          <w:rFonts w:ascii="Times New Roman" w:eastAsia="宋体" w:hAnsi="Times New Roman" w:cs="Times New Roman" w:hint="eastAsia"/>
          <w:color w:val="1F2328"/>
          <w:kern w:val="0"/>
          <w:sz w:val="24"/>
        </w:rPr>
      </w:pPr>
      <w:r w:rsidRPr="002666C5">
        <w:rPr>
          <w:rFonts w:ascii="Times New Roman" w:eastAsia="宋体" w:hAnsi="Times New Roman" w:cs="Times New Roman"/>
          <w:color w:val="1F2328"/>
          <w:kern w:val="0"/>
          <w:sz w:val="24"/>
        </w:rPr>
        <w:t>Consider measures such as average spend per company and/or per customer (e.g. the average spend of any customer or 'Customer A' specifically at a specific Cafe).</w:t>
      </w:r>
    </w:p>
    <w:p w14:paraId="08EBBCF8" w14:textId="58229F2C" w:rsidR="00840AD6" w:rsidRDefault="00982AF0" w:rsidP="00982AF0">
      <w:pPr>
        <w:widowControl/>
        <w:shd w:val="clear" w:color="auto" w:fill="FFFFFF"/>
        <w:spacing w:before="60" w:after="100" w:afterAutospacing="1"/>
        <w:ind w:left="360"/>
        <w:jc w:val="left"/>
        <w:rPr>
          <w:rFonts w:ascii="Times New Roman" w:eastAsia="宋体" w:hAnsi="Times New Roman" w:cs="Times New Roman"/>
          <w:color w:val="1F2328"/>
          <w:kern w:val="0"/>
          <w:sz w:val="24"/>
        </w:rPr>
      </w:pPr>
      <w:r w:rsidRPr="00982AF0">
        <w:rPr>
          <w:rFonts w:ascii="Times New Roman" w:eastAsia="宋体" w:hAnsi="Times New Roman" w:cs="Times New Roman"/>
          <w:color w:val="1F2328"/>
          <w:kern w:val="0"/>
          <w:sz w:val="24"/>
        </w:rPr>
        <w:lastRenderedPageBreak/>
        <w:drawing>
          <wp:inline distT="0" distB="0" distL="0" distR="0" wp14:anchorId="43413160" wp14:editId="5FCAA122">
            <wp:extent cx="5274310" cy="2809240"/>
            <wp:effectExtent l="0" t="0" r="2540" b="0"/>
            <wp:docPr id="6412903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290336" name=""/>
                    <pic:cNvPicPr/>
                  </pic:nvPicPr>
                  <pic:blipFill>
                    <a:blip r:embed="rId11"/>
                    <a:stretch>
                      <a:fillRect/>
                    </a:stretch>
                  </pic:blipFill>
                  <pic:spPr>
                    <a:xfrm>
                      <a:off x="0" y="0"/>
                      <a:ext cx="5274310" cy="2809240"/>
                    </a:xfrm>
                    <a:prstGeom prst="rect">
                      <a:avLst/>
                    </a:prstGeom>
                  </pic:spPr>
                </pic:pic>
              </a:graphicData>
            </a:graphic>
          </wp:inline>
        </w:drawing>
      </w:r>
    </w:p>
    <w:p w14:paraId="0C90CD67" w14:textId="1D1EDACD" w:rsidR="00982AF0" w:rsidRDefault="00982AF0" w:rsidP="00982AF0">
      <w:pPr>
        <w:widowControl/>
        <w:shd w:val="clear" w:color="auto" w:fill="FFFFFF"/>
        <w:spacing w:before="60" w:after="100" w:afterAutospacing="1"/>
        <w:ind w:left="360"/>
        <w:jc w:val="left"/>
        <w:rPr>
          <w:rFonts w:ascii="Times New Roman" w:eastAsia="宋体" w:hAnsi="Times New Roman" w:cs="Times New Roman"/>
          <w:color w:val="1F2328"/>
          <w:kern w:val="0"/>
          <w:sz w:val="24"/>
        </w:rPr>
      </w:pPr>
      <w:r w:rsidRPr="00982AF0">
        <w:rPr>
          <w:rFonts w:ascii="Times New Roman" w:eastAsia="宋体" w:hAnsi="Times New Roman" w:cs="Times New Roman"/>
          <w:color w:val="1F2328"/>
          <w:kern w:val="0"/>
          <w:sz w:val="24"/>
        </w:rPr>
        <w:t>Calculating and visualizing the amount of transactions for each month reveals that the amount fluctuates within a range for the first 11 months, but there is a sudden and significant increase in December.</w:t>
      </w:r>
    </w:p>
    <w:p w14:paraId="36E19AFE" w14:textId="191735BB" w:rsidR="00982AF0" w:rsidRDefault="00982AF0" w:rsidP="00982AF0">
      <w:pPr>
        <w:widowControl/>
        <w:shd w:val="clear" w:color="auto" w:fill="FFFFFF"/>
        <w:spacing w:before="60" w:after="100" w:afterAutospacing="1"/>
        <w:ind w:left="360"/>
        <w:jc w:val="left"/>
        <w:rPr>
          <w:rFonts w:ascii="Times New Roman" w:eastAsia="宋体" w:hAnsi="Times New Roman" w:cs="Times New Roman"/>
          <w:color w:val="1F2328"/>
          <w:kern w:val="0"/>
          <w:sz w:val="24"/>
        </w:rPr>
      </w:pPr>
      <w:r w:rsidRPr="00982AF0">
        <w:rPr>
          <w:rFonts w:ascii="Times New Roman" w:eastAsia="宋体" w:hAnsi="Times New Roman" w:cs="Times New Roman"/>
          <w:color w:val="1F2328"/>
          <w:kern w:val="0"/>
          <w:sz w:val="24"/>
        </w:rPr>
        <w:drawing>
          <wp:inline distT="0" distB="0" distL="0" distR="0" wp14:anchorId="2A750BB8" wp14:editId="2F5753BC">
            <wp:extent cx="5274310" cy="3013710"/>
            <wp:effectExtent l="0" t="0" r="2540" b="0"/>
            <wp:docPr id="16125657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565781" name=""/>
                    <pic:cNvPicPr/>
                  </pic:nvPicPr>
                  <pic:blipFill>
                    <a:blip r:embed="rId12"/>
                    <a:stretch>
                      <a:fillRect/>
                    </a:stretch>
                  </pic:blipFill>
                  <pic:spPr>
                    <a:xfrm>
                      <a:off x="0" y="0"/>
                      <a:ext cx="5274310" cy="3013710"/>
                    </a:xfrm>
                    <a:prstGeom prst="rect">
                      <a:avLst/>
                    </a:prstGeom>
                  </pic:spPr>
                </pic:pic>
              </a:graphicData>
            </a:graphic>
          </wp:inline>
        </w:drawing>
      </w:r>
    </w:p>
    <w:p w14:paraId="157F48F6" w14:textId="2C7439C9" w:rsidR="00982AF0" w:rsidRDefault="00982AF0" w:rsidP="00982AF0">
      <w:pPr>
        <w:widowControl/>
        <w:shd w:val="clear" w:color="auto" w:fill="FFFFFF"/>
        <w:spacing w:before="60" w:after="100" w:afterAutospacing="1"/>
        <w:ind w:left="360"/>
        <w:jc w:val="left"/>
        <w:rPr>
          <w:rFonts w:ascii="Times New Roman" w:eastAsia="宋体" w:hAnsi="Times New Roman" w:cs="Times New Roman"/>
          <w:color w:val="1F2328"/>
          <w:kern w:val="0"/>
          <w:sz w:val="24"/>
        </w:rPr>
      </w:pPr>
      <w:r w:rsidRPr="00982AF0">
        <w:rPr>
          <w:rFonts w:ascii="Times New Roman" w:eastAsia="宋体" w:hAnsi="Times New Roman" w:cs="Times New Roman"/>
          <w:color w:val="1F2328"/>
          <w:kern w:val="0"/>
          <w:sz w:val="24"/>
        </w:rPr>
        <w:t xml:space="preserve">Visualize the frequency of transactions per month and then find that </w:t>
      </w:r>
      <w:r>
        <w:rPr>
          <w:rFonts w:ascii="Times New Roman" w:eastAsia="宋体" w:hAnsi="Times New Roman" w:cs="Times New Roman"/>
          <w:color w:val="1F2328"/>
          <w:kern w:val="0"/>
          <w:sz w:val="24"/>
        </w:rPr>
        <w:t>they are</w:t>
      </w:r>
      <w:r w:rsidRPr="00982AF0">
        <w:rPr>
          <w:rFonts w:ascii="Times New Roman" w:eastAsia="宋体" w:hAnsi="Times New Roman" w:cs="Times New Roman"/>
          <w:color w:val="1F2328"/>
          <w:kern w:val="0"/>
          <w:sz w:val="24"/>
        </w:rPr>
        <w:t xml:space="preserve"> similar</w:t>
      </w:r>
      <w:r>
        <w:rPr>
          <w:rFonts w:ascii="Times New Roman" w:eastAsia="宋体" w:hAnsi="Times New Roman" w:cs="Times New Roman"/>
          <w:color w:val="1F2328"/>
          <w:kern w:val="0"/>
          <w:sz w:val="24"/>
        </w:rPr>
        <w:t>.</w:t>
      </w:r>
    </w:p>
    <w:p w14:paraId="12499823" w14:textId="5C55DCEB" w:rsidR="00982AF0" w:rsidRDefault="00982AF0" w:rsidP="00982AF0">
      <w:pPr>
        <w:widowControl/>
        <w:shd w:val="clear" w:color="auto" w:fill="FFFFFF"/>
        <w:spacing w:before="60" w:after="100" w:afterAutospacing="1"/>
        <w:ind w:left="360"/>
        <w:jc w:val="left"/>
        <w:rPr>
          <w:rFonts w:ascii="Times New Roman" w:eastAsia="宋体" w:hAnsi="Times New Roman" w:cs="Times New Roman"/>
          <w:color w:val="1F2328"/>
          <w:kern w:val="0"/>
          <w:sz w:val="24"/>
        </w:rPr>
      </w:pPr>
      <w:r w:rsidRPr="00982AF0">
        <w:rPr>
          <w:rFonts w:ascii="Times New Roman" w:eastAsia="宋体" w:hAnsi="Times New Roman" w:cs="Times New Roman"/>
          <w:color w:val="1F2328"/>
          <w:kern w:val="0"/>
          <w:sz w:val="24"/>
        </w:rPr>
        <w:lastRenderedPageBreak/>
        <w:drawing>
          <wp:inline distT="0" distB="0" distL="0" distR="0" wp14:anchorId="65091ABB" wp14:editId="3FD73951">
            <wp:extent cx="5274310" cy="2496820"/>
            <wp:effectExtent l="0" t="0" r="2540" b="0"/>
            <wp:docPr id="17824115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411543" name=""/>
                    <pic:cNvPicPr/>
                  </pic:nvPicPr>
                  <pic:blipFill>
                    <a:blip r:embed="rId13"/>
                    <a:stretch>
                      <a:fillRect/>
                    </a:stretch>
                  </pic:blipFill>
                  <pic:spPr>
                    <a:xfrm>
                      <a:off x="0" y="0"/>
                      <a:ext cx="5274310" cy="2496820"/>
                    </a:xfrm>
                    <a:prstGeom prst="rect">
                      <a:avLst/>
                    </a:prstGeom>
                  </pic:spPr>
                </pic:pic>
              </a:graphicData>
            </a:graphic>
          </wp:inline>
        </w:drawing>
      </w:r>
    </w:p>
    <w:p w14:paraId="36FA3328" w14:textId="1EFE0FFF" w:rsidR="00982AF0" w:rsidRDefault="00896969" w:rsidP="00982AF0">
      <w:pPr>
        <w:widowControl/>
        <w:shd w:val="clear" w:color="auto" w:fill="FFFFFF"/>
        <w:spacing w:before="60" w:after="100" w:afterAutospacing="1"/>
        <w:ind w:left="360"/>
        <w:jc w:val="left"/>
        <w:rPr>
          <w:rFonts w:ascii="Times New Roman" w:eastAsia="宋体" w:hAnsi="Times New Roman" w:cs="Times New Roman"/>
          <w:color w:val="1F2328"/>
          <w:kern w:val="0"/>
          <w:sz w:val="24"/>
        </w:rPr>
      </w:pPr>
      <w:r w:rsidRPr="00896969">
        <w:rPr>
          <w:rFonts w:ascii="Times New Roman" w:eastAsia="宋体" w:hAnsi="Times New Roman" w:cs="Times New Roman"/>
          <w:color w:val="1F2328"/>
          <w:kern w:val="0"/>
          <w:sz w:val="24"/>
        </w:rPr>
        <w:t>By visualizing the amount of transactions per day for the month of December (adjustable), a cyclical variation was found. The peaks occur on the three days of Friday, Saturday and Sunday.</w:t>
      </w:r>
    </w:p>
    <w:p w14:paraId="267F292E" w14:textId="5EADA88F" w:rsidR="00896969" w:rsidRDefault="00896969" w:rsidP="00982AF0">
      <w:pPr>
        <w:widowControl/>
        <w:shd w:val="clear" w:color="auto" w:fill="FFFFFF"/>
        <w:spacing w:before="60" w:after="100" w:afterAutospacing="1"/>
        <w:ind w:left="360"/>
        <w:jc w:val="left"/>
        <w:rPr>
          <w:rFonts w:ascii="Times New Roman" w:eastAsia="宋体" w:hAnsi="Times New Roman" w:cs="Times New Roman"/>
          <w:color w:val="1F2328"/>
          <w:kern w:val="0"/>
          <w:sz w:val="24"/>
        </w:rPr>
      </w:pPr>
      <w:r w:rsidRPr="00896969">
        <w:rPr>
          <w:rFonts w:ascii="Times New Roman" w:eastAsia="宋体" w:hAnsi="Times New Roman" w:cs="Times New Roman"/>
          <w:color w:val="1F2328"/>
          <w:kern w:val="0"/>
          <w:sz w:val="24"/>
        </w:rPr>
        <w:drawing>
          <wp:inline distT="0" distB="0" distL="0" distR="0" wp14:anchorId="47286B36" wp14:editId="388E8189">
            <wp:extent cx="5274310" cy="2513965"/>
            <wp:effectExtent l="0" t="0" r="2540" b="635"/>
            <wp:docPr id="8976676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667611" name=""/>
                    <pic:cNvPicPr/>
                  </pic:nvPicPr>
                  <pic:blipFill>
                    <a:blip r:embed="rId14"/>
                    <a:stretch>
                      <a:fillRect/>
                    </a:stretch>
                  </pic:blipFill>
                  <pic:spPr>
                    <a:xfrm>
                      <a:off x="0" y="0"/>
                      <a:ext cx="5274310" cy="2513965"/>
                    </a:xfrm>
                    <a:prstGeom prst="rect">
                      <a:avLst/>
                    </a:prstGeom>
                  </pic:spPr>
                </pic:pic>
              </a:graphicData>
            </a:graphic>
          </wp:inline>
        </w:drawing>
      </w:r>
    </w:p>
    <w:p w14:paraId="467FFBB5" w14:textId="5AAE5076" w:rsidR="00896969" w:rsidRDefault="00896969" w:rsidP="00982AF0">
      <w:pPr>
        <w:widowControl/>
        <w:shd w:val="clear" w:color="auto" w:fill="FFFFFF"/>
        <w:spacing w:before="60" w:after="100" w:afterAutospacing="1"/>
        <w:ind w:left="360"/>
        <w:jc w:val="left"/>
        <w:rPr>
          <w:rFonts w:ascii="Times New Roman" w:eastAsia="宋体" w:hAnsi="Times New Roman" w:cs="Times New Roman" w:hint="eastAsia"/>
          <w:color w:val="1F2328"/>
          <w:kern w:val="0"/>
          <w:sz w:val="24"/>
        </w:rPr>
      </w:pPr>
      <w:r w:rsidRPr="00896969">
        <w:rPr>
          <w:rFonts w:ascii="Times New Roman" w:eastAsia="宋体" w:hAnsi="Times New Roman" w:cs="Times New Roman"/>
          <w:color w:val="1F2328"/>
          <w:kern w:val="0"/>
          <w:sz w:val="24"/>
        </w:rPr>
        <w:t>These are the top 10 merchants for December transactions.</w:t>
      </w:r>
    </w:p>
    <w:p w14:paraId="0C4E8712" w14:textId="4A38C57D" w:rsidR="00896969" w:rsidRDefault="00896969" w:rsidP="00982AF0">
      <w:pPr>
        <w:widowControl/>
        <w:shd w:val="clear" w:color="auto" w:fill="FFFFFF"/>
        <w:spacing w:before="60" w:after="100" w:afterAutospacing="1"/>
        <w:ind w:left="360"/>
        <w:jc w:val="left"/>
        <w:rPr>
          <w:rFonts w:ascii="Times New Roman" w:eastAsia="宋体" w:hAnsi="Times New Roman" w:cs="Times New Roman"/>
          <w:color w:val="1F2328"/>
          <w:kern w:val="0"/>
          <w:sz w:val="24"/>
        </w:rPr>
      </w:pPr>
      <w:r w:rsidRPr="00896969">
        <w:rPr>
          <w:rFonts w:ascii="Times New Roman" w:eastAsia="宋体" w:hAnsi="Times New Roman" w:cs="Times New Roman"/>
          <w:color w:val="1F2328"/>
          <w:kern w:val="0"/>
          <w:sz w:val="24"/>
        </w:rPr>
        <w:lastRenderedPageBreak/>
        <w:drawing>
          <wp:inline distT="0" distB="0" distL="0" distR="0" wp14:anchorId="7EFD19BC" wp14:editId="2ABE3438">
            <wp:extent cx="5274310" cy="3053715"/>
            <wp:effectExtent l="0" t="0" r="2540" b="0"/>
            <wp:docPr id="11454649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464984" name=""/>
                    <pic:cNvPicPr/>
                  </pic:nvPicPr>
                  <pic:blipFill>
                    <a:blip r:embed="rId15"/>
                    <a:stretch>
                      <a:fillRect/>
                    </a:stretch>
                  </pic:blipFill>
                  <pic:spPr>
                    <a:xfrm>
                      <a:off x="0" y="0"/>
                      <a:ext cx="5274310" cy="3053715"/>
                    </a:xfrm>
                    <a:prstGeom prst="rect">
                      <a:avLst/>
                    </a:prstGeom>
                  </pic:spPr>
                </pic:pic>
              </a:graphicData>
            </a:graphic>
          </wp:inline>
        </w:drawing>
      </w:r>
    </w:p>
    <w:p w14:paraId="5CFA21F1" w14:textId="650D0860" w:rsidR="00896969" w:rsidRDefault="00A83065" w:rsidP="00982AF0">
      <w:pPr>
        <w:widowControl/>
        <w:shd w:val="clear" w:color="auto" w:fill="FFFFFF"/>
        <w:spacing w:before="60" w:after="100" w:afterAutospacing="1"/>
        <w:ind w:left="360"/>
        <w:jc w:val="left"/>
        <w:rPr>
          <w:rFonts w:ascii="Times New Roman" w:eastAsia="宋体" w:hAnsi="Times New Roman" w:cs="Times New Roman"/>
          <w:color w:val="1F2328"/>
          <w:kern w:val="0"/>
          <w:sz w:val="24"/>
        </w:rPr>
      </w:pPr>
      <w:r w:rsidRPr="00A83065">
        <w:rPr>
          <w:rFonts w:ascii="Times New Roman" w:eastAsia="宋体" w:hAnsi="Times New Roman" w:cs="Times New Roman"/>
          <w:color w:val="1F2328"/>
          <w:kern w:val="0"/>
          <w:sz w:val="24"/>
        </w:rPr>
        <w:t xml:space="preserve">Visualize distribution of </w:t>
      </w:r>
      <w:r>
        <w:rPr>
          <w:rFonts w:ascii="Times New Roman" w:eastAsia="宋体" w:hAnsi="Times New Roman" w:cs="Times New Roman"/>
          <w:color w:val="1F2328"/>
          <w:kern w:val="0"/>
          <w:sz w:val="24"/>
        </w:rPr>
        <w:t>c</w:t>
      </w:r>
      <w:r w:rsidRPr="00A83065">
        <w:rPr>
          <w:rFonts w:ascii="Times New Roman" w:eastAsia="宋体" w:hAnsi="Times New Roman" w:cs="Times New Roman"/>
          <w:color w:val="1F2328"/>
          <w:kern w:val="0"/>
          <w:sz w:val="24"/>
        </w:rPr>
        <w:t xml:space="preserve">ustomers by </w:t>
      </w:r>
      <w:r>
        <w:rPr>
          <w:rFonts w:ascii="Times New Roman" w:eastAsia="宋体" w:hAnsi="Times New Roman" w:cs="Times New Roman"/>
          <w:color w:val="1F2328"/>
          <w:kern w:val="0"/>
          <w:sz w:val="24"/>
        </w:rPr>
        <w:t>s</w:t>
      </w:r>
      <w:r w:rsidRPr="00A83065">
        <w:rPr>
          <w:rFonts w:ascii="Times New Roman" w:eastAsia="宋体" w:hAnsi="Times New Roman" w:cs="Times New Roman"/>
          <w:color w:val="1F2328"/>
          <w:kern w:val="0"/>
          <w:sz w:val="24"/>
        </w:rPr>
        <w:t xml:space="preserve">pending </w:t>
      </w:r>
      <w:r>
        <w:rPr>
          <w:rFonts w:ascii="Times New Roman" w:eastAsia="宋体" w:hAnsi="Times New Roman" w:cs="Times New Roman"/>
          <w:color w:val="1F2328"/>
          <w:kern w:val="0"/>
          <w:sz w:val="24"/>
        </w:rPr>
        <w:t>a</w:t>
      </w:r>
      <w:r w:rsidRPr="00A83065">
        <w:rPr>
          <w:rFonts w:ascii="Times New Roman" w:eastAsia="宋体" w:hAnsi="Times New Roman" w:cs="Times New Roman"/>
          <w:color w:val="1F2328"/>
          <w:kern w:val="0"/>
          <w:sz w:val="24"/>
        </w:rPr>
        <w:t xml:space="preserve">mount </w:t>
      </w:r>
      <w:r>
        <w:rPr>
          <w:rFonts w:ascii="Times New Roman" w:eastAsia="宋体" w:hAnsi="Times New Roman" w:cs="Times New Roman"/>
          <w:color w:val="1F2328"/>
          <w:kern w:val="0"/>
          <w:sz w:val="24"/>
        </w:rPr>
        <w:t>r</w:t>
      </w:r>
      <w:r w:rsidRPr="00A83065">
        <w:rPr>
          <w:rFonts w:ascii="Times New Roman" w:eastAsia="宋体" w:hAnsi="Times New Roman" w:cs="Times New Roman"/>
          <w:color w:val="1F2328"/>
          <w:kern w:val="0"/>
          <w:sz w:val="24"/>
        </w:rPr>
        <w:t>anges</w:t>
      </w:r>
      <w:r>
        <w:rPr>
          <w:rFonts w:ascii="Times New Roman" w:eastAsia="宋体" w:hAnsi="Times New Roman" w:cs="Times New Roman"/>
          <w:color w:val="1F2328"/>
          <w:kern w:val="0"/>
          <w:sz w:val="24"/>
        </w:rPr>
        <w:t xml:space="preserve">. </w:t>
      </w:r>
      <w:r w:rsidRPr="00A83065">
        <w:rPr>
          <w:rFonts w:ascii="Times New Roman" w:eastAsia="宋体" w:hAnsi="Times New Roman" w:cs="Times New Roman"/>
          <w:color w:val="1F2328"/>
          <w:kern w:val="0"/>
          <w:sz w:val="24"/>
        </w:rPr>
        <w:t xml:space="preserve">Total </w:t>
      </w:r>
      <w:r>
        <w:rPr>
          <w:rFonts w:ascii="Times New Roman" w:eastAsia="宋体" w:hAnsi="Times New Roman" w:cs="Times New Roman"/>
          <w:color w:val="1F2328"/>
          <w:kern w:val="0"/>
          <w:sz w:val="24"/>
        </w:rPr>
        <w:t xml:space="preserve">spend </w:t>
      </w:r>
      <w:r w:rsidRPr="00A83065">
        <w:rPr>
          <w:rFonts w:ascii="Times New Roman" w:eastAsia="宋体" w:hAnsi="Times New Roman" w:cs="Times New Roman"/>
          <w:color w:val="1F2328"/>
          <w:kern w:val="0"/>
          <w:sz w:val="24"/>
        </w:rPr>
        <w:t>in the 20,000-30,000 range was found to be interesting</w:t>
      </w:r>
      <w:r>
        <w:rPr>
          <w:rFonts w:ascii="Times New Roman" w:eastAsia="宋体" w:hAnsi="Times New Roman" w:cs="Times New Roman"/>
          <w:color w:val="1F2328"/>
          <w:kern w:val="0"/>
          <w:sz w:val="24"/>
        </w:rPr>
        <w:t>.</w:t>
      </w:r>
    </w:p>
    <w:p w14:paraId="6E90E135" w14:textId="14599AB4" w:rsidR="00A83065" w:rsidRDefault="00A83065" w:rsidP="00982AF0">
      <w:pPr>
        <w:widowControl/>
        <w:shd w:val="clear" w:color="auto" w:fill="FFFFFF"/>
        <w:spacing w:before="60" w:after="100" w:afterAutospacing="1"/>
        <w:ind w:left="360"/>
        <w:jc w:val="left"/>
        <w:rPr>
          <w:rFonts w:ascii="Times New Roman" w:eastAsia="宋体" w:hAnsi="Times New Roman" w:cs="Times New Roman"/>
          <w:color w:val="1F2328"/>
          <w:kern w:val="0"/>
          <w:sz w:val="24"/>
        </w:rPr>
      </w:pPr>
      <w:r w:rsidRPr="00A83065">
        <w:rPr>
          <w:rFonts w:ascii="Times New Roman" w:eastAsia="宋体" w:hAnsi="Times New Roman" w:cs="Times New Roman"/>
          <w:color w:val="1F2328"/>
          <w:kern w:val="0"/>
          <w:sz w:val="24"/>
        </w:rPr>
        <w:drawing>
          <wp:inline distT="0" distB="0" distL="0" distR="0" wp14:anchorId="4C90A35D" wp14:editId="7AC3CE14">
            <wp:extent cx="5274310" cy="3865245"/>
            <wp:effectExtent l="0" t="0" r="2540" b="1905"/>
            <wp:docPr id="13854998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499846" name=""/>
                    <pic:cNvPicPr/>
                  </pic:nvPicPr>
                  <pic:blipFill>
                    <a:blip r:embed="rId16"/>
                    <a:stretch>
                      <a:fillRect/>
                    </a:stretch>
                  </pic:blipFill>
                  <pic:spPr>
                    <a:xfrm>
                      <a:off x="0" y="0"/>
                      <a:ext cx="5274310" cy="3865245"/>
                    </a:xfrm>
                    <a:prstGeom prst="rect">
                      <a:avLst/>
                    </a:prstGeom>
                  </pic:spPr>
                </pic:pic>
              </a:graphicData>
            </a:graphic>
          </wp:inline>
        </w:drawing>
      </w:r>
    </w:p>
    <w:p w14:paraId="713CD523" w14:textId="2C779989" w:rsidR="00A83065" w:rsidRDefault="00A83065" w:rsidP="00982AF0">
      <w:pPr>
        <w:widowControl/>
        <w:shd w:val="clear" w:color="auto" w:fill="FFFFFF"/>
        <w:spacing w:before="60" w:after="100" w:afterAutospacing="1"/>
        <w:ind w:left="360"/>
        <w:jc w:val="left"/>
        <w:rPr>
          <w:rFonts w:ascii="Times New Roman" w:eastAsia="宋体" w:hAnsi="Times New Roman" w:cs="Times New Roman"/>
          <w:color w:val="1F2328"/>
          <w:kern w:val="0"/>
          <w:sz w:val="24"/>
        </w:rPr>
      </w:pPr>
      <w:r w:rsidRPr="00A83065">
        <w:rPr>
          <w:rFonts w:ascii="Times New Roman" w:eastAsia="宋体" w:hAnsi="Times New Roman" w:cs="Times New Roman"/>
          <w:color w:val="1F2328"/>
          <w:kern w:val="0"/>
          <w:sz w:val="24"/>
        </w:rPr>
        <w:lastRenderedPageBreak/>
        <w:drawing>
          <wp:inline distT="0" distB="0" distL="0" distR="0" wp14:anchorId="0349EF1F" wp14:editId="400DBF88">
            <wp:extent cx="5274310" cy="3757295"/>
            <wp:effectExtent l="0" t="0" r="2540" b="0"/>
            <wp:docPr id="8526577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657747" name=""/>
                    <pic:cNvPicPr/>
                  </pic:nvPicPr>
                  <pic:blipFill>
                    <a:blip r:embed="rId17"/>
                    <a:stretch>
                      <a:fillRect/>
                    </a:stretch>
                  </pic:blipFill>
                  <pic:spPr>
                    <a:xfrm>
                      <a:off x="0" y="0"/>
                      <a:ext cx="5274310" cy="3757295"/>
                    </a:xfrm>
                    <a:prstGeom prst="rect">
                      <a:avLst/>
                    </a:prstGeom>
                  </pic:spPr>
                </pic:pic>
              </a:graphicData>
            </a:graphic>
          </wp:inline>
        </w:drawing>
      </w:r>
    </w:p>
    <w:p w14:paraId="5429460B" w14:textId="646A0900" w:rsidR="00A83065" w:rsidRDefault="00A83065" w:rsidP="00982AF0">
      <w:pPr>
        <w:widowControl/>
        <w:shd w:val="clear" w:color="auto" w:fill="FFFFFF"/>
        <w:spacing w:before="60" w:after="100" w:afterAutospacing="1"/>
        <w:ind w:left="360"/>
        <w:jc w:val="left"/>
        <w:rPr>
          <w:rFonts w:ascii="Times New Roman" w:eastAsia="宋体" w:hAnsi="Times New Roman" w:cs="Times New Roman"/>
          <w:color w:val="1F2328"/>
          <w:kern w:val="0"/>
          <w:sz w:val="24"/>
        </w:rPr>
      </w:pPr>
      <w:r w:rsidRPr="00A83065">
        <w:rPr>
          <w:rFonts w:ascii="Times New Roman" w:eastAsia="宋体" w:hAnsi="Times New Roman" w:cs="Times New Roman"/>
          <w:color w:val="1F2328"/>
          <w:kern w:val="0"/>
          <w:sz w:val="24"/>
        </w:rPr>
        <w:t>Customers are categorized into low-spending, medium-spending and high-spending groups according to their total spending. Visualize their frequency of spend and average amount of spend.</w:t>
      </w:r>
    </w:p>
    <w:p w14:paraId="2E86892F" w14:textId="4D1C9BC4" w:rsidR="00A83065" w:rsidRDefault="00A83065" w:rsidP="00982AF0">
      <w:pPr>
        <w:widowControl/>
        <w:shd w:val="clear" w:color="auto" w:fill="FFFFFF"/>
        <w:spacing w:before="60" w:after="100" w:afterAutospacing="1"/>
        <w:ind w:left="360"/>
        <w:jc w:val="left"/>
        <w:rPr>
          <w:rFonts w:ascii="Times New Roman" w:eastAsia="宋体" w:hAnsi="Times New Roman" w:cs="Times New Roman"/>
          <w:color w:val="1F2328"/>
          <w:kern w:val="0"/>
          <w:sz w:val="24"/>
        </w:rPr>
      </w:pPr>
      <w:r w:rsidRPr="00A83065">
        <w:rPr>
          <w:rFonts w:ascii="Times New Roman" w:eastAsia="宋体" w:hAnsi="Times New Roman" w:cs="Times New Roman"/>
          <w:color w:val="1F2328"/>
          <w:kern w:val="0"/>
          <w:sz w:val="24"/>
        </w:rPr>
        <w:drawing>
          <wp:inline distT="0" distB="0" distL="0" distR="0" wp14:anchorId="5D907C0D" wp14:editId="146931A4">
            <wp:extent cx="5274310" cy="2910205"/>
            <wp:effectExtent l="0" t="0" r="2540" b="4445"/>
            <wp:docPr id="17630254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025437" name=""/>
                    <pic:cNvPicPr/>
                  </pic:nvPicPr>
                  <pic:blipFill>
                    <a:blip r:embed="rId18"/>
                    <a:stretch>
                      <a:fillRect/>
                    </a:stretch>
                  </pic:blipFill>
                  <pic:spPr>
                    <a:xfrm>
                      <a:off x="0" y="0"/>
                      <a:ext cx="5274310" cy="2910205"/>
                    </a:xfrm>
                    <a:prstGeom prst="rect">
                      <a:avLst/>
                    </a:prstGeom>
                  </pic:spPr>
                </pic:pic>
              </a:graphicData>
            </a:graphic>
          </wp:inline>
        </w:drawing>
      </w:r>
    </w:p>
    <w:p w14:paraId="4238289B" w14:textId="18D07E0F" w:rsidR="00A83065" w:rsidRPr="00982AF0" w:rsidRDefault="00A83065" w:rsidP="00982AF0">
      <w:pPr>
        <w:widowControl/>
        <w:shd w:val="clear" w:color="auto" w:fill="FFFFFF"/>
        <w:spacing w:before="60" w:after="100" w:afterAutospacing="1"/>
        <w:ind w:left="360"/>
        <w:jc w:val="left"/>
        <w:rPr>
          <w:rFonts w:ascii="Times New Roman" w:eastAsia="宋体" w:hAnsi="Times New Roman" w:cs="Times New Roman" w:hint="eastAsia"/>
          <w:color w:val="1F2328"/>
          <w:kern w:val="0"/>
          <w:sz w:val="24"/>
        </w:rPr>
      </w:pPr>
      <w:r w:rsidRPr="00A83065">
        <w:rPr>
          <w:rFonts w:ascii="Times New Roman" w:eastAsia="宋体" w:hAnsi="Times New Roman" w:cs="Times New Roman"/>
          <w:color w:val="1F2328"/>
          <w:kern w:val="0"/>
          <w:sz w:val="24"/>
        </w:rPr>
        <w:t>These are the top 10 best-selling products or services in each category</w:t>
      </w:r>
    </w:p>
    <w:p w14:paraId="3C4561B1" w14:textId="2C7E1D0A" w:rsidR="00840AD6" w:rsidRPr="00840AD6" w:rsidRDefault="00486921" w:rsidP="00840AD6">
      <w:pPr>
        <w:widowControl/>
        <w:numPr>
          <w:ilvl w:val="0"/>
          <w:numId w:val="2"/>
        </w:numPr>
        <w:shd w:val="clear" w:color="auto" w:fill="FFFFFF"/>
        <w:spacing w:before="60" w:after="100" w:afterAutospacing="1"/>
        <w:jc w:val="left"/>
        <w:rPr>
          <w:rFonts w:ascii="Times New Roman" w:eastAsia="宋体" w:hAnsi="Times New Roman" w:cs="Times New Roman" w:hint="eastAsia"/>
          <w:color w:val="1F2328"/>
          <w:kern w:val="0"/>
          <w:sz w:val="24"/>
        </w:rPr>
      </w:pPr>
      <w:r w:rsidRPr="002666C5">
        <w:rPr>
          <w:rFonts w:ascii="Times New Roman" w:eastAsia="宋体" w:hAnsi="Times New Roman" w:cs="Times New Roman"/>
          <w:color w:val="1F2328"/>
          <w:kern w:val="0"/>
          <w:sz w:val="24"/>
        </w:rPr>
        <w:t xml:space="preserve">Identify the outliers/abnormalities in the data (e.g. a customer has never purchased anything from a specific business and then suddenly spends well </w:t>
      </w:r>
      <w:r w:rsidRPr="002666C5">
        <w:rPr>
          <w:rFonts w:ascii="Times New Roman" w:eastAsia="宋体" w:hAnsi="Times New Roman" w:cs="Times New Roman"/>
          <w:color w:val="1F2328"/>
          <w:kern w:val="0"/>
          <w:sz w:val="24"/>
        </w:rPr>
        <w:lastRenderedPageBreak/>
        <w:t>above the average in comparison to other customers expenditure at this business).</w:t>
      </w:r>
    </w:p>
    <w:p w14:paraId="40B00890" w14:textId="7618DACC" w:rsidR="00840AD6" w:rsidRDefault="00972060" w:rsidP="00587B3C">
      <w:pPr>
        <w:widowControl/>
        <w:shd w:val="clear" w:color="auto" w:fill="FFFFFF"/>
        <w:spacing w:before="60" w:after="100" w:afterAutospacing="1"/>
        <w:ind w:left="360"/>
        <w:jc w:val="left"/>
        <w:rPr>
          <w:rFonts w:ascii="Times New Roman" w:eastAsia="宋体" w:hAnsi="Times New Roman" w:cs="Times New Roman"/>
          <w:color w:val="1F2328"/>
          <w:kern w:val="0"/>
          <w:sz w:val="24"/>
        </w:rPr>
      </w:pPr>
      <w:r w:rsidRPr="00972060">
        <w:rPr>
          <w:rFonts w:ascii="Times New Roman" w:eastAsia="宋体" w:hAnsi="Times New Roman" w:cs="Times New Roman"/>
          <w:color w:val="1F2328"/>
          <w:kern w:val="0"/>
          <w:sz w:val="24"/>
        </w:rPr>
        <w:t>Use the IQR method to identify and flag each customer's first purchase at each merchant for unusually high spending</w:t>
      </w:r>
      <w:r>
        <w:rPr>
          <w:rFonts w:ascii="Times New Roman" w:eastAsia="宋体" w:hAnsi="Times New Roman" w:cs="Times New Roman"/>
          <w:color w:val="1F2328"/>
          <w:kern w:val="0"/>
          <w:sz w:val="24"/>
        </w:rPr>
        <w:t>.</w:t>
      </w:r>
    </w:p>
    <w:p w14:paraId="402304AD" w14:textId="6D217B03" w:rsidR="004D223C" w:rsidRPr="002666C5" w:rsidRDefault="004D223C" w:rsidP="00587B3C">
      <w:pPr>
        <w:widowControl/>
        <w:shd w:val="clear" w:color="auto" w:fill="FFFFFF"/>
        <w:spacing w:before="60" w:after="100" w:afterAutospacing="1"/>
        <w:ind w:left="360"/>
        <w:jc w:val="left"/>
        <w:rPr>
          <w:rFonts w:ascii="Times New Roman" w:eastAsia="宋体" w:hAnsi="Times New Roman" w:cs="Times New Roman" w:hint="eastAsia"/>
          <w:color w:val="1F2328"/>
          <w:kern w:val="0"/>
          <w:sz w:val="24"/>
        </w:rPr>
      </w:pPr>
      <w:r w:rsidRPr="004D223C">
        <w:rPr>
          <w:rFonts w:ascii="Times New Roman" w:eastAsia="宋体" w:hAnsi="Times New Roman" w:cs="Times New Roman"/>
          <w:color w:val="1F2328"/>
          <w:kern w:val="0"/>
          <w:sz w:val="24"/>
        </w:rPr>
        <w:drawing>
          <wp:inline distT="0" distB="0" distL="0" distR="0" wp14:anchorId="38790705" wp14:editId="160F1812">
            <wp:extent cx="4419983" cy="3528366"/>
            <wp:effectExtent l="0" t="0" r="0" b="0"/>
            <wp:docPr id="9075222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522277" name=""/>
                    <pic:cNvPicPr/>
                  </pic:nvPicPr>
                  <pic:blipFill>
                    <a:blip r:embed="rId19"/>
                    <a:stretch>
                      <a:fillRect/>
                    </a:stretch>
                  </pic:blipFill>
                  <pic:spPr>
                    <a:xfrm>
                      <a:off x="0" y="0"/>
                      <a:ext cx="4419983" cy="3528366"/>
                    </a:xfrm>
                    <a:prstGeom prst="rect">
                      <a:avLst/>
                    </a:prstGeom>
                  </pic:spPr>
                </pic:pic>
              </a:graphicData>
            </a:graphic>
          </wp:inline>
        </w:drawing>
      </w:r>
    </w:p>
    <w:sectPr w:rsidR="004D223C" w:rsidRPr="002666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578C93" w14:textId="77777777" w:rsidR="00E40844" w:rsidRDefault="00E40844" w:rsidP="00537D79">
      <w:r>
        <w:separator/>
      </w:r>
    </w:p>
  </w:endnote>
  <w:endnote w:type="continuationSeparator" w:id="0">
    <w:p w14:paraId="1B15249C" w14:textId="77777777" w:rsidR="00E40844" w:rsidRDefault="00E40844" w:rsidP="00537D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AF8B03" w14:textId="77777777" w:rsidR="00E40844" w:rsidRDefault="00E40844" w:rsidP="00537D79">
      <w:r>
        <w:separator/>
      </w:r>
    </w:p>
  </w:footnote>
  <w:footnote w:type="continuationSeparator" w:id="0">
    <w:p w14:paraId="6FB4391E" w14:textId="77777777" w:rsidR="00E40844" w:rsidRDefault="00E40844" w:rsidP="00537D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130C9"/>
    <w:multiLevelType w:val="multilevel"/>
    <w:tmpl w:val="86145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C63BC"/>
    <w:multiLevelType w:val="multilevel"/>
    <w:tmpl w:val="EE340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677B7E"/>
    <w:multiLevelType w:val="multilevel"/>
    <w:tmpl w:val="AF74A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800956"/>
    <w:multiLevelType w:val="multilevel"/>
    <w:tmpl w:val="935A8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9E6DAB"/>
    <w:multiLevelType w:val="multilevel"/>
    <w:tmpl w:val="EC9A53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372AA2"/>
    <w:multiLevelType w:val="multilevel"/>
    <w:tmpl w:val="9BCA2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5427125">
    <w:abstractNumId w:val="2"/>
  </w:num>
  <w:num w:numId="2" w16cid:durableId="1680236554">
    <w:abstractNumId w:val="5"/>
  </w:num>
  <w:num w:numId="3" w16cid:durableId="887836648">
    <w:abstractNumId w:val="0"/>
  </w:num>
  <w:num w:numId="4" w16cid:durableId="1109616640">
    <w:abstractNumId w:val="1"/>
  </w:num>
  <w:num w:numId="5" w16cid:durableId="1510489573">
    <w:abstractNumId w:val="4"/>
  </w:num>
  <w:num w:numId="6" w16cid:durableId="18752636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4C6"/>
    <w:rsid w:val="00180A1A"/>
    <w:rsid w:val="001C09E4"/>
    <w:rsid w:val="002666C5"/>
    <w:rsid w:val="00340DF1"/>
    <w:rsid w:val="00486921"/>
    <w:rsid w:val="004A185A"/>
    <w:rsid w:val="004D223C"/>
    <w:rsid w:val="00537D79"/>
    <w:rsid w:val="00587B3C"/>
    <w:rsid w:val="00612152"/>
    <w:rsid w:val="00786D99"/>
    <w:rsid w:val="007C04C6"/>
    <w:rsid w:val="00840AD6"/>
    <w:rsid w:val="00855CCA"/>
    <w:rsid w:val="00896969"/>
    <w:rsid w:val="008D6CF3"/>
    <w:rsid w:val="00972060"/>
    <w:rsid w:val="00982AF0"/>
    <w:rsid w:val="00A83065"/>
    <w:rsid w:val="00B52A2E"/>
    <w:rsid w:val="00E40844"/>
    <w:rsid w:val="00F34516"/>
    <w:rsid w:val="00F83524"/>
    <w:rsid w:val="00FF3C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253896"/>
  <w15:chartTrackingRefBased/>
  <w15:docId w15:val="{C8FCBACF-BCA0-9D40-A9AF-405D4BDBA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86D9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37D79"/>
    <w:pPr>
      <w:tabs>
        <w:tab w:val="center" w:pos="4153"/>
        <w:tab w:val="right" w:pos="8306"/>
      </w:tabs>
      <w:snapToGrid w:val="0"/>
      <w:jc w:val="center"/>
    </w:pPr>
    <w:rPr>
      <w:sz w:val="18"/>
      <w:szCs w:val="18"/>
    </w:rPr>
  </w:style>
  <w:style w:type="character" w:customStyle="1" w:styleId="a4">
    <w:name w:val="页眉 字符"/>
    <w:basedOn w:val="a0"/>
    <w:link w:val="a3"/>
    <w:uiPriority w:val="99"/>
    <w:rsid w:val="00537D79"/>
    <w:rPr>
      <w:sz w:val="18"/>
      <w:szCs w:val="18"/>
    </w:rPr>
  </w:style>
  <w:style w:type="paragraph" w:styleId="a5">
    <w:name w:val="footer"/>
    <w:basedOn w:val="a"/>
    <w:link w:val="a6"/>
    <w:uiPriority w:val="99"/>
    <w:unhideWhenUsed/>
    <w:rsid w:val="00537D79"/>
    <w:pPr>
      <w:tabs>
        <w:tab w:val="center" w:pos="4153"/>
        <w:tab w:val="right" w:pos="8306"/>
      </w:tabs>
      <w:snapToGrid w:val="0"/>
      <w:jc w:val="left"/>
    </w:pPr>
    <w:rPr>
      <w:sz w:val="18"/>
      <w:szCs w:val="18"/>
    </w:rPr>
  </w:style>
  <w:style w:type="character" w:customStyle="1" w:styleId="a6">
    <w:name w:val="页脚 字符"/>
    <w:basedOn w:val="a0"/>
    <w:link w:val="a5"/>
    <w:uiPriority w:val="99"/>
    <w:rsid w:val="00537D79"/>
    <w:rPr>
      <w:sz w:val="18"/>
      <w:szCs w:val="18"/>
    </w:rPr>
  </w:style>
  <w:style w:type="character" w:styleId="a7">
    <w:name w:val="Hyperlink"/>
    <w:basedOn w:val="a0"/>
    <w:uiPriority w:val="99"/>
    <w:unhideWhenUsed/>
    <w:rsid w:val="00537D79"/>
    <w:rPr>
      <w:color w:val="0000FF"/>
      <w:u w:val="single"/>
    </w:rPr>
  </w:style>
  <w:style w:type="character" w:styleId="a8">
    <w:name w:val="Unresolved Mention"/>
    <w:basedOn w:val="a0"/>
    <w:uiPriority w:val="99"/>
    <w:semiHidden/>
    <w:unhideWhenUsed/>
    <w:rsid w:val="00537D79"/>
    <w:rPr>
      <w:color w:val="605E5C"/>
      <w:shd w:val="clear" w:color="auto" w:fill="E1DFDD"/>
    </w:rPr>
  </w:style>
  <w:style w:type="character" w:styleId="a9">
    <w:name w:val="FollowedHyperlink"/>
    <w:basedOn w:val="a0"/>
    <w:uiPriority w:val="99"/>
    <w:semiHidden/>
    <w:unhideWhenUsed/>
    <w:rsid w:val="00180A1A"/>
    <w:rPr>
      <w:color w:val="954F72" w:themeColor="followedHyperlink"/>
      <w:u w:val="single"/>
    </w:rPr>
  </w:style>
  <w:style w:type="paragraph" w:styleId="aa">
    <w:name w:val="List Paragraph"/>
    <w:basedOn w:val="a"/>
    <w:uiPriority w:val="34"/>
    <w:qFormat/>
    <w:rsid w:val="00840AD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178272">
      <w:bodyDiv w:val="1"/>
      <w:marLeft w:val="0"/>
      <w:marRight w:val="0"/>
      <w:marTop w:val="0"/>
      <w:marBottom w:val="0"/>
      <w:divBdr>
        <w:top w:val="none" w:sz="0" w:space="0" w:color="auto"/>
        <w:left w:val="none" w:sz="0" w:space="0" w:color="auto"/>
        <w:bottom w:val="none" w:sz="0" w:space="0" w:color="auto"/>
        <w:right w:val="none" w:sz="0" w:space="0" w:color="auto"/>
      </w:divBdr>
    </w:div>
    <w:div w:id="515122172">
      <w:bodyDiv w:val="1"/>
      <w:marLeft w:val="0"/>
      <w:marRight w:val="0"/>
      <w:marTop w:val="0"/>
      <w:marBottom w:val="0"/>
      <w:divBdr>
        <w:top w:val="none" w:sz="0" w:space="0" w:color="auto"/>
        <w:left w:val="none" w:sz="0" w:space="0" w:color="auto"/>
        <w:bottom w:val="none" w:sz="0" w:space="0" w:color="auto"/>
        <w:right w:val="none" w:sz="0" w:space="0" w:color="auto"/>
      </w:divBdr>
      <w:divsChild>
        <w:div w:id="1702172047">
          <w:marLeft w:val="0"/>
          <w:marRight w:val="0"/>
          <w:marTop w:val="0"/>
          <w:marBottom w:val="0"/>
          <w:divBdr>
            <w:top w:val="none" w:sz="0" w:space="0" w:color="auto"/>
            <w:left w:val="none" w:sz="0" w:space="0" w:color="auto"/>
            <w:bottom w:val="none" w:sz="0" w:space="0" w:color="auto"/>
            <w:right w:val="none" w:sz="0" w:space="0" w:color="auto"/>
          </w:divBdr>
        </w:div>
      </w:divsChild>
    </w:div>
    <w:div w:id="603880799">
      <w:bodyDiv w:val="1"/>
      <w:marLeft w:val="0"/>
      <w:marRight w:val="0"/>
      <w:marTop w:val="0"/>
      <w:marBottom w:val="0"/>
      <w:divBdr>
        <w:top w:val="none" w:sz="0" w:space="0" w:color="auto"/>
        <w:left w:val="none" w:sz="0" w:space="0" w:color="auto"/>
        <w:bottom w:val="none" w:sz="0" w:space="0" w:color="auto"/>
        <w:right w:val="none" w:sz="0" w:space="0" w:color="auto"/>
      </w:divBdr>
    </w:div>
    <w:div w:id="608898162">
      <w:bodyDiv w:val="1"/>
      <w:marLeft w:val="0"/>
      <w:marRight w:val="0"/>
      <w:marTop w:val="0"/>
      <w:marBottom w:val="0"/>
      <w:divBdr>
        <w:top w:val="none" w:sz="0" w:space="0" w:color="auto"/>
        <w:left w:val="none" w:sz="0" w:space="0" w:color="auto"/>
        <w:bottom w:val="none" w:sz="0" w:space="0" w:color="auto"/>
        <w:right w:val="none" w:sz="0" w:space="0" w:color="auto"/>
      </w:divBdr>
    </w:div>
    <w:div w:id="909969645">
      <w:bodyDiv w:val="1"/>
      <w:marLeft w:val="0"/>
      <w:marRight w:val="0"/>
      <w:marTop w:val="0"/>
      <w:marBottom w:val="0"/>
      <w:divBdr>
        <w:top w:val="none" w:sz="0" w:space="0" w:color="auto"/>
        <w:left w:val="none" w:sz="0" w:space="0" w:color="auto"/>
        <w:bottom w:val="none" w:sz="0" w:space="0" w:color="auto"/>
        <w:right w:val="none" w:sz="0" w:space="0" w:color="auto"/>
      </w:divBdr>
    </w:div>
    <w:div w:id="951860122">
      <w:bodyDiv w:val="1"/>
      <w:marLeft w:val="0"/>
      <w:marRight w:val="0"/>
      <w:marTop w:val="0"/>
      <w:marBottom w:val="0"/>
      <w:divBdr>
        <w:top w:val="none" w:sz="0" w:space="0" w:color="auto"/>
        <w:left w:val="none" w:sz="0" w:space="0" w:color="auto"/>
        <w:bottom w:val="none" w:sz="0" w:space="0" w:color="auto"/>
        <w:right w:val="none" w:sz="0" w:space="0" w:color="auto"/>
      </w:divBdr>
    </w:div>
    <w:div w:id="1023631819">
      <w:bodyDiv w:val="1"/>
      <w:marLeft w:val="0"/>
      <w:marRight w:val="0"/>
      <w:marTop w:val="0"/>
      <w:marBottom w:val="0"/>
      <w:divBdr>
        <w:top w:val="none" w:sz="0" w:space="0" w:color="auto"/>
        <w:left w:val="none" w:sz="0" w:space="0" w:color="auto"/>
        <w:bottom w:val="none" w:sz="0" w:space="0" w:color="auto"/>
        <w:right w:val="none" w:sz="0" w:space="0" w:color="auto"/>
      </w:divBdr>
    </w:div>
    <w:div w:id="1113402736">
      <w:bodyDiv w:val="1"/>
      <w:marLeft w:val="0"/>
      <w:marRight w:val="0"/>
      <w:marTop w:val="0"/>
      <w:marBottom w:val="0"/>
      <w:divBdr>
        <w:top w:val="none" w:sz="0" w:space="0" w:color="auto"/>
        <w:left w:val="none" w:sz="0" w:space="0" w:color="auto"/>
        <w:bottom w:val="none" w:sz="0" w:space="0" w:color="auto"/>
        <w:right w:val="none" w:sz="0" w:space="0" w:color="auto"/>
      </w:divBdr>
    </w:div>
    <w:div w:id="1200312436">
      <w:bodyDiv w:val="1"/>
      <w:marLeft w:val="0"/>
      <w:marRight w:val="0"/>
      <w:marTop w:val="0"/>
      <w:marBottom w:val="0"/>
      <w:divBdr>
        <w:top w:val="none" w:sz="0" w:space="0" w:color="auto"/>
        <w:left w:val="none" w:sz="0" w:space="0" w:color="auto"/>
        <w:bottom w:val="none" w:sz="0" w:space="0" w:color="auto"/>
        <w:right w:val="none" w:sz="0" w:space="0" w:color="auto"/>
      </w:divBdr>
    </w:div>
    <w:div w:id="1494444666">
      <w:bodyDiv w:val="1"/>
      <w:marLeft w:val="0"/>
      <w:marRight w:val="0"/>
      <w:marTop w:val="0"/>
      <w:marBottom w:val="0"/>
      <w:divBdr>
        <w:top w:val="none" w:sz="0" w:space="0" w:color="auto"/>
        <w:left w:val="none" w:sz="0" w:space="0" w:color="auto"/>
        <w:bottom w:val="none" w:sz="0" w:space="0" w:color="auto"/>
        <w:right w:val="none" w:sz="0" w:space="0" w:color="auto"/>
      </w:divBdr>
    </w:div>
    <w:div w:id="1514874412">
      <w:bodyDiv w:val="1"/>
      <w:marLeft w:val="0"/>
      <w:marRight w:val="0"/>
      <w:marTop w:val="0"/>
      <w:marBottom w:val="0"/>
      <w:divBdr>
        <w:top w:val="none" w:sz="0" w:space="0" w:color="auto"/>
        <w:left w:val="none" w:sz="0" w:space="0" w:color="auto"/>
        <w:bottom w:val="none" w:sz="0" w:space="0" w:color="auto"/>
        <w:right w:val="none" w:sz="0" w:space="0" w:color="auto"/>
      </w:divBdr>
      <w:divsChild>
        <w:div w:id="1664166239">
          <w:marLeft w:val="0"/>
          <w:marRight w:val="0"/>
          <w:marTop w:val="0"/>
          <w:marBottom w:val="0"/>
          <w:divBdr>
            <w:top w:val="none" w:sz="0" w:space="0" w:color="auto"/>
            <w:left w:val="none" w:sz="0" w:space="0" w:color="auto"/>
            <w:bottom w:val="none" w:sz="0" w:space="0" w:color="auto"/>
            <w:right w:val="none" w:sz="0" w:space="0" w:color="auto"/>
          </w:divBdr>
          <w:divsChild>
            <w:div w:id="1152478478">
              <w:marLeft w:val="0"/>
              <w:marRight w:val="0"/>
              <w:marTop w:val="0"/>
              <w:marBottom w:val="0"/>
              <w:divBdr>
                <w:top w:val="none" w:sz="0" w:space="0" w:color="auto"/>
                <w:left w:val="none" w:sz="0" w:space="0" w:color="auto"/>
                <w:bottom w:val="none" w:sz="0" w:space="0" w:color="auto"/>
                <w:right w:val="none" w:sz="0" w:space="0" w:color="auto"/>
              </w:divBdr>
              <w:divsChild>
                <w:div w:id="285357949">
                  <w:marLeft w:val="0"/>
                  <w:marRight w:val="0"/>
                  <w:marTop w:val="0"/>
                  <w:marBottom w:val="0"/>
                  <w:divBdr>
                    <w:top w:val="none" w:sz="0" w:space="0" w:color="auto"/>
                    <w:left w:val="none" w:sz="0" w:space="0" w:color="auto"/>
                    <w:bottom w:val="none" w:sz="0" w:space="0" w:color="auto"/>
                    <w:right w:val="none" w:sz="0" w:space="0" w:color="auto"/>
                  </w:divBdr>
                  <w:divsChild>
                    <w:div w:id="1337728212">
                      <w:marLeft w:val="0"/>
                      <w:marRight w:val="0"/>
                      <w:marTop w:val="0"/>
                      <w:marBottom w:val="0"/>
                      <w:divBdr>
                        <w:top w:val="none" w:sz="0" w:space="0" w:color="auto"/>
                        <w:left w:val="none" w:sz="0" w:space="0" w:color="auto"/>
                        <w:bottom w:val="none" w:sz="0" w:space="0" w:color="auto"/>
                        <w:right w:val="none" w:sz="0" w:space="0" w:color="auto"/>
                      </w:divBdr>
                      <w:divsChild>
                        <w:div w:id="1791701501">
                          <w:marLeft w:val="0"/>
                          <w:marRight w:val="0"/>
                          <w:marTop w:val="0"/>
                          <w:marBottom w:val="0"/>
                          <w:divBdr>
                            <w:top w:val="none" w:sz="0" w:space="0" w:color="auto"/>
                            <w:left w:val="none" w:sz="0" w:space="0" w:color="auto"/>
                            <w:bottom w:val="none" w:sz="0" w:space="0" w:color="auto"/>
                            <w:right w:val="none" w:sz="0" w:space="0" w:color="auto"/>
                          </w:divBdr>
                          <w:divsChild>
                            <w:div w:id="1405878315">
                              <w:marLeft w:val="0"/>
                              <w:marRight w:val="0"/>
                              <w:marTop w:val="0"/>
                              <w:marBottom w:val="225"/>
                              <w:divBdr>
                                <w:top w:val="none" w:sz="0" w:space="0" w:color="auto"/>
                                <w:left w:val="none" w:sz="0" w:space="0" w:color="auto"/>
                                <w:bottom w:val="none" w:sz="0" w:space="0" w:color="auto"/>
                                <w:right w:val="none" w:sz="0" w:space="0" w:color="auto"/>
                              </w:divBdr>
                              <w:divsChild>
                                <w:div w:id="62543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5670506">
          <w:marLeft w:val="0"/>
          <w:marRight w:val="0"/>
          <w:marTop w:val="0"/>
          <w:marBottom w:val="0"/>
          <w:divBdr>
            <w:top w:val="none" w:sz="0" w:space="0" w:color="auto"/>
            <w:left w:val="none" w:sz="0" w:space="0" w:color="auto"/>
            <w:bottom w:val="none" w:sz="0" w:space="0" w:color="auto"/>
            <w:right w:val="none" w:sz="0" w:space="0" w:color="auto"/>
          </w:divBdr>
          <w:divsChild>
            <w:div w:id="541286267">
              <w:marLeft w:val="0"/>
              <w:marRight w:val="0"/>
              <w:marTop w:val="0"/>
              <w:marBottom w:val="0"/>
              <w:divBdr>
                <w:top w:val="none" w:sz="0" w:space="0" w:color="auto"/>
                <w:left w:val="none" w:sz="0" w:space="0" w:color="auto"/>
                <w:bottom w:val="none" w:sz="0" w:space="0" w:color="auto"/>
                <w:right w:val="none" w:sz="0" w:space="0" w:color="auto"/>
              </w:divBdr>
              <w:divsChild>
                <w:div w:id="1932540102">
                  <w:marLeft w:val="0"/>
                  <w:marRight w:val="0"/>
                  <w:marTop w:val="0"/>
                  <w:marBottom w:val="0"/>
                  <w:divBdr>
                    <w:top w:val="none" w:sz="0" w:space="0" w:color="auto"/>
                    <w:left w:val="none" w:sz="0" w:space="0" w:color="auto"/>
                    <w:bottom w:val="none" w:sz="0" w:space="0" w:color="auto"/>
                    <w:right w:val="none" w:sz="0" w:space="0" w:color="auto"/>
                  </w:divBdr>
                  <w:divsChild>
                    <w:div w:id="1656374903">
                      <w:marLeft w:val="0"/>
                      <w:marRight w:val="0"/>
                      <w:marTop w:val="0"/>
                      <w:marBottom w:val="0"/>
                      <w:divBdr>
                        <w:top w:val="none" w:sz="0" w:space="0" w:color="auto"/>
                        <w:left w:val="none" w:sz="0" w:space="0" w:color="auto"/>
                        <w:bottom w:val="none" w:sz="0" w:space="0" w:color="auto"/>
                        <w:right w:val="none" w:sz="0" w:space="0" w:color="auto"/>
                      </w:divBdr>
                      <w:divsChild>
                        <w:div w:id="1589003738">
                          <w:marLeft w:val="0"/>
                          <w:marRight w:val="0"/>
                          <w:marTop w:val="0"/>
                          <w:marBottom w:val="0"/>
                          <w:divBdr>
                            <w:top w:val="none" w:sz="0" w:space="0" w:color="auto"/>
                            <w:left w:val="none" w:sz="0" w:space="0" w:color="auto"/>
                            <w:bottom w:val="none" w:sz="0" w:space="0" w:color="auto"/>
                            <w:right w:val="none" w:sz="0" w:space="0" w:color="auto"/>
                          </w:divBdr>
                          <w:divsChild>
                            <w:div w:id="342707842">
                              <w:marLeft w:val="0"/>
                              <w:marRight w:val="0"/>
                              <w:marTop w:val="0"/>
                              <w:marBottom w:val="225"/>
                              <w:divBdr>
                                <w:top w:val="none" w:sz="0" w:space="0" w:color="auto"/>
                                <w:left w:val="none" w:sz="0" w:space="0" w:color="auto"/>
                                <w:bottom w:val="none" w:sz="0" w:space="0" w:color="auto"/>
                                <w:right w:val="none" w:sz="0" w:space="0" w:color="auto"/>
                              </w:divBdr>
                              <w:divsChild>
                                <w:div w:id="119996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8605959">
          <w:marLeft w:val="0"/>
          <w:marRight w:val="0"/>
          <w:marTop w:val="0"/>
          <w:marBottom w:val="0"/>
          <w:divBdr>
            <w:top w:val="none" w:sz="0" w:space="0" w:color="auto"/>
            <w:left w:val="none" w:sz="0" w:space="0" w:color="auto"/>
            <w:bottom w:val="none" w:sz="0" w:space="0" w:color="auto"/>
            <w:right w:val="none" w:sz="0" w:space="0" w:color="auto"/>
          </w:divBdr>
          <w:divsChild>
            <w:div w:id="2090036303">
              <w:marLeft w:val="0"/>
              <w:marRight w:val="0"/>
              <w:marTop w:val="0"/>
              <w:marBottom w:val="0"/>
              <w:divBdr>
                <w:top w:val="none" w:sz="0" w:space="0" w:color="auto"/>
                <w:left w:val="none" w:sz="0" w:space="0" w:color="auto"/>
                <w:bottom w:val="none" w:sz="0" w:space="0" w:color="auto"/>
                <w:right w:val="none" w:sz="0" w:space="0" w:color="auto"/>
              </w:divBdr>
              <w:divsChild>
                <w:div w:id="1998725392">
                  <w:marLeft w:val="0"/>
                  <w:marRight w:val="0"/>
                  <w:marTop w:val="0"/>
                  <w:marBottom w:val="0"/>
                  <w:divBdr>
                    <w:top w:val="none" w:sz="0" w:space="0" w:color="auto"/>
                    <w:left w:val="none" w:sz="0" w:space="0" w:color="auto"/>
                    <w:bottom w:val="none" w:sz="0" w:space="0" w:color="auto"/>
                    <w:right w:val="none" w:sz="0" w:space="0" w:color="auto"/>
                  </w:divBdr>
                  <w:divsChild>
                    <w:div w:id="1353335919">
                      <w:marLeft w:val="0"/>
                      <w:marRight w:val="0"/>
                      <w:marTop w:val="0"/>
                      <w:marBottom w:val="0"/>
                      <w:divBdr>
                        <w:top w:val="none" w:sz="0" w:space="0" w:color="auto"/>
                        <w:left w:val="none" w:sz="0" w:space="0" w:color="auto"/>
                        <w:bottom w:val="none" w:sz="0" w:space="0" w:color="auto"/>
                        <w:right w:val="none" w:sz="0" w:space="0" w:color="auto"/>
                      </w:divBdr>
                      <w:divsChild>
                        <w:div w:id="1873304591">
                          <w:marLeft w:val="0"/>
                          <w:marRight w:val="0"/>
                          <w:marTop w:val="0"/>
                          <w:marBottom w:val="0"/>
                          <w:divBdr>
                            <w:top w:val="none" w:sz="0" w:space="0" w:color="auto"/>
                            <w:left w:val="none" w:sz="0" w:space="0" w:color="auto"/>
                            <w:bottom w:val="none" w:sz="0" w:space="0" w:color="auto"/>
                            <w:right w:val="none" w:sz="0" w:space="0" w:color="auto"/>
                          </w:divBdr>
                          <w:divsChild>
                            <w:div w:id="1339118447">
                              <w:marLeft w:val="0"/>
                              <w:marRight w:val="0"/>
                              <w:marTop w:val="0"/>
                              <w:marBottom w:val="225"/>
                              <w:divBdr>
                                <w:top w:val="none" w:sz="0" w:space="0" w:color="auto"/>
                                <w:left w:val="none" w:sz="0" w:space="0" w:color="auto"/>
                                <w:bottom w:val="none" w:sz="0" w:space="0" w:color="auto"/>
                                <w:right w:val="none" w:sz="0" w:space="0" w:color="auto"/>
                              </w:divBdr>
                              <w:divsChild>
                                <w:div w:id="196202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394782">
      <w:bodyDiv w:val="1"/>
      <w:marLeft w:val="0"/>
      <w:marRight w:val="0"/>
      <w:marTop w:val="0"/>
      <w:marBottom w:val="0"/>
      <w:divBdr>
        <w:top w:val="none" w:sz="0" w:space="0" w:color="auto"/>
        <w:left w:val="none" w:sz="0" w:space="0" w:color="auto"/>
        <w:bottom w:val="none" w:sz="0" w:space="0" w:color="auto"/>
        <w:right w:val="none" w:sz="0" w:space="0" w:color="auto"/>
      </w:divBdr>
    </w:div>
    <w:div w:id="1899046440">
      <w:bodyDiv w:val="1"/>
      <w:marLeft w:val="0"/>
      <w:marRight w:val="0"/>
      <w:marTop w:val="0"/>
      <w:marBottom w:val="0"/>
      <w:divBdr>
        <w:top w:val="none" w:sz="0" w:space="0" w:color="auto"/>
        <w:left w:val="none" w:sz="0" w:space="0" w:color="auto"/>
        <w:bottom w:val="none" w:sz="0" w:space="0" w:color="auto"/>
        <w:right w:val="none" w:sz="0" w:space="0" w:color="auto"/>
      </w:divBdr>
      <w:divsChild>
        <w:div w:id="536510079">
          <w:marLeft w:val="0"/>
          <w:marRight w:val="0"/>
          <w:marTop w:val="0"/>
          <w:marBottom w:val="0"/>
          <w:divBdr>
            <w:top w:val="none" w:sz="0" w:space="0" w:color="auto"/>
            <w:left w:val="none" w:sz="0" w:space="0" w:color="auto"/>
            <w:bottom w:val="none" w:sz="0" w:space="0" w:color="auto"/>
            <w:right w:val="none" w:sz="0" w:space="0" w:color="auto"/>
          </w:divBdr>
          <w:divsChild>
            <w:div w:id="1090851932">
              <w:marLeft w:val="0"/>
              <w:marRight w:val="0"/>
              <w:marTop w:val="0"/>
              <w:marBottom w:val="0"/>
              <w:divBdr>
                <w:top w:val="none" w:sz="0" w:space="0" w:color="auto"/>
                <w:left w:val="none" w:sz="0" w:space="0" w:color="auto"/>
                <w:bottom w:val="none" w:sz="0" w:space="0" w:color="auto"/>
                <w:right w:val="none" w:sz="0" w:space="0" w:color="auto"/>
              </w:divBdr>
              <w:divsChild>
                <w:div w:id="1622372882">
                  <w:marLeft w:val="0"/>
                  <w:marRight w:val="0"/>
                  <w:marTop w:val="0"/>
                  <w:marBottom w:val="0"/>
                  <w:divBdr>
                    <w:top w:val="none" w:sz="0" w:space="0" w:color="auto"/>
                    <w:left w:val="none" w:sz="0" w:space="0" w:color="auto"/>
                    <w:bottom w:val="none" w:sz="0" w:space="0" w:color="auto"/>
                    <w:right w:val="none" w:sz="0" w:space="0" w:color="auto"/>
                  </w:divBdr>
                  <w:divsChild>
                    <w:div w:id="1217862223">
                      <w:marLeft w:val="0"/>
                      <w:marRight w:val="0"/>
                      <w:marTop w:val="0"/>
                      <w:marBottom w:val="0"/>
                      <w:divBdr>
                        <w:top w:val="none" w:sz="0" w:space="0" w:color="auto"/>
                        <w:left w:val="none" w:sz="0" w:space="0" w:color="auto"/>
                        <w:bottom w:val="none" w:sz="0" w:space="0" w:color="auto"/>
                        <w:right w:val="none" w:sz="0" w:space="0" w:color="auto"/>
                      </w:divBdr>
                      <w:divsChild>
                        <w:div w:id="592668588">
                          <w:marLeft w:val="0"/>
                          <w:marRight w:val="0"/>
                          <w:marTop w:val="0"/>
                          <w:marBottom w:val="0"/>
                          <w:divBdr>
                            <w:top w:val="none" w:sz="0" w:space="0" w:color="auto"/>
                            <w:left w:val="none" w:sz="0" w:space="0" w:color="auto"/>
                            <w:bottom w:val="none" w:sz="0" w:space="0" w:color="auto"/>
                            <w:right w:val="none" w:sz="0" w:space="0" w:color="auto"/>
                          </w:divBdr>
                          <w:divsChild>
                            <w:div w:id="1750810629">
                              <w:marLeft w:val="0"/>
                              <w:marRight w:val="0"/>
                              <w:marTop w:val="0"/>
                              <w:marBottom w:val="225"/>
                              <w:divBdr>
                                <w:top w:val="none" w:sz="0" w:space="0" w:color="auto"/>
                                <w:left w:val="none" w:sz="0" w:space="0" w:color="auto"/>
                                <w:bottom w:val="none" w:sz="0" w:space="0" w:color="auto"/>
                                <w:right w:val="none" w:sz="0" w:space="0" w:color="auto"/>
                              </w:divBdr>
                              <w:divsChild>
                                <w:div w:id="213949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7662546">
          <w:marLeft w:val="0"/>
          <w:marRight w:val="0"/>
          <w:marTop w:val="0"/>
          <w:marBottom w:val="0"/>
          <w:divBdr>
            <w:top w:val="none" w:sz="0" w:space="0" w:color="auto"/>
            <w:left w:val="none" w:sz="0" w:space="0" w:color="auto"/>
            <w:bottom w:val="none" w:sz="0" w:space="0" w:color="auto"/>
            <w:right w:val="none" w:sz="0" w:space="0" w:color="auto"/>
          </w:divBdr>
          <w:divsChild>
            <w:div w:id="241263750">
              <w:marLeft w:val="0"/>
              <w:marRight w:val="0"/>
              <w:marTop w:val="0"/>
              <w:marBottom w:val="0"/>
              <w:divBdr>
                <w:top w:val="none" w:sz="0" w:space="0" w:color="auto"/>
                <w:left w:val="none" w:sz="0" w:space="0" w:color="auto"/>
                <w:bottom w:val="none" w:sz="0" w:space="0" w:color="auto"/>
                <w:right w:val="none" w:sz="0" w:space="0" w:color="auto"/>
              </w:divBdr>
              <w:divsChild>
                <w:div w:id="521287928">
                  <w:marLeft w:val="0"/>
                  <w:marRight w:val="0"/>
                  <w:marTop w:val="0"/>
                  <w:marBottom w:val="0"/>
                  <w:divBdr>
                    <w:top w:val="none" w:sz="0" w:space="0" w:color="auto"/>
                    <w:left w:val="none" w:sz="0" w:space="0" w:color="auto"/>
                    <w:bottom w:val="none" w:sz="0" w:space="0" w:color="auto"/>
                    <w:right w:val="none" w:sz="0" w:space="0" w:color="auto"/>
                  </w:divBdr>
                  <w:divsChild>
                    <w:div w:id="213390225">
                      <w:marLeft w:val="0"/>
                      <w:marRight w:val="0"/>
                      <w:marTop w:val="0"/>
                      <w:marBottom w:val="0"/>
                      <w:divBdr>
                        <w:top w:val="none" w:sz="0" w:space="0" w:color="auto"/>
                        <w:left w:val="none" w:sz="0" w:space="0" w:color="auto"/>
                        <w:bottom w:val="none" w:sz="0" w:space="0" w:color="auto"/>
                        <w:right w:val="none" w:sz="0" w:space="0" w:color="auto"/>
                      </w:divBdr>
                      <w:divsChild>
                        <w:div w:id="749011134">
                          <w:marLeft w:val="0"/>
                          <w:marRight w:val="0"/>
                          <w:marTop w:val="0"/>
                          <w:marBottom w:val="0"/>
                          <w:divBdr>
                            <w:top w:val="none" w:sz="0" w:space="0" w:color="auto"/>
                            <w:left w:val="none" w:sz="0" w:space="0" w:color="auto"/>
                            <w:bottom w:val="none" w:sz="0" w:space="0" w:color="auto"/>
                            <w:right w:val="none" w:sz="0" w:space="0" w:color="auto"/>
                          </w:divBdr>
                          <w:divsChild>
                            <w:div w:id="2124375825">
                              <w:marLeft w:val="0"/>
                              <w:marRight w:val="0"/>
                              <w:marTop w:val="0"/>
                              <w:marBottom w:val="225"/>
                              <w:divBdr>
                                <w:top w:val="none" w:sz="0" w:space="0" w:color="auto"/>
                                <w:left w:val="none" w:sz="0" w:space="0" w:color="auto"/>
                                <w:bottom w:val="none" w:sz="0" w:space="0" w:color="auto"/>
                                <w:right w:val="none" w:sz="0" w:space="0" w:color="auto"/>
                              </w:divBdr>
                              <w:divsChild>
                                <w:div w:id="19962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1539393">
          <w:marLeft w:val="0"/>
          <w:marRight w:val="0"/>
          <w:marTop w:val="0"/>
          <w:marBottom w:val="0"/>
          <w:divBdr>
            <w:top w:val="none" w:sz="0" w:space="0" w:color="auto"/>
            <w:left w:val="none" w:sz="0" w:space="0" w:color="auto"/>
            <w:bottom w:val="none" w:sz="0" w:space="0" w:color="auto"/>
            <w:right w:val="none" w:sz="0" w:space="0" w:color="auto"/>
          </w:divBdr>
          <w:divsChild>
            <w:div w:id="790712852">
              <w:marLeft w:val="0"/>
              <w:marRight w:val="0"/>
              <w:marTop w:val="0"/>
              <w:marBottom w:val="0"/>
              <w:divBdr>
                <w:top w:val="none" w:sz="0" w:space="0" w:color="auto"/>
                <w:left w:val="none" w:sz="0" w:space="0" w:color="auto"/>
                <w:bottom w:val="none" w:sz="0" w:space="0" w:color="auto"/>
                <w:right w:val="none" w:sz="0" w:space="0" w:color="auto"/>
              </w:divBdr>
              <w:divsChild>
                <w:div w:id="1792892749">
                  <w:marLeft w:val="0"/>
                  <w:marRight w:val="0"/>
                  <w:marTop w:val="0"/>
                  <w:marBottom w:val="0"/>
                  <w:divBdr>
                    <w:top w:val="none" w:sz="0" w:space="0" w:color="auto"/>
                    <w:left w:val="none" w:sz="0" w:space="0" w:color="auto"/>
                    <w:bottom w:val="none" w:sz="0" w:space="0" w:color="auto"/>
                    <w:right w:val="none" w:sz="0" w:space="0" w:color="auto"/>
                  </w:divBdr>
                  <w:divsChild>
                    <w:div w:id="153842228">
                      <w:marLeft w:val="0"/>
                      <w:marRight w:val="0"/>
                      <w:marTop w:val="0"/>
                      <w:marBottom w:val="0"/>
                      <w:divBdr>
                        <w:top w:val="none" w:sz="0" w:space="0" w:color="auto"/>
                        <w:left w:val="none" w:sz="0" w:space="0" w:color="auto"/>
                        <w:bottom w:val="none" w:sz="0" w:space="0" w:color="auto"/>
                        <w:right w:val="none" w:sz="0" w:space="0" w:color="auto"/>
                      </w:divBdr>
                      <w:divsChild>
                        <w:div w:id="2068725611">
                          <w:marLeft w:val="0"/>
                          <w:marRight w:val="0"/>
                          <w:marTop w:val="0"/>
                          <w:marBottom w:val="0"/>
                          <w:divBdr>
                            <w:top w:val="none" w:sz="0" w:space="0" w:color="auto"/>
                            <w:left w:val="none" w:sz="0" w:space="0" w:color="auto"/>
                            <w:bottom w:val="none" w:sz="0" w:space="0" w:color="auto"/>
                            <w:right w:val="none" w:sz="0" w:space="0" w:color="auto"/>
                          </w:divBdr>
                          <w:divsChild>
                            <w:div w:id="1301686995">
                              <w:marLeft w:val="0"/>
                              <w:marRight w:val="0"/>
                              <w:marTop w:val="0"/>
                              <w:marBottom w:val="225"/>
                              <w:divBdr>
                                <w:top w:val="none" w:sz="0" w:space="0" w:color="auto"/>
                                <w:left w:val="none" w:sz="0" w:space="0" w:color="auto"/>
                                <w:bottom w:val="none" w:sz="0" w:space="0" w:color="auto"/>
                                <w:right w:val="none" w:sz="0" w:space="0" w:color="auto"/>
                              </w:divBdr>
                              <w:divsChild>
                                <w:div w:id="6214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9922870">
      <w:bodyDiv w:val="1"/>
      <w:marLeft w:val="0"/>
      <w:marRight w:val="0"/>
      <w:marTop w:val="0"/>
      <w:marBottom w:val="0"/>
      <w:divBdr>
        <w:top w:val="none" w:sz="0" w:space="0" w:color="auto"/>
        <w:left w:val="none" w:sz="0" w:space="0" w:color="auto"/>
        <w:bottom w:val="none" w:sz="0" w:space="0" w:color="auto"/>
        <w:right w:val="none" w:sz="0" w:space="0" w:color="auto"/>
      </w:divBdr>
    </w:div>
    <w:div w:id="2039771142">
      <w:bodyDiv w:val="1"/>
      <w:marLeft w:val="0"/>
      <w:marRight w:val="0"/>
      <w:marTop w:val="0"/>
      <w:marBottom w:val="0"/>
      <w:divBdr>
        <w:top w:val="none" w:sz="0" w:space="0" w:color="auto"/>
        <w:left w:val="none" w:sz="0" w:space="0" w:color="auto"/>
        <w:bottom w:val="none" w:sz="0" w:space="0" w:color="auto"/>
        <w:right w:val="none" w:sz="0" w:space="0" w:color="auto"/>
      </w:divBdr>
    </w:div>
    <w:div w:id="2061321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loydsbankinggroup.com/who-we-are/what-we-do.html"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forbes.com/advisor/banking/how-do-banks-work/"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8</Pages>
  <Words>995</Words>
  <Characters>5674</Characters>
  <Application>Microsoft Office Word</Application>
  <DocSecurity>0</DocSecurity>
  <Lines>47</Lines>
  <Paragraphs>13</Paragraphs>
  <ScaleCrop>false</ScaleCrop>
  <Company/>
  <LinksUpToDate>false</LinksUpToDate>
  <CharactersWithSpaces>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vip9455</dc:creator>
  <cp:keywords/>
  <dc:description/>
  <cp:lastModifiedBy>z18168192023@163.com</cp:lastModifiedBy>
  <cp:revision>66</cp:revision>
  <dcterms:created xsi:type="dcterms:W3CDTF">2024-02-10T12:58:00Z</dcterms:created>
  <dcterms:modified xsi:type="dcterms:W3CDTF">2024-02-15T00:10:00Z</dcterms:modified>
</cp:coreProperties>
</file>