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0"/>
        <w:gridCol w:w="565"/>
        <w:gridCol w:w="1269"/>
        <w:gridCol w:w="1411"/>
      </w:tblGrid>
      <w:tr w:rsidR="00F3262C" w:rsidRPr="00D013C8" w14:paraId="7538BF5D" w14:textId="77777777" w:rsidTr="00F3262C">
        <w:trPr>
          <w:trHeight w:val="525"/>
        </w:trPr>
        <w:tc>
          <w:tcPr>
            <w:tcW w:w="4490" w:type="dxa"/>
            <w:shd w:val="clear" w:color="auto" w:fill="FFFFFF" w:themeFill="background1"/>
            <w:hideMark/>
          </w:tcPr>
          <w:p w14:paraId="687DC004"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 </w:t>
            </w:r>
          </w:p>
        </w:tc>
        <w:tc>
          <w:tcPr>
            <w:tcW w:w="565" w:type="dxa"/>
            <w:shd w:val="clear" w:color="auto" w:fill="FFFFFF" w:themeFill="background1"/>
            <w:hideMark/>
          </w:tcPr>
          <w:p w14:paraId="150636AE" w14:textId="6E7F95C1"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NMI </w:t>
            </w:r>
          </w:p>
        </w:tc>
        <w:tc>
          <w:tcPr>
            <w:tcW w:w="1269" w:type="dxa"/>
            <w:shd w:val="clear" w:color="auto" w:fill="FFFFFF" w:themeFill="background1"/>
            <w:hideMark/>
          </w:tcPr>
          <w:p w14:paraId="2A6C764C"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Purity Fraction </w:t>
            </w:r>
          </w:p>
        </w:tc>
        <w:tc>
          <w:tcPr>
            <w:tcW w:w="1411" w:type="dxa"/>
            <w:shd w:val="clear" w:color="auto" w:fill="FFFFFF" w:themeFill="background1"/>
            <w:hideMark/>
          </w:tcPr>
          <w:p w14:paraId="1E030738"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Purity Retention </w:t>
            </w:r>
          </w:p>
        </w:tc>
      </w:tr>
      <w:tr w:rsidR="00F3262C" w:rsidRPr="00D013C8" w14:paraId="39147157" w14:textId="77777777" w:rsidTr="00F3262C">
        <w:trPr>
          <w:trHeight w:val="315"/>
        </w:trPr>
        <w:tc>
          <w:tcPr>
            <w:tcW w:w="4490" w:type="dxa"/>
            <w:shd w:val="clear" w:color="auto" w:fill="FFFFFF" w:themeFill="background1"/>
            <w:hideMark/>
          </w:tcPr>
          <w:p w14:paraId="3E436F4E" w14:textId="3652EE0A" w:rsidR="00F3262C" w:rsidRPr="007F69F2" w:rsidRDefault="00F3262C" w:rsidP="007F69F2">
            <w:pPr>
              <w:widowControl/>
              <w:textAlignment w:val="baseline"/>
              <w:rPr>
                <w:rFonts w:ascii="Segoe UI" w:eastAsia="宋体" w:hAnsi="Segoe UI" w:cs="Segoe UI" w:hint="eastAsia"/>
                <w:color w:val="000000"/>
                <w:kern w:val="0"/>
                <w:sz w:val="18"/>
                <w:szCs w:val="18"/>
              </w:rPr>
            </w:pPr>
            <w:r w:rsidRPr="00D013C8">
              <w:rPr>
                <w:rFonts w:ascii="Calibri" w:eastAsia="宋体" w:hAnsi="Calibri" w:cs="Calibri" w:hint="eastAsia"/>
                <w:color w:val="000000"/>
                <w:kern w:val="0"/>
                <w:sz w:val="20"/>
                <w:szCs w:val="20"/>
              </w:rPr>
              <w:t xml:space="preserve">Human, </w:t>
            </w:r>
            <w:proofErr w:type="spellStart"/>
            <w:r w:rsidRPr="00D013C8">
              <w:rPr>
                <w:rStyle w:val="findhit"/>
                <w:rFonts w:ascii="Calibri" w:hAnsi="Calibri" w:cs="Calibri"/>
                <w:color w:val="000000"/>
                <w:sz w:val="20"/>
                <w:szCs w:val="20"/>
              </w:rPr>
              <w:t>Lev</w:t>
            </w:r>
            <w:r w:rsidRPr="00D013C8">
              <w:rPr>
                <w:rStyle w:val="normaltextrun"/>
                <w:rFonts w:ascii="Calibri" w:hAnsi="Calibri" w:cs="Calibri"/>
                <w:color w:val="000000"/>
                <w:sz w:val="20"/>
                <w:szCs w:val="20"/>
                <w:shd w:val="clear" w:color="auto" w:fill="FFFFFF"/>
              </w:rPr>
              <w:t>enshtein</w:t>
            </w:r>
            <w:proofErr w:type="spellEnd"/>
            <w:r w:rsidRPr="00D013C8">
              <w:rPr>
                <w:rFonts w:ascii="Calibri" w:eastAsia="宋体" w:hAnsi="Calibri" w:cs="Calibri" w:hint="eastAsia"/>
                <w:color w:val="000000"/>
                <w:kern w:val="0"/>
                <w:sz w:val="20"/>
                <w:szCs w:val="20"/>
              </w:rPr>
              <w:t>, H</w:t>
            </w:r>
            <w:r w:rsidRPr="00D013C8">
              <w:rPr>
                <w:rFonts w:ascii="Calibri" w:eastAsia="宋体" w:hAnsi="Calibri" w:cs="Calibri"/>
                <w:color w:val="000000"/>
                <w:kern w:val="0"/>
                <w:sz w:val="20"/>
                <w:szCs w:val="20"/>
              </w:rPr>
              <w:t xml:space="preserve">ierarchical </w:t>
            </w:r>
            <w:r w:rsidRPr="00D013C8">
              <w:rPr>
                <w:rFonts w:ascii="Calibri" w:eastAsia="宋体" w:hAnsi="Calibri" w:cs="Calibri" w:hint="eastAsia"/>
                <w:color w:val="000000"/>
                <w:kern w:val="0"/>
                <w:sz w:val="20"/>
                <w:szCs w:val="20"/>
              </w:rPr>
              <w:t>C</w:t>
            </w:r>
            <w:r w:rsidRPr="00D013C8">
              <w:rPr>
                <w:rFonts w:ascii="Calibri" w:eastAsia="宋体" w:hAnsi="Calibri" w:cs="Calibri"/>
                <w:color w:val="000000"/>
                <w:kern w:val="0"/>
                <w:sz w:val="20"/>
                <w:szCs w:val="20"/>
              </w:rPr>
              <w:t>lustering</w:t>
            </w:r>
          </w:p>
        </w:tc>
        <w:tc>
          <w:tcPr>
            <w:tcW w:w="565" w:type="dxa"/>
            <w:shd w:val="clear" w:color="auto" w:fill="FFFFFF" w:themeFill="background1"/>
            <w:hideMark/>
          </w:tcPr>
          <w:p w14:paraId="148CD6F4" w14:textId="4E0D6AD4"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0.66 </w:t>
            </w:r>
          </w:p>
        </w:tc>
        <w:tc>
          <w:tcPr>
            <w:tcW w:w="1269" w:type="dxa"/>
            <w:shd w:val="clear" w:color="auto" w:fill="FFFFFF" w:themeFill="background1"/>
            <w:hideMark/>
          </w:tcPr>
          <w:p w14:paraId="7A1F0C74"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0.93 </w:t>
            </w:r>
          </w:p>
        </w:tc>
        <w:tc>
          <w:tcPr>
            <w:tcW w:w="1411" w:type="dxa"/>
            <w:shd w:val="clear" w:color="auto" w:fill="FFFFFF" w:themeFill="background1"/>
            <w:hideMark/>
          </w:tcPr>
          <w:p w14:paraId="142DB8BA"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0.87 </w:t>
            </w:r>
          </w:p>
        </w:tc>
      </w:tr>
      <w:tr w:rsidR="00F3262C" w:rsidRPr="00D013C8" w14:paraId="6948C1B0" w14:textId="77777777" w:rsidTr="00F3262C">
        <w:trPr>
          <w:trHeight w:val="270"/>
        </w:trPr>
        <w:tc>
          <w:tcPr>
            <w:tcW w:w="4490" w:type="dxa"/>
            <w:shd w:val="clear" w:color="auto" w:fill="FFFFFF" w:themeFill="background1"/>
            <w:hideMark/>
          </w:tcPr>
          <w:p w14:paraId="604CF22B" w14:textId="14A74B46" w:rsidR="00F3262C" w:rsidRPr="007F69F2" w:rsidRDefault="00F3262C" w:rsidP="007F69F2">
            <w:pPr>
              <w:widowControl/>
              <w:textAlignment w:val="baseline"/>
              <w:rPr>
                <w:rFonts w:ascii="Segoe UI" w:eastAsia="宋体" w:hAnsi="Segoe UI" w:cs="Segoe UI"/>
                <w:color w:val="000000"/>
                <w:kern w:val="0"/>
                <w:sz w:val="18"/>
                <w:szCs w:val="18"/>
              </w:rPr>
            </w:pPr>
            <w:r w:rsidRPr="00D013C8">
              <w:rPr>
                <w:rFonts w:ascii="Calibri" w:eastAsia="宋体" w:hAnsi="Calibri" w:cs="Calibri" w:hint="eastAsia"/>
                <w:color w:val="000000"/>
                <w:kern w:val="0"/>
                <w:sz w:val="20"/>
                <w:szCs w:val="20"/>
              </w:rPr>
              <w:t>Mouse</w:t>
            </w:r>
            <w:r w:rsidRPr="00D013C8">
              <w:rPr>
                <w:rFonts w:ascii="Calibri" w:eastAsia="宋体" w:hAnsi="Calibri" w:cs="Calibri" w:hint="eastAsia"/>
                <w:color w:val="000000"/>
                <w:kern w:val="0"/>
                <w:sz w:val="20"/>
                <w:szCs w:val="20"/>
              </w:rPr>
              <w:t xml:space="preserve">, </w:t>
            </w:r>
            <w:proofErr w:type="spellStart"/>
            <w:r w:rsidRPr="00D013C8">
              <w:rPr>
                <w:rStyle w:val="findhit"/>
                <w:rFonts w:ascii="Calibri" w:hAnsi="Calibri" w:cs="Calibri"/>
                <w:color w:val="000000"/>
                <w:sz w:val="20"/>
                <w:szCs w:val="20"/>
              </w:rPr>
              <w:t>Lev</w:t>
            </w:r>
            <w:r w:rsidRPr="00D013C8">
              <w:rPr>
                <w:rStyle w:val="normaltextrun"/>
                <w:rFonts w:ascii="Calibri" w:hAnsi="Calibri" w:cs="Calibri"/>
                <w:color w:val="000000"/>
                <w:sz w:val="20"/>
                <w:szCs w:val="20"/>
                <w:shd w:val="clear" w:color="auto" w:fill="FFFFFF"/>
              </w:rPr>
              <w:t>enshtein</w:t>
            </w:r>
            <w:proofErr w:type="spellEnd"/>
            <w:r w:rsidRPr="00D013C8">
              <w:rPr>
                <w:rFonts w:ascii="Calibri" w:eastAsia="宋体" w:hAnsi="Calibri" w:cs="Calibri" w:hint="eastAsia"/>
                <w:color w:val="000000"/>
                <w:kern w:val="0"/>
                <w:sz w:val="20"/>
                <w:szCs w:val="20"/>
              </w:rPr>
              <w:t>, H</w:t>
            </w:r>
            <w:r w:rsidRPr="00D013C8">
              <w:rPr>
                <w:rFonts w:ascii="Calibri" w:eastAsia="宋体" w:hAnsi="Calibri" w:cs="Calibri"/>
                <w:color w:val="000000"/>
                <w:kern w:val="0"/>
                <w:sz w:val="20"/>
                <w:szCs w:val="20"/>
              </w:rPr>
              <w:t xml:space="preserve">ierarchical </w:t>
            </w:r>
            <w:r w:rsidRPr="00D013C8">
              <w:rPr>
                <w:rFonts w:ascii="Calibri" w:eastAsia="宋体" w:hAnsi="Calibri" w:cs="Calibri" w:hint="eastAsia"/>
                <w:color w:val="000000"/>
                <w:kern w:val="0"/>
                <w:sz w:val="20"/>
                <w:szCs w:val="20"/>
              </w:rPr>
              <w:t>C</w:t>
            </w:r>
            <w:r w:rsidRPr="00D013C8">
              <w:rPr>
                <w:rFonts w:ascii="Calibri" w:eastAsia="宋体" w:hAnsi="Calibri" w:cs="Calibri"/>
                <w:color w:val="000000"/>
                <w:kern w:val="0"/>
                <w:sz w:val="20"/>
                <w:szCs w:val="20"/>
              </w:rPr>
              <w:t>lustering</w:t>
            </w:r>
          </w:p>
        </w:tc>
        <w:tc>
          <w:tcPr>
            <w:tcW w:w="565" w:type="dxa"/>
            <w:shd w:val="clear" w:color="auto" w:fill="FFFFFF" w:themeFill="background1"/>
            <w:hideMark/>
          </w:tcPr>
          <w:p w14:paraId="472303DE" w14:textId="06EF2C46" w:rsidR="00F3262C" w:rsidRPr="007F69F2" w:rsidRDefault="00F3262C" w:rsidP="007F69F2">
            <w:pPr>
              <w:widowControl/>
              <w:textAlignment w:val="baseline"/>
              <w:rPr>
                <w:rFonts w:ascii="Segoe UI" w:eastAsia="宋体" w:hAnsi="Segoe UI" w:cs="Segoe UI" w:hint="eastAsia"/>
                <w:color w:val="000000"/>
                <w:kern w:val="0"/>
                <w:sz w:val="18"/>
                <w:szCs w:val="18"/>
              </w:rPr>
            </w:pPr>
            <w:r w:rsidRPr="007F69F2">
              <w:rPr>
                <w:rFonts w:ascii="Calibri" w:eastAsia="宋体" w:hAnsi="Calibri" w:cs="Calibri"/>
                <w:color w:val="000000"/>
                <w:kern w:val="0"/>
                <w:sz w:val="20"/>
                <w:szCs w:val="20"/>
              </w:rPr>
              <w:t>0.5</w:t>
            </w:r>
            <w:r w:rsidR="00C61B50" w:rsidRPr="00D013C8">
              <w:rPr>
                <w:rFonts w:ascii="Calibri" w:eastAsia="宋体" w:hAnsi="Calibri" w:cs="Calibri" w:hint="eastAsia"/>
                <w:color w:val="000000"/>
                <w:kern w:val="0"/>
                <w:sz w:val="20"/>
                <w:szCs w:val="20"/>
              </w:rPr>
              <w:t>0</w:t>
            </w:r>
          </w:p>
        </w:tc>
        <w:tc>
          <w:tcPr>
            <w:tcW w:w="1269" w:type="dxa"/>
            <w:shd w:val="clear" w:color="auto" w:fill="FFFFFF" w:themeFill="background1"/>
            <w:hideMark/>
          </w:tcPr>
          <w:p w14:paraId="2558327F"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0.91 </w:t>
            </w:r>
          </w:p>
        </w:tc>
        <w:tc>
          <w:tcPr>
            <w:tcW w:w="1411" w:type="dxa"/>
            <w:shd w:val="clear" w:color="auto" w:fill="FFFFFF" w:themeFill="background1"/>
            <w:hideMark/>
          </w:tcPr>
          <w:p w14:paraId="4395EA42" w14:textId="77777777" w:rsidR="00F3262C" w:rsidRPr="007F69F2" w:rsidRDefault="00F3262C" w:rsidP="007F69F2">
            <w:pPr>
              <w:widowControl/>
              <w:textAlignment w:val="baseline"/>
              <w:rPr>
                <w:rFonts w:ascii="Segoe UI" w:eastAsia="宋体" w:hAnsi="Segoe UI" w:cs="Segoe UI"/>
                <w:color w:val="000000"/>
                <w:kern w:val="0"/>
                <w:sz w:val="18"/>
                <w:szCs w:val="18"/>
              </w:rPr>
            </w:pPr>
            <w:r w:rsidRPr="007F69F2">
              <w:rPr>
                <w:rFonts w:ascii="Calibri" w:eastAsia="宋体" w:hAnsi="Calibri" w:cs="Calibri"/>
                <w:color w:val="000000"/>
                <w:kern w:val="0"/>
                <w:sz w:val="20"/>
                <w:szCs w:val="20"/>
              </w:rPr>
              <w:t>0.81 </w:t>
            </w:r>
          </w:p>
        </w:tc>
      </w:tr>
      <w:tr w:rsidR="00F3262C" w:rsidRPr="00D013C8" w14:paraId="6FFBA868" w14:textId="77777777" w:rsidTr="00F3262C">
        <w:trPr>
          <w:trHeight w:val="270"/>
        </w:trPr>
        <w:tc>
          <w:tcPr>
            <w:tcW w:w="4490" w:type="dxa"/>
            <w:shd w:val="clear" w:color="auto" w:fill="FFFFFF" w:themeFill="background1"/>
          </w:tcPr>
          <w:p w14:paraId="4095B41C" w14:textId="62074251" w:rsidR="00F3262C" w:rsidRPr="00D013C8" w:rsidRDefault="00F3262C" w:rsidP="007F69F2">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Human, </w:t>
            </w:r>
            <w:proofErr w:type="spellStart"/>
            <w:r w:rsidRPr="00D013C8">
              <w:rPr>
                <w:rStyle w:val="findhit"/>
                <w:rFonts w:ascii="Calibri" w:hAnsi="Calibri" w:cs="Calibri"/>
                <w:color w:val="000000"/>
                <w:sz w:val="20"/>
                <w:szCs w:val="20"/>
              </w:rPr>
              <w:t>Lev</w:t>
            </w:r>
            <w:r w:rsidRPr="00D013C8">
              <w:rPr>
                <w:rStyle w:val="normaltextrun"/>
                <w:rFonts w:ascii="Calibri" w:hAnsi="Calibri" w:cs="Calibri"/>
                <w:color w:val="000000"/>
                <w:sz w:val="20"/>
                <w:szCs w:val="20"/>
                <w:shd w:val="clear" w:color="auto" w:fill="FFFFFF"/>
              </w:rPr>
              <w:t>enshtein</w:t>
            </w:r>
            <w:proofErr w:type="spellEnd"/>
            <w:r w:rsidRPr="00D013C8">
              <w:rPr>
                <w:rFonts w:ascii="Calibri" w:eastAsia="宋体" w:hAnsi="Calibri" w:cs="Calibri" w:hint="eastAsia"/>
                <w:color w:val="000000"/>
                <w:kern w:val="0"/>
                <w:sz w:val="20"/>
                <w:szCs w:val="20"/>
              </w:rPr>
              <w:t>, DBSCAN</w:t>
            </w:r>
          </w:p>
        </w:tc>
        <w:tc>
          <w:tcPr>
            <w:tcW w:w="565" w:type="dxa"/>
            <w:shd w:val="clear" w:color="auto" w:fill="FFFFFF" w:themeFill="background1"/>
          </w:tcPr>
          <w:p w14:paraId="7CDA12C3" w14:textId="2D6C7D17" w:rsidR="00F3262C" w:rsidRPr="00D013C8" w:rsidRDefault="00C61B50" w:rsidP="007F69F2">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color w:val="000000"/>
                <w:kern w:val="0"/>
                <w:sz w:val="20"/>
                <w:szCs w:val="20"/>
              </w:rPr>
              <w:t>0.3</w:t>
            </w:r>
            <w:r w:rsidRPr="00D013C8">
              <w:rPr>
                <w:rFonts w:ascii="Calibri" w:eastAsia="宋体" w:hAnsi="Calibri" w:cs="Calibri" w:hint="eastAsia"/>
                <w:color w:val="000000"/>
                <w:kern w:val="0"/>
                <w:sz w:val="20"/>
                <w:szCs w:val="20"/>
              </w:rPr>
              <w:t>7</w:t>
            </w:r>
          </w:p>
        </w:tc>
        <w:tc>
          <w:tcPr>
            <w:tcW w:w="1269" w:type="dxa"/>
            <w:shd w:val="clear" w:color="auto" w:fill="FFFFFF" w:themeFill="background1"/>
          </w:tcPr>
          <w:p w14:paraId="550EBF98" w14:textId="79F28B8C" w:rsidR="00F3262C" w:rsidRPr="00D013C8" w:rsidRDefault="00C61B50" w:rsidP="007F69F2">
            <w:pPr>
              <w:widowControl/>
              <w:textAlignment w:val="baseline"/>
              <w:rPr>
                <w:rFonts w:ascii="Calibri" w:eastAsia="宋体" w:hAnsi="Calibri" w:cs="Calibri"/>
                <w:color w:val="000000"/>
                <w:kern w:val="0"/>
                <w:sz w:val="20"/>
                <w:szCs w:val="20"/>
              </w:rPr>
            </w:pPr>
            <w:r w:rsidRPr="00D013C8">
              <w:rPr>
                <w:rFonts w:ascii="Calibri" w:eastAsia="宋体" w:hAnsi="Calibri" w:cs="Calibri"/>
                <w:color w:val="000000"/>
                <w:kern w:val="0"/>
                <w:sz w:val="20"/>
                <w:szCs w:val="20"/>
              </w:rPr>
              <w:t>0.52</w:t>
            </w:r>
          </w:p>
        </w:tc>
        <w:tc>
          <w:tcPr>
            <w:tcW w:w="1411" w:type="dxa"/>
            <w:shd w:val="clear" w:color="auto" w:fill="FFFFFF" w:themeFill="background1"/>
          </w:tcPr>
          <w:p w14:paraId="31D914B1" w14:textId="0544BA52" w:rsidR="00F3262C" w:rsidRPr="00D013C8" w:rsidRDefault="00C61B50" w:rsidP="007F69F2">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color w:val="000000"/>
                <w:kern w:val="0"/>
                <w:sz w:val="20"/>
                <w:szCs w:val="20"/>
              </w:rPr>
              <w:t>0.1</w:t>
            </w:r>
            <w:r w:rsidRPr="00D013C8">
              <w:rPr>
                <w:rFonts w:ascii="Calibri" w:eastAsia="宋体" w:hAnsi="Calibri" w:cs="Calibri" w:hint="eastAsia"/>
                <w:color w:val="000000"/>
                <w:kern w:val="0"/>
                <w:sz w:val="20"/>
                <w:szCs w:val="20"/>
              </w:rPr>
              <w:t>2</w:t>
            </w:r>
          </w:p>
        </w:tc>
      </w:tr>
      <w:tr w:rsidR="00F3262C" w:rsidRPr="00D013C8" w14:paraId="0821946D" w14:textId="77777777" w:rsidTr="00F3262C">
        <w:trPr>
          <w:trHeight w:val="270"/>
        </w:trPr>
        <w:tc>
          <w:tcPr>
            <w:tcW w:w="4490" w:type="dxa"/>
            <w:shd w:val="clear" w:color="auto" w:fill="FFFFFF" w:themeFill="background1"/>
          </w:tcPr>
          <w:p w14:paraId="7297D785" w14:textId="04E361E3" w:rsidR="00F3262C" w:rsidRPr="00D013C8" w:rsidRDefault="00F3262C" w:rsidP="007F69F2">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Mouse, </w:t>
            </w:r>
            <w:proofErr w:type="spellStart"/>
            <w:r w:rsidRPr="00D013C8">
              <w:rPr>
                <w:rStyle w:val="findhit"/>
                <w:rFonts w:ascii="Calibri" w:hAnsi="Calibri" w:cs="Calibri"/>
                <w:color w:val="000000"/>
                <w:sz w:val="20"/>
                <w:szCs w:val="20"/>
              </w:rPr>
              <w:t>Lev</w:t>
            </w:r>
            <w:r w:rsidRPr="00D013C8">
              <w:rPr>
                <w:rStyle w:val="normaltextrun"/>
                <w:rFonts w:ascii="Calibri" w:hAnsi="Calibri" w:cs="Calibri"/>
                <w:color w:val="000000"/>
                <w:sz w:val="20"/>
                <w:szCs w:val="20"/>
                <w:shd w:val="clear" w:color="auto" w:fill="FFFFFF"/>
              </w:rPr>
              <w:t>enshtein</w:t>
            </w:r>
            <w:proofErr w:type="spellEnd"/>
            <w:r w:rsidRPr="00D013C8">
              <w:rPr>
                <w:rFonts w:ascii="Calibri" w:eastAsia="宋体" w:hAnsi="Calibri" w:cs="Calibri" w:hint="eastAsia"/>
                <w:color w:val="000000"/>
                <w:kern w:val="0"/>
                <w:sz w:val="20"/>
                <w:szCs w:val="20"/>
              </w:rPr>
              <w:t>,</w:t>
            </w:r>
            <w:r w:rsidRPr="00D013C8">
              <w:rPr>
                <w:rFonts w:ascii="Calibri" w:eastAsia="宋体" w:hAnsi="Calibri" w:cs="Calibri" w:hint="eastAsia"/>
                <w:color w:val="000000"/>
                <w:kern w:val="0"/>
                <w:sz w:val="20"/>
                <w:szCs w:val="20"/>
              </w:rPr>
              <w:t xml:space="preserve"> </w:t>
            </w:r>
            <w:r w:rsidRPr="00D013C8">
              <w:rPr>
                <w:rFonts w:ascii="Calibri" w:eastAsia="宋体" w:hAnsi="Calibri" w:cs="Calibri" w:hint="eastAsia"/>
                <w:color w:val="000000"/>
                <w:kern w:val="0"/>
                <w:sz w:val="20"/>
                <w:szCs w:val="20"/>
              </w:rPr>
              <w:t>DBSCAN</w:t>
            </w:r>
          </w:p>
        </w:tc>
        <w:tc>
          <w:tcPr>
            <w:tcW w:w="565" w:type="dxa"/>
            <w:shd w:val="clear" w:color="auto" w:fill="FFFFFF" w:themeFill="background1"/>
          </w:tcPr>
          <w:p w14:paraId="534A3D10" w14:textId="0B6C08E8" w:rsidR="00F3262C" w:rsidRPr="00D013C8" w:rsidRDefault="00C61B50" w:rsidP="007F69F2">
            <w:pPr>
              <w:widowControl/>
              <w:textAlignment w:val="baseline"/>
              <w:rPr>
                <w:rFonts w:ascii="Calibri" w:eastAsia="宋体" w:hAnsi="Calibri" w:cs="Calibri"/>
                <w:color w:val="000000"/>
                <w:kern w:val="0"/>
                <w:sz w:val="20"/>
                <w:szCs w:val="20"/>
              </w:rPr>
            </w:pPr>
            <w:r w:rsidRPr="00D013C8">
              <w:rPr>
                <w:rFonts w:ascii="Calibri" w:eastAsia="宋体" w:hAnsi="Calibri" w:cs="Calibri"/>
                <w:color w:val="000000"/>
                <w:kern w:val="0"/>
                <w:sz w:val="20"/>
                <w:szCs w:val="20"/>
              </w:rPr>
              <w:t>0.49</w:t>
            </w:r>
          </w:p>
        </w:tc>
        <w:tc>
          <w:tcPr>
            <w:tcW w:w="1269" w:type="dxa"/>
            <w:shd w:val="clear" w:color="auto" w:fill="FFFFFF" w:themeFill="background1"/>
          </w:tcPr>
          <w:p w14:paraId="62157144" w14:textId="4214B779" w:rsidR="00F3262C" w:rsidRPr="00D013C8" w:rsidRDefault="00C61B50" w:rsidP="007F69F2">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color w:val="000000"/>
                <w:kern w:val="0"/>
                <w:sz w:val="20"/>
                <w:szCs w:val="20"/>
              </w:rPr>
              <w:t>0.6</w:t>
            </w:r>
            <w:r w:rsidRPr="00D013C8">
              <w:rPr>
                <w:rFonts w:ascii="Calibri" w:eastAsia="宋体" w:hAnsi="Calibri" w:cs="Calibri" w:hint="eastAsia"/>
                <w:color w:val="000000"/>
                <w:kern w:val="0"/>
                <w:sz w:val="20"/>
                <w:szCs w:val="20"/>
              </w:rPr>
              <w:t>2</w:t>
            </w:r>
          </w:p>
        </w:tc>
        <w:tc>
          <w:tcPr>
            <w:tcW w:w="1411" w:type="dxa"/>
            <w:shd w:val="clear" w:color="auto" w:fill="FFFFFF" w:themeFill="background1"/>
          </w:tcPr>
          <w:p w14:paraId="6BA73177" w14:textId="5031BD20" w:rsidR="00F3262C" w:rsidRPr="00D013C8" w:rsidRDefault="00C61B50" w:rsidP="007F69F2">
            <w:pPr>
              <w:widowControl/>
              <w:textAlignment w:val="baseline"/>
              <w:rPr>
                <w:rFonts w:ascii="Calibri" w:eastAsia="宋体" w:hAnsi="Calibri" w:cs="Calibri"/>
                <w:color w:val="000000"/>
                <w:kern w:val="0"/>
                <w:sz w:val="20"/>
                <w:szCs w:val="20"/>
              </w:rPr>
            </w:pPr>
            <w:r w:rsidRPr="00D013C8">
              <w:rPr>
                <w:rFonts w:ascii="Calibri" w:eastAsia="宋体" w:hAnsi="Calibri" w:cs="Calibri"/>
                <w:color w:val="000000"/>
                <w:kern w:val="0"/>
                <w:sz w:val="20"/>
                <w:szCs w:val="20"/>
              </w:rPr>
              <w:t>0.20</w:t>
            </w:r>
          </w:p>
        </w:tc>
      </w:tr>
      <w:tr w:rsidR="00F3262C" w:rsidRPr="00D013C8" w14:paraId="3C0198AD" w14:textId="77777777" w:rsidTr="00F3262C">
        <w:trPr>
          <w:trHeight w:val="270"/>
        </w:trPr>
        <w:tc>
          <w:tcPr>
            <w:tcW w:w="4490" w:type="dxa"/>
            <w:shd w:val="clear" w:color="auto" w:fill="FFFFFF" w:themeFill="background1"/>
          </w:tcPr>
          <w:p w14:paraId="018D6772" w14:textId="36EBBF71" w:rsidR="00F3262C" w:rsidRPr="00D013C8" w:rsidRDefault="00F3262C" w:rsidP="00F3262C">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Human, </w:t>
            </w:r>
            <w:proofErr w:type="spellStart"/>
            <w:r w:rsidRPr="00D013C8">
              <w:rPr>
                <w:rFonts w:ascii="Calibri" w:eastAsia="宋体" w:hAnsi="Calibri" w:cs="Calibri" w:hint="eastAsia"/>
                <w:color w:val="000000"/>
                <w:kern w:val="0"/>
                <w:sz w:val="20"/>
                <w:szCs w:val="20"/>
              </w:rPr>
              <w:t>TCRDist</w:t>
            </w:r>
            <w:proofErr w:type="spellEnd"/>
            <w:r w:rsidRPr="00D013C8">
              <w:rPr>
                <w:rFonts w:ascii="Calibri" w:eastAsia="宋体" w:hAnsi="Calibri" w:cs="Calibri" w:hint="eastAsia"/>
                <w:color w:val="000000"/>
                <w:kern w:val="0"/>
                <w:sz w:val="20"/>
                <w:szCs w:val="20"/>
              </w:rPr>
              <w:t>, H</w:t>
            </w:r>
            <w:r w:rsidRPr="00D013C8">
              <w:rPr>
                <w:rFonts w:ascii="Calibri" w:eastAsia="宋体" w:hAnsi="Calibri" w:cs="Calibri"/>
                <w:color w:val="000000"/>
                <w:kern w:val="0"/>
                <w:sz w:val="20"/>
                <w:szCs w:val="20"/>
              </w:rPr>
              <w:t xml:space="preserve">ierarchical </w:t>
            </w:r>
            <w:r w:rsidRPr="00D013C8">
              <w:rPr>
                <w:rFonts w:ascii="Calibri" w:eastAsia="宋体" w:hAnsi="Calibri" w:cs="Calibri" w:hint="eastAsia"/>
                <w:color w:val="000000"/>
                <w:kern w:val="0"/>
                <w:sz w:val="20"/>
                <w:szCs w:val="20"/>
              </w:rPr>
              <w:t>C</w:t>
            </w:r>
            <w:r w:rsidRPr="00D013C8">
              <w:rPr>
                <w:rFonts w:ascii="Calibri" w:eastAsia="宋体" w:hAnsi="Calibri" w:cs="Calibri"/>
                <w:color w:val="000000"/>
                <w:kern w:val="0"/>
                <w:sz w:val="20"/>
                <w:szCs w:val="20"/>
              </w:rPr>
              <w:t>lustering</w:t>
            </w:r>
          </w:p>
        </w:tc>
        <w:tc>
          <w:tcPr>
            <w:tcW w:w="565" w:type="dxa"/>
            <w:shd w:val="clear" w:color="auto" w:fill="FFFFFF" w:themeFill="background1"/>
          </w:tcPr>
          <w:p w14:paraId="28C6213C" w14:textId="5D60793B" w:rsidR="00F3262C" w:rsidRPr="00D013C8" w:rsidRDefault="00F3262C" w:rsidP="00F3262C">
            <w:pPr>
              <w:widowControl/>
              <w:textAlignment w:val="baseline"/>
              <w:rPr>
                <w:rFonts w:ascii="Calibri" w:eastAsia="宋体" w:hAnsi="Calibri" w:cs="Calibri"/>
                <w:color w:val="000000"/>
                <w:kern w:val="0"/>
                <w:sz w:val="20"/>
                <w:szCs w:val="20"/>
              </w:rPr>
            </w:pPr>
            <w:r w:rsidRPr="00D013C8">
              <w:rPr>
                <w:rStyle w:val="normaltextrun"/>
                <w:rFonts w:ascii="Calibri" w:hAnsi="Calibri" w:cs="Calibri"/>
                <w:color w:val="000000"/>
                <w:sz w:val="20"/>
                <w:szCs w:val="20"/>
              </w:rPr>
              <w:t>0.63</w:t>
            </w:r>
            <w:r w:rsidRPr="00D013C8">
              <w:rPr>
                <w:rStyle w:val="eop"/>
                <w:rFonts w:ascii="Calibri" w:hAnsi="Calibri" w:cs="Calibri"/>
                <w:color w:val="000000"/>
                <w:sz w:val="20"/>
                <w:szCs w:val="20"/>
              </w:rPr>
              <w:t> </w:t>
            </w:r>
          </w:p>
        </w:tc>
        <w:tc>
          <w:tcPr>
            <w:tcW w:w="1269" w:type="dxa"/>
            <w:shd w:val="clear" w:color="auto" w:fill="FFFFFF" w:themeFill="background1"/>
          </w:tcPr>
          <w:p w14:paraId="53F5C3B4" w14:textId="5917C032" w:rsidR="00F3262C" w:rsidRPr="00D013C8" w:rsidRDefault="00F3262C" w:rsidP="00F3262C">
            <w:pPr>
              <w:widowControl/>
              <w:textAlignment w:val="baseline"/>
              <w:rPr>
                <w:rFonts w:ascii="Calibri" w:eastAsia="宋体" w:hAnsi="Calibri" w:cs="Calibri"/>
                <w:color w:val="000000"/>
                <w:kern w:val="0"/>
                <w:sz w:val="20"/>
                <w:szCs w:val="20"/>
              </w:rPr>
            </w:pPr>
            <w:r w:rsidRPr="00D013C8">
              <w:rPr>
                <w:rStyle w:val="normaltextrun"/>
                <w:rFonts w:ascii="Calibri" w:hAnsi="Calibri" w:cs="Calibri"/>
                <w:color w:val="000000"/>
                <w:sz w:val="20"/>
                <w:szCs w:val="20"/>
              </w:rPr>
              <w:t>0.91</w:t>
            </w:r>
            <w:r w:rsidRPr="00D013C8">
              <w:rPr>
                <w:rStyle w:val="eop"/>
                <w:rFonts w:ascii="Calibri" w:hAnsi="Calibri" w:cs="Calibri"/>
                <w:color w:val="000000"/>
                <w:sz w:val="20"/>
                <w:szCs w:val="20"/>
              </w:rPr>
              <w:t> </w:t>
            </w:r>
          </w:p>
        </w:tc>
        <w:tc>
          <w:tcPr>
            <w:tcW w:w="1411" w:type="dxa"/>
            <w:shd w:val="clear" w:color="auto" w:fill="FFFFFF" w:themeFill="background1"/>
          </w:tcPr>
          <w:p w14:paraId="1661AB9E" w14:textId="0E615B5D" w:rsidR="00F3262C" w:rsidRPr="00D013C8" w:rsidRDefault="00F3262C" w:rsidP="00F3262C">
            <w:pPr>
              <w:widowControl/>
              <w:textAlignment w:val="baseline"/>
              <w:rPr>
                <w:rFonts w:ascii="Calibri" w:eastAsia="宋体" w:hAnsi="Calibri" w:cs="Calibri" w:hint="eastAsia"/>
                <w:color w:val="000000"/>
                <w:kern w:val="0"/>
                <w:sz w:val="20"/>
                <w:szCs w:val="20"/>
              </w:rPr>
            </w:pPr>
            <w:r w:rsidRPr="00D013C8">
              <w:rPr>
                <w:rStyle w:val="normaltextrun"/>
                <w:rFonts w:ascii="Calibri" w:hAnsi="Calibri" w:cs="Calibri"/>
                <w:color w:val="000000"/>
                <w:sz w:val="20"/>
                <w:szCs w:val="20"/>
              </w:rPr>
              <w:t>0.</w:t>
            </w:r>
            <w:r w:rsidR="00C61B50" w:rsidRPr="00D013C8">
              <w:rPr>
                <w:rStyle w:val="normaltextrun"/>
                <w:rFonts w:ascii="Calibri" w:hAnsi="Calibri" w:cs="Calibri" w:hint="eastAsia"/>
                <w:color w:val="000000"/>
                <w:sz w:val="20"/>
                <w:szCs w:val="20"/>
              </w:rPr>
              <w:t>80</w:t>
            </w:r>
          </w:p>
        </w:tc>
      </w:tr>
      <w:tr w:rsidR="00F3262C" w:rsidRPr="00D013C8" w14:paraId="3944D336" w14:textId="77777777" w:rsidTr="00F3262C">
        <w:trPr>
          <w:trHeight w:val="270"/>
        </w:trPr>
        <w:tc>
          <w:tcPr>
            <w:tcW w:w="4490" w:type="dxa"/>
            <w:shd w:val="clear" w:color="auto" w:fill="FFFFFF" w:themeFill="background1"/>
          </w:tcPr>
          <w:p w14:paraId="6B233948" w14:textId="22341214" w:rsidR="00F3262C" w:rsidRPr="00D013C8" w:rsidRDefault="00F3262C" w:rsidP="00F3262C">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Mouse, </w:t>
            </w:r>
            <w:proofErr w:type="spellStart"/>
            <w:r w:rsidRPr="00D013C8">
              <w:rPr>
                <w:rFonts w:ascii="Calibri" w:eastAsia="宋体" w:hAnsi="Calibri" w:cs="Calibri" w:hint="eastAsia"/>
                <w:color w:val="000000"/>
                <w:kern w:val="0"/>
                <w:sz w:val="20"/>
                <w:szCs w:val="20"/>
              </w:rPr>
              <w:t>TCRDist</w:t>
            </w:r>
            <w:proofErr w:type="spellEnd"/>
            <w:r w:rsidRPr="00D013C8">
              <w:rPr>
                <w:rFonts w:ascii="Calibri" w:eastAsia="宋体" w:hAnsi="Calibri" w:cs="Calibri" w:hint="eastAsia"/>
                <w:color w:val="000000"/>
                <w:kern w:val="0"/>
                <w:sz w:val="20"/>
                <w:szCs w:val="20"/>
              </w:rPr>
              <w:t>, H</w:t>
            </w:r>
            <w:r w:rsidRPr="00D013C8">
              <w:rPr>
                <w:rFonts w:ascii="Calibri" w:eastAsia="宋体" w:hAnsi="Calibri" w:cs="Calibri"/>
                <w:color w:val="000000"/>
                <w:kern w:val="0"/>
                <w:sz w:val="20"/>
                <w:szCs w:val="20"/>
              </w:rPr>
              <w:t xml:space="preserve">ierarchical </w:t>
            </w:r>
            <w:r w:rsidRPr="00D013C8">
              <w:rPr>
                <w:rFonts w:ascii="Calibri" w:eastAsia="宋体" w:hAnsi="Calibri" w:cs="Calibri" w:hint="eastAsia"/>
                <w:color w:val="000000"/>
                <w:kern w:val="0"/>
                <w:sz w:val="20"/>
                <w:szCs w:val="20"/>
              </w:rPr>
              <w:t>C</w:t>
            </w:r>
            <w:r w:rsidRPr="00D013C8">
              <w:rPr>
                <w:rFonts w:ascii="Calibri" w:eastAsia="宋体" w:hAnsi="Calibri" w:cs="Calibri"/>
                <w:color w:val="000000"/>
                <w:kern w:val="0"/>
                <w:sz w:val="20"/>
                <w:szCs w:val="20"/>
              </w:rPr>
              <w:t>lustering</w:t>
            </w:r>
          </w:p>
        </w:tc>
        <w:tc>
          <w:tcPr>
            <w:tcW w:w="565" w:type="dxa"/>
            <w:shd w:val="clear" w:color="auto" w:fill="FFFFFF" w:themeFill="background1"/>
          </w:tcPr>
          <w:p w14:paraId="41596223" w14:textId="04BCE08D" w:rsidR="00F3262C" w:rsidRPr="00D013C8" w:rsidRDefault="00F3262C" w:rsidP="00F3262C">
            <w:pPr>
              <w:widowControl/>
              <w:textAlignment w:val="baseline"/>
              <w:rPr>
                <w:rFonts w:ascii="Calibri" w:eastAsia="宋体" w:hAnsi="Calibri" w:cs="Calibri"/>
                <w:color w:val="000000"/>
                <w:kern w:val="0"/>
                <w:sz w:val="20"/>
                <w:szCs w:val="20"/>
              </w:rPr>
            </w:pPr>
            <w:r w:rsidRPr="00D013C8">
              <w:rPr>
                <w:rStyle w:val="normaltextrun"/>
                <w:rFonts w:ascii="Calibri" w:hAnsi="Calibri" w:cs="Calibri"/>
                <w:color w:val="000000"/>
                <w:sz w:val="20"/>
                <w:szCs w:val="20"/>
              </w:rPr>
              <w:t>0.58</w:t>
            </w:r>
            <w:r w:rsidRPr="00D013C8">
              <w:rPr>
                <w:rStyle w:val="eop"/>
                <w:rFonts w:ascii="Calibri" w:hAnsi="Calibri" w:cs="Calibri"/>
                <w:color w:val="000000"/>
                <w:sz w:val="20"/>
                <w:szCs w:val="20"/>
              </w:rPr>
              <w:t> </w:t>
            </w:r>
          </w:p>
        </w:tc>
        <w:tc>
          <w:tcPr>
            <w:tcW w:w="1269" w:type="dxa"/>
            <w:shd w:val="clear" w:color="auto" w:fill="FFFFFF" w:themeFill="background1"/>
          </w:tcPr>
          <w:p w14:paraId="1D16B09C" w14:textId="5CFF4242" w:rsidR="00F3262C" w:rsidRPr="00D013C8" w:rsidRDefault="00F3262C" w:rsidP="00F3262C">
            <w:pPr>
              <w:widowControl/>
              <w:textAlignment w:val="baseline"/>
              <w:rPr>
                <w:rFonts w:ascii="Calibri" w:eastAsia="宋体" w:hAnsi="Calibri" w:cs="Calibri"/>
                <w:color w:val="000000"/>
                <w:kern w:val="0"/>
                <w:sz w:val="20"/>
                <w:szCs w:val="20"/>
              </w:rPr>
            </w:pPr>
            <w:r w:rsidRPr="00D013C8">
              <w:rPr>
                <w:rStyle w:val="normaltextrun"/>
                <w:rFonts w:ascii="Calibri" w:hAnsi="Calibri" w:cs="Calibri"/>
                <w:color w:val="000000"/>
                <w:sz w:val="20"/>
                <w:szCs w:val="20"/>
              </w:rPr>
              <w:t>0.92</w:t>
            </w:r>
            <w:r w:rsidRPr="00D013C8">
              <w:rPr>
                <w:rStyle w:val="eop"/>
                <w:rFonts w:ascii="Calibri" w:hAnsi="Calibri" w:cs="Calibri"/>
                <w:color w:val="000000"/>
                <w:sz w:val="20"/>
                <w:szCs w:val="20"/>
              </w:rPr>
              <w:t> </w:t>
            </w:r>
          </w:p>
        </w:tc>
        <w:tc>
          <w:tcPr>
            <w:tcW w:w="1411" w:type="dxa"/>
            <w:shd w:val="clear" w:color="auto" w:fill="FFFFFF" w:themeFill="background1"/>
          </w:tcPr>
          <w:p w14:paraId="0A8206A0" w14:textId="479DD14B" w:rsidR="00F3262C" w:rsidRPr="00D013C8" w:rsidRDefault="00F3262C" w:rsidP="00F3262C">
            <w:pPr>
              <w:widowControl/>
              <w:textAlignment w:val="baseline"/>
              <w:rPr>
                <w:rFonts w:ascii="Calibri" w:eastAsia="宋体" w:hAnsi="Calibri" w:cs="Calibri"/>
                <w:color w:val="000000"/>
                <w:kern w:val="0"/>
                <w:sz w:val="20"/>
                <w:szCs w:val="20"/>
              </w:rPr>
            </w:pPr>
            <w:r w:rsidRPr="00D013C8">
              <w:rPr>
                <w:rStyle w:val="normaltextrun"/>
                <w:rFonts w:ascii="Calibri" w:hAnsi="Calibri" w:cs="Calibri"/>
                <w:color w:val="000000"/>
                <w:sz w:val="20"/>
                <w:szCs w:val="20"/>
              </w:rPr>
              <w:t>0.78</w:t>
            </w:r>
            <w:r w:rsidRPr="00D013C8">
              <w:rPr>
                <w:rStyle w:val="eop"/>
                <w:rFonts w:ascii="Calibri" w:hAnsi="Calibri" w:cs="Calibri"/>
                <w:color w:val="000000"/>
                <w:sz w:val="20"/>
                <w:szCs w:val="20"/>
              </w:rPr>
              <w:t> </w:t>
            </w:r>
          </w:p>
        </w:tc>
      </w:tr>
      <w:tr w:rsidR="00F3262C" w:rsidRPr="00D013C8" w14:paraId="18F4D83D" w14:textId="77777777" w:rsidTr="00F3262C">
        <w:trPr>
          <w:trHeight w:val="270"/>
        </w:trPr>
        <w:tc>
          <w:tcPr>
            <w:tcW w:w="4490" w:type="dxa"/>
            <w:shd w:val="clear" w:color="auto" w:fill="FFFFFF" w:themeFill="background1"/>
          </w:tcPr>
          <w:p w14:paraId="54F0632C" w14:textId="52FDAA36" w:rsidR="00F3262C" w:rsidRPr="00D013C8" w:rsidRDefault="00F3262C" w:rsidP="00F3262C">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Human, </w:t>
            </w:r>
            <w:proofErr w:type="spellStart"/>
            <w:r w:rsidRPr="00D013C8">
              <w:rPr>
                <w:rFonts w:ascii="Calibri" w:eastAsia="宋体" w:hAnsi="Calibri" w:cs="Calibri" w:hint="eastAsia"/>
                <w:color w:val="000000"/>
                <w:kern w:val="0"/>
                <w:sz w:val="20"/>
                <w:szCs w:val="20"/>
              </w:rPr>
              <w:t>TCRDist</w:t>
            </w:r>
            <w:proofErr w:type="spellEnd"/>
            <w:r w:rsidRPr="00D013C8">
              <w:rPr>
                <w:rFonts w:ascii="Calibri" w:eastAsia="宋体" w:hAnsi="Calibri" w:cs="Calibri" w:hint="eastAsia"/>
                <w:color w:val="000000"/>
                <w:kern w:val="0"/>
                <w:sz w:val="20"/>
                <w:szCs w:val="20"/>
              </w:rPr>
              <w:t xml:space="preserve">, </w:t>
            </w:r>
            <w:r w:rsidRPr="00D013C8">
              <w:rPr>
                <w:rFonts w:ascii="Calibri" w:eastAsia="宋体" w:hAnsi="Calibri" w:cs="Calibri" w:hint="eastAsia"/>
                <w:color w:val="000000"/>
                <w:kern w:val="0"/>
                <w:sz w:val="20"/>
                <w:szCs w:val="20"/>
              </w:rPr>
              <w:t>DBSCAN</w:t>
            </w:r>
          </w:p>
        </w:tc>
        <w:tc>
          <w:tcPr>
            <w:tcW w:w="565" w:type="dxa"/>
            <w:shd w:val="clear" w:color="auto" w:fill="FFFFFF" w:themeFill="background1"/>
          </w:tcPr>
          <w:p w14:paraId="5AB1DA01" w14:textId="3790D32D" w:rsidR="00F3262C" w:rsidRPr="00D013C8" w:rsidRDefault="00F3262C" w:rsidP="00F3262C">
            <w:pPr>
              <w:widowControl/>
              <w:textAlignment w:val="baseline"/>
              <w:rPr>
                <w:rStyle w:val="normaltextrun"/>
                <w:rFonts w:ascii="Calibri" w:hAnsi="Calibri" w:cs="Calibri"/>
                <w:color w:val="000000"/>
                <w:sz w:val="20"/>
                <w:szCs w:val="20"/>
              </w:rPr>
            </w:pPr>
            <w:r w:rsidRPr="00D013C8">
              <w:rPr>
                <w:rStyle w:val="normaltextrun"/>
                <w:rFonts w:ascii="Calibri" w:hAnsi="Calibri" w:cs="Calibri"/>
                <w:color w:val="000000"/>
                <w:sz w:val="20"/>
                <w:szCs w:val="20"/>
              </w:rPr>
              <w:t>0.36</w:t>
            </w:r>
          </w:p>
        </w:tc>
        <w:tc>
          <w:tcPr>
            <w:tcW w:w="1269" w:type="dxa"/>
            <w:shd w:val="clear" w:color="auto" w:fill="FFFFFF" w:themeFill="background1"/>
          </w:tcPr>
          <w:p w14:paraId="740540F6" w14:textId="5C6DC7B8" w:rsidR="00F3262C" w:rsidRPr="00D013C8" w:rsidRDefault="00F3262C" w:rsidP="00F3262C">
            <w:pPr>
              <w:widowControl/>
              <w:textAlignment w:val="baseline"/>
              <w:rPr>
                <w:rStyle w:val="normaltextrun"/>
                <w:rFonts w:ascii="Calibri" w:hAnsi="Calibri" w:cs="Calibri" w:hint="eastAsia"/>
                <w:color w:val="000000"/>
                <w:sz w:val="20"/>
                <w:szCs w:val="20"/>
              </w:rPr>
            </w:pPr>
            <w:r w:rsidRPr="00D013C8">
              <w:rPr>
                <w:rStyle w:val="normaltextrun"/>
                <w:rFonts w:ascii="Calibri" w:hAnsi="Calibri" w:cs="Calibri"/>
                <w:color w:val="000000"/>
                <w:sz w:val="20"/>
                <w:szCs w:val="20"/>
              </w:rPr>
              <w:t>0.4</w:t>
            </w:r>
            <w:r w:rsidRPr="00D013C8">
              <w:rPr>
                <w:rStyle w:val="normaltextrun"/>
                <w:rFonts w:ascii="Calibri" w:hAnsi="Calibri" w:cs="Calibri" w:hint="eastAsia"/>
                <w:color w:val="000000"/>
                <w:sz w:val="20"/>
                <w:szCs w:val="20"/>
              </w:rPr>
              <w:t>5</w:t>
            </w:r>
          </w:p>
        </w:tc>
        <w:tc>
          <w:tcPr>
            <w:tcW w:w="1411" w:type="dxa"/>
            <w:shd w:val="clear" w:color="auto" w:fill="FFFFFF" w:themeFill="background1"/>
          </w:tcPr>
          <w:p w14:paraId="089A0D17" w14:textId="607AE8C5" w:rsidR="00F3262C" w:rsidRPr="00D013C8" w:rsidRDefault="00F3262C" w:rsidP="00F3262C">
            <w:pPr>
              <w:widowControl/>
              <w:textAlignment w:val="baseline"/>
              <w:rPr>
                <w:rStyle w:val="normaltextrun"/>
                <w:rFonts w:ascii="Calibri" w:hAnsi="Calibri" w:cs="Calibri" w:hint="eastAsia"/>
                <w:color w:val="000000"/>
                <w:sz w:val="20"/>
                <w:szCs w:val="20"/>
              </w:rPr>
            </w:pPr>
            <w:r w:rsidRPr="00D013C8">
              <w:rPr>
                <w:rStyle w:val="normaltextrun"/>
                <w:rFonts w:ascii="Calibri" w:hAnsi="Calibri" w:cs="Calibri"/>
                <w:color w:val="000000"/>
                <w:sz w:val="20"/>
                <w:szCs w:val="20"/>
              </w:rPr>
              <w:t>0.1</w:t>
            </w:r>
            <w:r w:rsidRPr="00D013C8">
              <w:rPr>
                <w:rStyle w:val="normaltextrun"/>
                <w:rFonts w:ascii="Calibri" w:hAnsi="Calibri" w:cs="Calibri" w:hint="eastAsia"/>
                <w:color w:val="000000"/>
                <w:sz w:val="20"/>
                <w:szCs w:val="20"/>
              </w:rPr>
              <w:t>3</w:t>
            </w:r>
          </w:p>
        </w:tc>
      </w:tr>
      <w:tr w:rsidR="00F3262C" w:rsidRPr="00D013C8" w14:paraId="44F2FDFB" w14:textId="77777777" w:rsidTr="00F3262C">
        <w:trPr>
          <w:trHeight w:val="270"/>
        </w:trPr>
        <w:tc>
          <w:tcPr>
            <w:tcW w:w="4490" w:type="dxa"/>
            <w:shd w:val="clear" w:color="auto" w:fill="FFFFFF" w:themeFill="background1"/>
          </w:tcPr>
          <w:p w14:paraId="6EB2C07B" w14:textId="0E5BB6DD" w:rsidR="00F3262C" w:rsidRPr="00D013C8" w:rsidRDefault="00F3262C" w:rsidP="00F3262C">
            <w:pPr>
              <w:widowControl/>
              <w:textAlignment w:val="baseline"/>
              <w:rPr>
                <w:rFonts w:ascii="Calibri" w:eastAsia="宋体" w:hAnsi="Calibri" w:cs="Calibri" w:hint="eastAsia"/>
                <w:color w:val="000000"/>
                <w:kern w:val="0"/>
                <w:sz w:val="20"/>
                <w:szCs w:val="20"/>
              </w:rPr>
            </w:pPr>
            <w:r w:rsidRPr="00D013C8">
              <w:rPr>
                <w:rFonts w:ascii="Calibri" w:eastAsia="宋体" w:hAnsi="Calibri" w:cs="Calibri" w:hint="eastAsia"/>
                <w:color w:val="000000"/>
                <w:kern w:val="0"/>
                <w:sz w:val="20"/>
                <w:szCs w:val="20"/>
              </w:rPr>
              <w:t xml:space="preserve">Mouse, </w:t>
            </w:r>
            <w:proofErr w:type="spellStart"/>
            <w:r w:rsidRPr="00D013C8">
              <w:rPr>
                <w:rFonts w:ascii="Calibri" w:eastAsia="宋体" w:hAnsi="Calibri" w:cs="Calibri" w:hint="eastAsia"/>
                <w:color w:val="000000"/>
                <w:kern w:val="0"/>
                <w:sz w:val="20"/>
                <w:szCs w:val="20"/>
              </w:rPr>
              <w:t>TCRDist</w:t>
            </w:r>
            <w:proofErr w:type="spellEnd"/>
            <w:r w:rsidRPr="00D013C8">
              <w:rPr>
                <w:rFonts w:ascii="Calibri" w:eastAsia="宋体" w:hAnsi="Calibri" w:cs="Calibri" w:hint="eastAsia"/>
                <w:color w:val="000000"/>
                <w:kern w:val="0"/>
                <w:sz w:val="20"/>
                <w:szCs w:val="20"/>
              </w:rPr>
              <w:t>, DBSCAN</w:t>
            </w:r>
          </w:p>
        </w:tc>
        <w:tc>
          <w:tcPr>
            <w:tcW w:w="565" w:type="dxa"/>
            <w:shd w:val="clear" w:color="auto" w:fill="FFFFFF" w:themeFill="background1"/>
          </w:tcPr>
          <w:p w14:paraId="3E211903" w14:textId="07A1D2BE" w:rsidR="00F3262C" w:rsidRPr="00D013C8" w:rsidRDefault="00F3262C" w:rsidP="00F3262C">
            <w:pPr>
              <w:widowControl/>
              <w:textAlignment w:val="baseline"/>
              <w:rPr>
                <w:rStyle w:val="normaltextrun"/>
                <w:rFonts w:ascii="Calibri" w:hAnsi="Calibri" w:cs="Calibri" w:hint="eastAsia"/>
                <w:color w:val="000000"/>
                <w:sz w:val="20"/>
                <w:szCs w:val="20"/>
              </w:rPr>
            </w:pPr>
            <w:r w:rsidRPr="00D013C8">
              <w:rPr>
                <w:rStyle w:val="normaltextrun"/>
                <w:rFonts w:ascii="Calibri" w:hAnsi="Calibri" w:cs="Calibri"/>
                <w:color w:val="000000"/>
                <w:sz w:val="20"/>
                <w:szCs w:val="20"/>
              </w:rPr>
              <w:t>0.3</w:t>
            </w:r>
            <w:r w:rsidR="00E941AE" w:rsidRPr="00D013C8">
              <w:rPr>
                <w:rStyle w:val="normaltextrun"/>
                <w:rFonts w:ascii="Calibri" w:hAnsi="Calibri" w:cs="Calibri" w:hint="eastAsia"/>
                <w:color w:val="000000"/>
                <w:sz w:val="20"/>
                <w:szCs w:val="20"/>
              </w:rPr>
              <w:t>9</w:t>
            </w:r>
          </w:p>
        </w:tc>
        <w:tc>
          <w:tcPr>
            <w:tcW w:w="1269" w:type="dxa"/>
            <w:shd w:val="clear" w:color="auto" w:fill="FFFFFF" w:themeFill="background1"/>
          </w:tcPr>
          <w:p w14:paraId="16C96C0C" w14:textId="67D79703" w:rsidR="00F3262C" w:rsidRPr="00D013C8" w:rsidRDefault="00F3262C" w:rsidP="00F3262C">
            <w:pPr>
              <w:widowControl/>
              <w:textAlignment w:val="baseline"/>
              <w:rPr>
                <w:rStyle w:val="normaltextrun"/>
                <w:rFonts w:ascii="Calibri" w:hAnsi="Calibri" w:cs="Calibri"/>
                <w:color w:val="000000"/>
                <w:sz w:val="20"/>
                <w:szCs w:val="20"/>
              </w:rPr>
            </w:pPr>
            <w:r w:rsidRPr="00D013C8">
              <w:rPr>
                <w:rStyle w:val="normaltextrun"/>
                <w:rFonts w:ascii="Calibri" w:hAnsi="Calibri" w:cs="Calibri"/>
                <w:color w:val="000000"/>
                <w:sz w:val="20"/>
                <w:szCs w:val="20"/>
              </w:rPr>
              <w:t>0.64</w:t>
            </w:r>
          </w:p>
        </w:tc>
        <w:tc>
          <w:tcPr>
            <w:tcW w:w="1411" w:type="dxa"/>
            <w:shd w:val="clear" w:color="auto" w:fill="FFFFFF" w:themeFill="background1"/>
          </w:tcPr>
          <w:p w14:paraId="4842C7AC" w14:textId="6422B338" w:rsidR="00F3262C" w:rsidRPr="00D013C8" w:rsidRDefault="00F3262C" w:rsidP="00F3262C">
            <w:pPr>
              <w:widowControl/>
              <w:textAlignment w:val="baseline"/>
              <w:rPr>
                <w:rStyle w:val="normaltextrun"/>
                <w:rFonts w:ascii="Calibri" w:hAnsi="Calibri" w:cs="Calibri"/>
                <w:color w:val="000000"/>
                <w:sz w:val="20"/>
                <w:szCs w:val="20"/>
              </w:rPr>
            </w:pPr>
            <w:r w:rsidRPr="00D013C8">
              <w:rPr>
                <w:rStyle w:val="normaltextrun"/>
                <w:rFonts w:ascii="Calibri" w:hAnsi="Calibri" w:cs="Calibri"/>
                <w:color w:val="000000"/>
                <w:sz w:val="20"/>
                <w:szCs w:val="20"/>
              </w:rPr>
              <w:t>0.22</w:t>
            </w:r>
          </w:p>
        </w:tc>
      </w:tr>
    </w:tbl>
    <w:p w14:paraId="5E9441C3" w14:textId="2B46D8E2" w:rsidR="00D013C8" w:rsidRDefault="00514477" w:rsidP="00E941AE">
      <w:r w:rsidRPr="00514477">
        <w:t>This form can be split into two.</w:t>
      </w:r>
    </w:p>
    <w:p w14:paraId="562F749F" w14:textId="77777777" w:rsidR="00514477" w:rsidRPr="00D013C8" w:rsidRDefault="00514477" w:rsidP="00E941AE">
      <w:pPr>
        <w:rPr>
          <w:rFonts w:ascii="Calibri" w:eastAsia="宋体" w:hAnsi="Calibri" w:cs="Calibri" w:hint="eastAsia"/>
          <w:color w:val="000000"/>
          <w:kern w:val="0"/>
          <w:sz w:val="20"/>
          <w:szCs w:val="20"/>
        </w:rPr>
      </w:pPr>
    </w:p>
    <w:p w14:paraId="01EE65A1" w14:textId="73E53EA2" w:rsidR="00D013C8" w:rsidRPr="00D013C8" w:rsidRDefault="00D013C8" w:rsidP="00D013C8">
      <w:r w:rsidRPr="00D013C8">
        <w:t xml:space="preserve">From the clustering results, it is clear that the different ways of calculating the distances have very little effect on the results. With the same species and clustering method, the difference between the two distance calculation methods is below 0.1 for any metric. When using hierarchical clustering, </w:t>
      </w:r>
      <w:proofErr w:type="spellStart"/>
      <w:r w:rsidRPr="00D013C8">
        <w:t>TCRDist</w:t>
      </w:r>
      <w:proofErr w:type="spellEnd"/>
      <w:r w:rsidRPr="00D013C8">
        <w:t xml:space="preserve"> produced slightly higher NMIs for both human and mouse data. Results were mixed when using DBSCAN clustering, with </w:t>
      </w:r>
      <w:proofErr w:type="spellStart"/>
      <w:r w:rsidRPr="00D013C8">
        <w:t>TCRDist</w:t>
      </w:r>
      <w:proofErr w:type="spellEnd"/>
      <w:r w:rsidRPr="00D013C8">
        <w:t xml:space="preserve"> producing lower purity scores for the human data but slightly higher purity scores for the mouse data.</w:t>
      </w:r>
      <w:r w:rsidRPr="00D013C8">
        <w:rPr>
          <w:rFonts w:hint="eastAsia"/>
        </w:rPr>
        <w:t xml:space="preserve"> </w:t>
      </w:r>
      <w:r w:rsidRPr="00D013C8">
        <w:t xml:space="preserve">Both </w:t>
      </w:r>
      <w:proofErr w:type="spellStart"/>
      <w:r w:rsidRPr="00D013C8">
        <w:t>TCRDist</w:t>
      </w:r>
      <w:proofErr w:type="spellEnd"/>
      <w:r w:rsidRPr="00D013C8">
        <w:t xml:space="preserve"> and </w:t>
      </w:r>
      <w:proofErr w:type="spellStart"/>
      <w:r w:rsidRPr="00D013C8">
        <w:t>Levenshtein</w:t>
      </w:r>
      <w:proofErr w:type="spellEnd"/>
      <w:r w:rsidRPr="00D013C8">
        <w:t xml:space="preserve"> distances are widely used tools for TCR distance calculations, although the principles of the two are different, with the former referring to the properties of the CDR3 sequence in relation to different amino acids and the latter focuses on the differences between sequences, they have no significant impact on the task of clustering.</w:t>
      </w:r>
    </w:p>
    <w:p w14:paraId="09B27E32" w14:textId="3E4F0CEB" w:rsidR="00D013C8" w:rsidRPr="00D013C8" w:rsidRDefault="00D013C8" w:rsidP="00D013C8">
      <w:pPr>
        <w:rPr>
          <w:rFonts w:hint="eastAsia"/>
        </w:rPr>
      </w:pPr>
      <w:r w:rsidRPr="00D013C8">
        <w:t xml:space="preserve">When hierarchical clustering was performed, the clusters of human TCRs performed better than those of </w:t>
      </w:r>
      <w:r w:rsidRPr="00D013C8">
        <w:rPr>
          <w:rFonts w:hint="eastAsia"/>
        </w:rPr>
        <w:t>mouses</w:t>
      </w:r>
      <w:r w:rsidRPr="00D013C8">
        <w:t xml:space="preserve"> in general, but DBSCAN obtained the exact opposite result. This may imply that the human TCR data distribution may have a more pronounced hierarchical structure that is more consistent with hierarchical clustering's assumptions about the data distribution, thus making it easier to generate clusters that conform to the intrinsic organisational structure of the dataset. In contrast, the low performance of DBSCAN is likely due to the algorithm's difficulty in forming coherent clusters with that data distribution. </w:t>
      </w:r>
      <w:r w:rsidR="00E33670" w:rsidRPr="00E33670">
        <w:t>Due to its principle of operation, DBSCAN is difficult to handle data with large differences in density</w:t>
      </w:r>
      <w:r w:rsidR="00E33670">
        <w:rPr>
          <w:rFonts w:hint="eastAsia"/>
        </w:rPr>
        <w:t>.</w:t>
      </w:r>
      <w:r w:rsidR="00E33670" w:rsidRPr="00E33670">
        <w:t xml:space="preserve"> </w:t>
      </w:r>
      <w:r w:rsidR="00E33670" w:rsidRPr="00E33670">
        <w:rPr>
          <w:b/>
          <w:bCs/>
        </w:rPr>
        <w:t xml:space="preserve">[Kriegel, H. P., Kröger, P., Sander, J., &amp; </w:t>
      </w:r>
      <w:proofErr w:type="spellStart"/>
      <w:r w:rsidR="00E33670" w:rsidRPr="00E33670">
        <w:rPr>
          <w:b/>
          <w:bCs/>
        </w:rPr>
        <w:t>Zimek</w:t>
      </w:r>
      <w:proofErr w:type="spellEnd"/>
      <w:r w:rsidR="00E33670" w:rsidRPr="00E33670">
        <w:rPr>
          <w:b/>
          <w:bCs/>
        </w:rPr>
        <w:t>, A. (2011). Density‐based clustering. Wiley interdisciplinary reviews: data mining and knowledge discovery, 1(3), 231-240.]</w:t>
      </w:r>
      <w:r w:rsidR="00E33670" w:rsidRPr="00E33670">
        <w:rPr>
          <w:rFonts w:hint="eastAsia"/>
          <w:b/>
          <w:bCs/>
        </w:rPr>
        <w:t xml:space="preserve"> </w:t>
      </w:r>
      <w:r w:rsidRPr="00D013C8">
        <w:t xml:space="preserve">This suggests that the human TCR is likely to have a more dispersed or variable density distribution compared to the </w:t>
      </w:r>
      <w:r w:rsidR="00E33670">
        <w:rPr>
          <w:rFonts w:hint="eastAsia"/>
        </w:rPr>
        <w:t>mouse</w:t>
      </w:r>
      <w:r w:rsidRPr="00D013C8">
        <w:t xml:space="preserve"> data, which is consistent with the previous analysis of the </w:t>
      </w:r>
      <w:r w:rsidR="00E33670">
        <w:rPr>
          <w:rFonts w:hint="eastAsia"/>
        </w:rPr>
        <w:t>dimensionality reduction</w:t>
      </w:r>
      <w:r w:rsidRPr="00D013C8">
        <w:t xml:space="preserve"> results.</w:t>
      </w:r>
      <w:r w:rsidR="00E33670">
        <w:rPr>
          <w:rFonts w:hint="eastAsia"/>
        </w:rPr>
        <w:t xml:space="preserve"> </w:t>
      </w:r>
    </w:p>
    <w:p w14:paraId="09F4181C" w14:textId="0A3F46B4" w:rsidR="00E33670" w:rsidRPr="00E33670" w:rsidRDefault="00E33670" w:rsidP="00E33670">
      <w:pPr>
        <w:rPr>
          <w:lang w:val="en-US"/>
        </w:rPr>
      </w:pPr>
      <w:r w:rsidRPr="00E33670">
        <w:rPr>
          <w:lang w:val="en-US"/>
        </w:rPr>
        <w:t xml:space="preserve">Regardless of the distance calculation method for any species, the performance of DBSCAN is much weaker than that of </w:t>
      </w:r>
      <w:r>
        <w:rPr>
          <w:rFonts w:hint="eastAsia"/>
          <w:lang w:val="en-US"/>
        </w:rPr>
        <w:t>h</w:t>
      </w:r>
      <w:r w:rsidRPr="00E33670">
        <w:rPr>
          <w:lang w:val="en-US"/>
        </w:rPr>
        <w:t xml:space="preserve">ierarchical </w:t>
      </w:r>
      <w:r>
        <w:rPr>
          <w:rFonts w:hint="eastAsia"/>
          <w:lang w:val="en-US"/>
        </w:rPr>
        <w:t>c</w:t>
      </w:r>
      <w:r w:rsidRPr="00E33670">
        <w:rPr>
          <w:lang w:val="en-US"/>
        </w:rPr>
        <w:t xml:space="preserve">lustering, the </w:t>
      </w:r>
      <w:r>
        <w:rPr>
          <w:rFonts w:hint="eastAsia"/>
          <w:lang w:val="en-US"/>
        </w:rPr>
        <w:t>p</w:t>
      </w:r>
      <w:r w:rsidRPr="00E33670">
        <w:rPr>
          <w:lang w:val="en-US"/>
        </w:rPr>
        <w:t xml:space="preserve">urity </w:t>
      </w:r>
      <w:r>
        <w:rPr>
          <w:rFonts w:hint="eastAsia"/>
          <w:lang w:val="en-US"/>
        </w:rPr>
        <w:t>f</w:t>
      </w:r>
      <w:r w:rsidRPr="00E33670">
        <w:rPr>
          <w:lang w:val="en-US"/>
        </w:rPr>
        <w:t xml:space="preserve">raction of DBSCAN results may even be half of that of </w:t>
      </w:r>
      <w:r>
        <w:rPr>
          <w:rFonts w:hint="eastAsia"/>
          <w:lang w:val="en-US"/>
        </w:rPr>
        <w:t>h</w:t>
      </w:r>
      <w:r w:rsidRPr="00E33670">
        <w:rPr>
          <w:lang w:val="en-US"/>
        </w:rPr>
        <w:t xml:space="preserve">ierarchical </w:t>
      </w:r>
      <w:r>
        <w:rPr>
          <w:rFonts w:hint="eastAsia"/>
          <w:lang w:val="en-US"/>
        </w:rPr>
        <w:t>c</w:t>
      </w:r>
      <w:r w:rsidRPr="00E33670">
        <w:rPr>
          <w:lang w:val="en-US"/>
        </w:rPr>
        <w:t xml:space="preserve">lustering, and the </w:t>
      </w:r>
      <w:r>
        <w:rPr>
          <w:rFonts w:hint="eastAsia"/>
          <w:lang w:val="en-US"/>
        </w:rPr>
        <w:t>p</w:t>
      </w:r>
      <w:r w:rsidRPr="00E33670">
        <w:rPr>
          <w:lang w:val="en-US"/>
        </w:rPr>
        <w:t xml:space="preserve">urity </w:t>
      </w:r>
      <w:r>
        <w:rPr>
          <w:rFonts w:hint="eastAsia"/>
          <w:lang w:val="en-US"/>
        </w:rPr>
        <w:t>r</w:t>
      </w:r>
      <w:r w:rsidRPr="00E33670">
        <w:rPr>
          <w:lang w:val="en-US"/>
        </w:rPr>
        <w:t xml:space="preserve">etention is often only a quarter of that of </w:t>
      </w:r>
      <w:r>
        <w:rPr>
          <w:rFonts w:hint="eastAsia"/>
          <w:lang w:val="en-US"/>
        </w:rPr>
        <w:t>h</w:t>
      </w:r>
      <w:r w:rsidRPr="00E33670">
        <w:rPr>
          <w:lang w:val="en-US"/>
        </w:rPr>
        <w:t xml:space="preserve">ierarchical </w:t>
      </w:r>
      <w:r>
        <w:rPr>
          <w:rFonts w:hint="eastAsia"/>
          <w:lang w:val="en-US"/>
        </w:rPr>
        <w:t>c</w:t>
      </w:r>
      <w:r w:rsidRPr="00E33670">
        <w:rPr>
          <w:lang w:val="en-US"/>
        </w:rPr>
        <w:t xml:space="preserve">lustering, and the NMI also has a relatively small difference. The </w:t>
      </w:r>
      <w:r>
        <w:rPr>
          <w:rFonts w:hint="eastAsia"/>
          <w:lang w:val="en-US"/>
        </w:rPr>
        <w:t>p</w:t>
      </w:r>
      <w:r w:rsidRPr="00E33670">
        <w:rPr>
          <w:lang w:val="en-US"/>
        </w:rPr>
        <w:t xml:space="preserve">urity </w:t>
      </w:r>
      <w:r>
        <w:rPr>
          <w:rFonts w:hint="eastAsia"/>
          <w:lang w:val="en-US"/>
        </w:rPr>
        <w:t>f</w:t>
      </w:r>
      <w:r w:rsidRPr="00E33670">
        <w:rPr>
          <w:lang w:val="en-US"/>
        </w:rPr>
        <w:t xml:space="preserve">raction of DBSCAN results may even be half of that of </w:t>
      </w:r>
      <w:r>
        <w:rPr>
          <w:rFonts w:hint="eastAsia"/>
          <w:lang w:val="en-US"/>
        </w:rPr>
        <w:t>h</w:t>
      </w:r>
      <w:r w:rsidRPr="00E33670">
        <w:rPr>
          <w:lang w:val="en-US"/>
        </w:rPr>
        <w:t xml:space="preserve">ierarchical </w:t>
      </w:r>
      <w:r>
        <w:rPr>
          <w:rFonts w:hint="eastAsia"/>
          <w:lang w:val="en-US"/>
        </w:rPr>
        <w:t>c</w:t>
      </w:r>
      <w:r w:rsidRPr="00E33670">
        <w:rPr>
          <w:lang w:val="en-US"/>
        </w:rPr>
        <w:t xml:space="preserve">lustering, the Purity Retention is often only a quarter of that of </w:t>
      </w:r>
      <w:r>
        <w:rPr>
          <w:rFonts w:hint="eastAsia"/>
          <w:lang w:val="en-US"/>
        </w:rPr>
        <w:t>h</w:t>
      </w:r>
      <w:r w:rsidRPr="00E33670">
        <w:rPr>
          <w:lang w:val="en-US"/>
        </w:rPr>
        <w:t xml:space="preserve">ierarchical </w:t>
      </w:r>
      <w:r>
        <w:rPr>
          <w:rFonts w:hint="eastAsia"/>
          <w:lang w:val="en-US"/>
        </w:rPr>
        <w:t>c</w:t>
      </w:r>
      <w:r w:rsidRPr="00E33670">
        <w:rPr>
          <w:lang w:val="en-US"/>
        </w:rPr>
        <w:t xml:space="preserve">lustering, and the NMI has a relatively small gap. Even if we choose the parameters that can make </w:t>
      </w:r>
      <w:r>
        <w:rPr>
          <w:rFonts w:hint="eastAsia"/>
          <w:lang w:val="en-US"/>
        </w:rPr>
        <w:t>all of metrics</w:t>
      </w:r>
      <w:r w:rsidRPr="00E33670">
        <w:rPr>
          <w:lang w:val="en-US"/>
        </w:rPr>
        <w:t xml:space="preserve"> reach a </w:t>
      </w:r>
      <w:r>
        <w:rPr>
          <w:rFonts w:hint="eastAsia"/>
          <w:lang w:val="en-US"/>
        </w:rPr>
        <w:t xml:space="preserve">relatively </w:t>
      </w:r>
      <w:r w:rsidRPr="00E33670">
        <w:rPr>
          <w:lang w:val="en-US"/>
        </w:rPr>
        <w:t xml:space="preserve">high level by comparing the parameters before conducting the experiments, the performance of DBSCAN is still far inferior to that of </w:t>
      </w:r>
      <w:r>
        <w:rPr>
          <w:rFonts w:hint="eastAsia"/>
          <w:lang w:val="en-US"/>
        </w:rPr>
        <w:t>h</w:t>
      </w:r>
      <w:r w:rsidRPr="00E33670">
        <w:rPr>
          <w:lang w:val="en-US"/>
        </w:rPr>
        <w:t xml:space="preserve">ierarchical </w:t>
      </w:r>
      <w:r>
        <w:rPr>
          <w:rFonts w:hint="eastAsia"/>
          <w:lang w:val="en-US"/>
        </w:rPr>
        <w:t>c</w:t>
      </w:r>
      <w:r w:rsidRPr="00E33670">
        <w:rPr>
          <w:lang w:val="en-US"/>
        </w:rPr>
        <w:t>lustering.</w:t>
      </w:r>
      <w:r>
        <w:rPr>
          <w:rFonts w:hint="eastAsia"/>
          <w:lang w:val="en-US"/>
        </w:rPr>
        <w:t xml:space="preserve"> </w:t>
      </w:r>
      <w:r w:rsidRPr="00E33670">
        <w:rPr>
          <w:lang w:val="en-US"/>
        </w:rPr>
        <w:t xml:space="preserve">As demonstrated in the </w:t>
      </w:r>
      <w:r w:rsidRPr="00E33670">
        <w:rPr>
          <w:lang w:val="en-US"/>
        </w:rPr>
        <w:lastRenderedPageBreak/>
        <w:t xml:space="preserve">dimensionality reduction section, the data is denser in some regions of the space and sparser in others, with huge gaps in density within different </w:t>
      </w:r>
      <w:r>
        <w:rPr>
          <w:lang w:val="en-US"/>
        </w:rPr>
        <w:t>epitopes</w:t>
      </w:r>
      <w:r w:rsidRPr="00E33670">
        <w:rPr>
          <w:lang w:val="en-US"/>
        </w:rPr>
        <w:t xml:space="preserve">. it is very difficult for DBSCAN to form effective clusters in regions where the data is too sparse, or where the density varies too much. This problem makes it impossible to find suitable parameters, if the radius is set too large it will lead to too few clustering results with 0 purity, while setting the radius too small will lead to a large number of points being classified as noise. We believe that this is the main reason for the poor performance of DBSCAN in clustering against TCR. On the other hand, hierarchical clustering is robust and can handle datasets with different density of clusters by iteratively merging different levels of clusters. Therefore, it is more suitable for dealing with complex and variable data distributions like TCR. Overall, the results of hierarchical clustering are good, with NMIs of 0.58-0.66 indicating moderate to high similarity between the clustering results and the true labels. This suggests that </w:t>
      </w:r>
      <w:r>
        <w:rPr>
          <w:rFonts w:hint="eastAsia"/>
          <w:lang w:val="en-US"/>
        </w:rPr>
        <w:t>the model</w:t>
      </w:r>
      <w:r w:rsidRPr="00E33670">
        <w:rPr>
          <w:lang w:val="en-US"/>
        </w:rPr>
        <w:t xml:space="preserve"> captures the structure of the dataset better, but there may be some mismatches or discrepancies.</w:t>
      </w:r>
      <w:r>
        <w:rPr>
          <w:rFonts w:hint="eastAsia"/>
          <w:lang w:val="en-US"/>
        </w:rPr>
        <w:t xml:space="preserve"> </w:t>
      </w:r>
      <w:r w:rsidRPr="00E33670">
        <w:rPr>
          <w:lang w:val="en-US"/>
        </w:rPr>
        <w:t xml:space="preserve">The </w:t>
      </w:r>
      <w:r>
        <w:rPr>
          <w:rFonts w:hint="eastAsia"/>
          <w:lang w:val="en-US"/>
        </w:rPr>
        <w:t>p</w:t>
      </w:r>
      <w:r w:rsidRPr="00E33670">
        <w:rPr>
          <w:lang w:val="en-US"/>
        </w:rPr>
        <w:t xml:space="preserve">urity </w:t>
      </w:r>
      <w:r>
        <w:rPr>
          <w:rFonts w:hint="eastAsia"/>
          <w:lang w:val="en-US"/>
        </w:rPr>
        <w:t>f</w:t>
      </w:r>
      <w:r w:rsidRPr="00E33670">
        <w:rPr>
          <w:lang w:val="en-US"/>
        </w:rPr>
        <w:t xml:space="preserve">raction of 0.91-0.93 and the </w:t>
      </w:r>
      <w:r>
        <w:rPr>
          <w:rFonts w:hint="eastAsia"/>
          <w:lang w:val="en-US"/>
        </w:rPr>
        <w:t>p</w:t>
      </w:r>
      <w:r w:rsidRPr="00E33670">
        <w:rPr>
          <w:lang w:val="en-US"/>
        </w:rPr>
        <w:t xml:space="preserve">urity </w:t>
      </w:r>
      <w:r>
        <w:rPr>
          <w:rFonts w:hint="eastAsia"/>
          <w:lang w:val="en-US"/>
        </w:rPr>
        <w:t>r</w:t>
      </w:r>
      <w:r w:rsidRPr="00E33670">
        <w:rPr>
          <w:lang w:val="en-US"/>
        </w:rPr>
        <w:t xml:space="preserve">etention of 0.78-0.87 suggest that the clustering results retain most of the structure of the dataset, and that in a very large majority of the clusters the points belong to the same class, while most of the data points of the same class points were able to be grouped into the same </w:t>
      </w:r>
      <w:r>
        <w:rPr>
          <w:rFonts w:hint="eastAsia"/>
          <w:lang w:val="en-US"/>
        </w:rPr>
        <w:t>clusters</w:t>
      </w:r>
      <w:r w:rsidRPr="00E33670">
        <w:rPr>
          <w:lang w:val="en-US"/>
        </w:rPr>
        <w:t>.</w:t>
      </w:r>
    </w:p>
    <w:p w14:paraId="6EF52711" w14:textId="43554E84" w:rsidR="00D013C8" w:rsidRPr="00E941AE" w:rsidRDefault="00D013C8" w:rsidP="00E33670">
      <w:pPr>
        <w:rPr>
          <w:rFonts w:hint="eastAsia"/>
          <w:lang w:val="en-US"/>
        </w:rPr>
      </w:pPr>
    </w:p>
    <w:sectPr w:rsidR="00D013C8" w:rsidRPr="00E94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F2"/>
    <w:rsid w:val="00007C7F"/>
    <w:rsid w:val="002D17F0"/>
    <w:rsid w:val="00337B8A"/>
    <w:rsid w:val="00514477"/>
    <w:rsid w:val="007F69F2"/>
    <w:rsid w:val="00A1412C"/>
    <w:rsid w:val="00BB4D0B"/>
    <w:rsid w:val="00C16F66"/>
    <w:rsid w:val="00C34E51"/>
    <w:rsid w:val="00C40C41"/>
    <w:rsid w:val="00C61B50"/>
    <w:rsid w:val="00D013C8"/>
    <w:rsid w:val="00DD3080"/>
    <w:rsid w:val="00E33670"/>
    <w:rsid w:val="00E941AE"/>
    <w:rsid w:val="00EA1FB6"/>
    <w:rsid w:val="00F23AF3"/>
    <w:rsid w:val="00F32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F430"/>
  <w15:chartTrackingRefBased/>
  <w15:docId w15:val="{B5081902-0FAD-41CE-9500-96DB4317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F69F2"/>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7F69F2"/>
  </w:style>
  <w:style w:type="character" w:customStyle="1" w:styleId="eop">
    <w:name w:val="eop"/>
    <w:basedOn w:val="a0"/>
    <w:rsid w:val="007F69F2"/>
  </w:style>
  <w:style w:type="character" w:customStyle="1" w:styleId="findhit">
    <w:name w:val="findhit"/>
    <w:basedOn w:val="a0"/>
    <w:rsid w:val="00F32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7610">
      <w:bodyDiv w:val="1"/>
      <w:marLeft w:val="0"/>
      <w:marRight w:val="0"/>
      <w:marTop w:val="0"/>
      <w:marBottom w:val="0"/>
      <w:divBdr>
        <w:top w:val="none" w:sz="0" w:space="0" w:color="auto"/>
        <w:left w:val="none" w:sz="0" w:space="0" w:color="auto"/>
        <w:bottom w:val="none" w:sz="0" w:space="0" w:color="auto"/>
        <w:right w:val="none" w:sz="0" w:space="0" w:color="auto"/>
      </w:divBdr>
      <w:divsChild>
        <w:div w:id="728262412">
          <w:marLeft w:val="0"/>
          <w:marRight w:val="0"/>
          <w:marTop w:val="0"/>
          <w:marBottom w:val="0"/>
          <w:divBdr>
            <w:top w:val="none" w:sz="0" w:space="0" w:color="auto"/>
            <w:left w:val="none" w:sz="0" w:space="0" w:color="auto"/>
            <w:bottom w:val="none" w:sz="0" w:space="0" w:color="auto"/>
            <w:right w:val="none" w:sz="0" w:space="0" w:color="auto"/>
          </w:divBdr>
          <w:divsChild>
            <w:div w:id="2065710486">
              <w:marLeft w:val="0"/>
              <w:marRight w:val="0"/>
              <w:marTop w:val="0"/>
              <w:marBottom w:val="0"/>
              <w:divBdr>
                <w:top w:val="none" w:sz="0" w:space="0" w:color="auto"/>
                <w:left w:val="none" w:sz="0" w:space="0" w:color="auto"/>
                <w:bottom w:val="none" w:sz="0" w:space="0" w:color="auto"/>
                <w:right w:val="none" w:sz="0" w:space="0" w:color="auto"/>
              </w:divBdr>
            </w:div>
          </w:divsChild>
        </w:div>
        <w:div w:id="106311549">
          <w:marLeft w:val="0"/>
          <w:marRight w:val="0"/>
          <w:marTop w:val="0"/>
          <w:marBottom w:val="0"/>
          <w:divBdr>
            <w:top w:val="none" w:sz="0" w:space="0" w:color="auto"/>
            <w:left w:val="none" w:sz="0" w:space="0" w:color="auto"/>
            <w:bottom w:val="none" w:sz="0" w:space="0" w:color="auto"/>
            <w:right w:val="none" w:sz="0" w:space="0" w:color="auto"/>
          </w:divBdr>
          <w:divsChild>
            <w:div w:id="1845582381">
              <w:marLeft w:val="0"/>
              <w:marRight w:val="0"/>
              <w:marTop w:val="0"/>
              <w:marBottom w:val="0"/>
              <w:divBdr>
                <w:top w:val="none" w:sz="0" w:space="0" w:color="auto"/>
                <w:left w:val="none" w:sz="0" w:space="0" w:color="auto"/>
                <w:bottom w:val="none" w:sz="0" w:space="0" w:color="auto"/>
                <w:right w:val="none" w:sz="0" w:space="0" w:color="auto"/>
              </w:divBdr>
            </w:div>
          </w:divsChild>
        </w:div>
        <w:div w:id="1556700016">
          <w:marLeft w:val="0"/>
          <w:marRight w:val="0"/>
          <w:marTop w:val="0"/>
          <w:marBottom w:val="0"/>
          <w:divBdr>
            <w:top w:val="none" w:sz="0" w:space="0" w:color="auto"/>
            <w:left w:val="none" w:sz="0" w:space="0" w:color="auto"/>
            <w:bottom w:val="none" w:sz="0" w:space="0" w:color="auto"/>
            <w:right w:val="none" w:sz="0" w:space="0" w:color="auto"/>
          </w:divBdr>
          <w:divsChild>
            <w:div w:id="2000308842">
              <w:marLeft w:val="0"/>
              <w:marRight w:val="0"/>
              <w:marTop w:val="0"/>
              <w:marBottom w:val="0"/>
              <w:divBdr>
                <w:top w:val="none" w:sz="0" w:space="0" w:color="auto"/>
                <w:left w:val="none" w:sz="0" w:space="0" w:color="auto"/>
                <w:bottom w:val="none" w:sz="0" w:space="0" w:color="auto"/>
                <w:right w:val="none" w:sz="0" w:space="0" w:color="auto"/>
              </w:divBdr>
            </w:div>
          </w:divsChild>
        </w:div>
        <w:div w:id="1442451724">
          <w:marLeft w:val="0"/>
          <w:marRight w:val="0"/>
          <w:marTop w:val="0"/>
          <w:marBottom w:val="0"/>
          <w:divBdr>
            <w:top w:val="none" w:sz="0" w:space="0" w:color="auto"/>
            <w:left w:val="none" w:sz="0" w:space="0" w:color="auto"/>
            <w:bottom w:val="none" w:sz="0" w:space="0" w:color="auto"/>
            <w:right w:val="none" w:sz="0" w:space="0" w:color="auto"/>
          </w:divBdr>
          <w:divsChild>
            <w:div w:id="2033342225">
              <w:marLeft w:val="0"/>
              <w:marRight w:val="0"/>
              <w:marTop w:val="0"/>
              <w:marBottom w:val="0"/>
              <w:divBdr>
                <w:top w:val="none" w:sz="0" w:space="0" w:color="auto"/>
                <w:left w:val="none" w:sz="0" w:space="0" w:color="auto"/>
                <w:bottom w:val="none" w:sz="0" w:space="0" w:color="auto"/>
                <w:right w:val="none" w:sz="0" w:space="0" w:color="auto"/>
              </w:divBdr>
            </w:div>
          </w:divsChild>
        </w:div>
        <w:div w:id="406070761">
          <w:marLeft w:val="0"/>
          <w:marRight w:val="0"/>
          <w:marTop w:val="0"/>
          <w:marBottom w:val="0"/>
          <w:divBdr>
            <w:top w:val="none" w:sz="0" w:space="0" w:color="auto"/>
            <w:left w:val="none" w:sz="0" w:space="0" w:color="auto"/>
            <w:bottom w:val="none" w:sz="0" w:space="0" w:color="auto"/>
            <w:right w:val="none" w:sz="0" w:space="0" w:color="auto"/>
          </w:divBdr>
          <w:divsChild>
            <w:div w:id="99763716">
              <w:marLeft w:val="0"/>
              <w:marRight w:val="0"/>
              <w:marTop w:val="0"/>
              <w:marBottom w:val="0"/>
              <w:divBdr>
                <w:top w:val="none" w:sz="0" w:space="0" w:color="auto"/>
                <w:left w:val="none" w:sz="0" w:space="0" w:color="auto"/>
                <w:bottom w:val="none" w:sz="0" w:space="0" w:color="auto"/>
                <w:right w:val="none" w:sz="0" w:space="0" w:color="auto"/>
              </w:divBdr>
            </w:div>
          </w:divsChild>
        </w:div>
        <w:div w:id="1730573870">
          <w:marLeft w:val="0"/>
          <w:marRight w:val="0"/>
          <w:marTop w:val="0"/>
          <w:marBottom w:val="0"/>
          <w:divBdr>
            <w:top w:val="none" w:sz="0" w:space="0" w:color="auto"/>
            <w:left w:val="none" w:sz="0" w:space="0" w:color="auto"/>
            <w:bottom w:val="none" w:sz="0" w:space="0" w:color="auto"/>
            <w:right w:val="none" w:sz="0" w:space="0" w:color="auto"/>
          </w:divBdr>
          <w:divsChild>
            <w:div w:id="2122603776">
              <w:marLeft w:val="0"/>
              <w:marRight w:val="0"/>
              <w:marTop w:val="0"/>
              <w:marBottom w:val="0"/>
              <w:divBdr>
                <w:top w:val="none" w:sz="0" w:space="0" w:color="auto"/>
                <w:left w:val="none" w:sz="0" w:space="0" w:color="auto"/>
                <w:bottom w:val="none" w:sz="0" w:space="0" w:color="auto"/>
                <w:right w:val="none" w:sz="0" w:space="0" w:color="auto"/>
              </w:divBdr>
            </w:div>
          </w:divsChild>
        </w:div>
        <w:div w:id="1484201369">
          <w:marLeft w:val="0"/>
          <w:marRight w:val="0"/>
          <w:marTop w:val="0"/>
          <w:marBottom w:val="0"/>
          <w:divBdr>
            <w:top w:val="none" w:sz="0" w:space="0" w:color="auto"/>
            <w:left w:val="none" w:sz="0" w:space="0" w:color="auto"/>
            <w:bottom w:val="none" w:sz="0" w:space="0" w:color="auto"/>
            <w:right w:val="none" w:sz="0" w:space="0" w:color="auto"/>
          </w:divBdr>
          <w:divsChild>
            <w:div w:id="1633897843">
              <w:marLeft w:val="0"/>
              <w:marRight w:val="0"/>
              <w:marTop w:val="0"/>
              <w:marBottom w:val="0"/>
              <w:divBdr>
                <w:top w:val="none" w:sz="0" w:space="0" w:color="auto"/>
                <w:left w:val="none" w:sz="0" w:space="0" w:color="auto"/>
                <w:bottom w:val="none" w:sz="0" w:space="0" w:color="auto"/>
                <w:right w:val="none" w:sz="0" w:space="0" w:color="auto"/>
              </w:divBdr>
            </w:div>
          </w:divsChild>
        </w:div>
        <w:div w:id="1611090414">
          <w:marLeft w:val="0"/>
          <w:marRight w:val="0"/>
          <w:marTop w:val="0"/>
          <w:marBottom w:val="0"/>
          <w:divBdr>
            <w:top w:val="none" w:sz="0" w:space="0" w:color="auto"/>
            <w:left w:val="none" w:sz="0" w:space="0" w:color="auto"/>
            <w:bottom w:val="none" w:sz="0" w:space="0" w:color="auto"/>
            <w:right w:val="none" w:sz="0" w:space="0" w:color="auto"/>
          </w:divBdr>
          <w:divsChild>
            <w:div w:id="240142113">
              <w:marLeft w:val="0"/>
              <w:marRight w:val="0"/>
              <w:marTop w:val="0"/>
              <w:marBottom w:val="0"/>
              <w:divBdr>
                <w:top w:val="none" w:sz="0" w:space="0" w:color="auto"/>
                <w:left w:val="none" w:sz="0" w:space="0" w:color="auto"/>
                <w:bottom w:val="none" w:sz="0" w:space="0" w:color="auto"/>
                <w:right w:val="none" w:sz="0" w:space="0" w:color="auto"/>
              </w:divBdr>
            </w:div>
          </w:divsChild>
        </w:div>
        <w:div w:id="781844496">
          <w:marLeft w:val="0"/>
          <w:marRight w:val="0"/>
          <w:marTop w:val="0"/>
          <w:marBottom w:val="0"/>
          <w:divBdr>
            <w:top w:val="none" w:sz="0" w:space="0" w:color="auto"/>
            <w:left w:val="none" w:sz="0" w:space="0" w:color="auto"/>
            <w:bottom w:val="none" w:sz="0" w:space="0" w:color="auto"/>
            <w:right w:val="none" w:sz="0" w:space="0" w:color="auto"/>
          </w:divBdr>
          <w:divsChild>
            <w:div w:id="1470712181">
              <w:marLeft w:val="0"/>
              <w:marRight w:val="0"/>
              <w:marTop w:val="0"/>
              <w:marBottom w:val="0"/>
              <w:divBdr>
                <w:top w:val="none" w:sz="0" w:space="0" w:color="auto"/>
                <w:left w:val="none" w:sz="0" w:space="0" w:color="auto"/>
                <w:bottom w:val="none" w:sz="0" w:space="0" w:color="auto"/>
                <w:right w:val="none" w:sz="0" w:space="0" w:color="auto"/>
              </w:divBdr>
            </w:div>
          </w:divsChild>
        </w:div>
        <w:div w:id="2065566377">
          <w:marLeft w:val="0"/>
          <w:marRight w:val="0"/>
          <w:marTop w:val="0"/>
          <w:marBottom w:val="0"/>
          <w:divBdr>
            <w:top w:val="none" w:sz="0" w:space="0" w:color="auto"/>
            <w:left w:val="none" w:sz="0" w:space="0" w:color="auto"/>
            <w:bottom w:val="none" w:sz="0" w:space="0" w:color="auto"/>
            <w:right w:val="none" w:sz="0" w:space="0" w:color="auto"/>
          </w:divBdr>
          <w:divsChild>
            <w:div w:id="17947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4920">
      <w:bodyDiv w:val="1"/>
      <w:marLeft w:val="0"/>
      <w:marRight w:val="0"/>
      <w:marTop w:val="0"/>
      <w:marBottom w:val="0"/>
      <w:divBdr>
        <w:top w:val="none" w:sz="0" w:space="0" w:color="auto"/>
        <w:left w:val="none" w:sz="0" w:space="0" w:color="auto"/>
        <w:bottom w:val="none" w:sz="0" w:space="0" w:color="auto"/>
        <w:right w:val="none" w:sz="0" w:space="0" w:color="auto"/>
      </w:divBdr>
      <w:divsChild>
        <w:div w:id="952899633">
          <w:marLeft w:val="0"/>
          <w:marRight w:val="0"/>
          <w:marTop w:val="0"/>
          <w:marBottom w:val="0"/>
          <w:divBdr>
            <w:top w:val="none" w:sz="0" w:space="0" w:color="auto"/>
            <w:left w:val="none" w:sz="0" w:space="0" w:color="auto"/>
            <w:bottom w:val="none" w:sz="0" w:space="0" w:color="auto"/>
            <w:right w:val="none" w:sz="0" w:space="0" w:color="auto"/>
          </w:divBdr>
        </w:div>
      </w:divsChild>
    </w:div>
    <w:div w:id="25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58366904">
          <w:marLeft w:val="0"/>
          <w:marRight w:val="0"/>
          <w:marTop w:val="0"/>
          <w:marBottom w:val="0"/>
          <w:divBdr>
            <w:top w:val="none" w:sz="0" w:space="0" w:color="auto"/>
            <w:left w:val="none" w:sz="0" w:space="0" w:color="auto"/>
            <w:bottom w:val="none" w:sz="0" w:space="0" w:color="auto"/>
            <w:right w:val="none" w:sz="0" w:space="0" w:color="auto"/>
          </w:divBdr>
          <w:divsChild>
            <w:div w:id="35394808">
              <w:marLeft w:val="0"/>
              <w:marRight w:val="0"/>
              <w:marTop w:val="0"/>
              <w:marBottom w:val="0"/>
              <w:divBdr>
                <w:top w:val="none" w:sz="0" w:space="0" w:color="auto"/>
                <w:left w:val="none" w:sz="0" w:space="0" w:color="auto"/>
                <w:bottom w:val="none" w:sz="0" w:space="0" w:color="auto"/>
                <w:right w:val="none" w:sz="0" w:space="0" w:color="auto"/>
              </w:divBdr>
            </w:div>
          </w:divsChild>
        </w:div>
        <w:div w:id="1157526802">
          <w:marLeft w:val="0"/>
          <w:marRight w:val="0"/>
          <w:marTop w:val="0"/>
          <w:marBottom w:val="0"/>
          <w:divBdr>
            <w:top w:val="none" w:sz="0" w:space="0" w:color="auto"/>
            <w:left w:val="none" w:sz="0" w:space="0" w:color="auto"/>
            <w:bottom w:val="none" w:sz="0" w:space="0" w:color="auto"/>
            <w:right w:val="none" w:sz="0" w:space="0" w:color="auto"/>
          </w:divBdr>
          <w:divsChild>
            <w:div w:id="349334601">
              <w:marLeft w:val="0"/>
              <w:marRight w:val="0"/>
              <w:marTop w:val="0"/>
              <w:marBottom w:val="0"/>
              <w:divBdr>
                <w:top w:val="none" w:sz="0" w:space="0" w:color="auto"/>
                <w:left w:val="none" w:sz="0" w:space="0" w:color="auto"/>
                <w:bottom w:val="none" w:sz="0" w:space="0" w:color="auto"/>
                <w:right w:val="none" w:sz="0" w:space="0" w:color="auto"/>
              </w:divBdr>
            </w:div>
          </w:divsChild>
        </w:div>
        <w:div w:id="631058703">
          <w:marLeft w:val="0"/>
          <w:marRight w:val="0"/>
          <w:marTop w:val="0"/>
          <w:marBottom w:val="0"/>
          <w:divBdr>
            <w:top w:val="none" w:sz="0" w:space="0" w:color="auto"/>
            <w:left w:val="none" w:sz="0" w:space="0" w:color="auto"/>
            <w:bottom w:val="none" w:sz="0" w:space="0" w:color="auto"/>
            <w:right w:val="none" w:sz="0" w:space="0" w:color="auto"/>
          </w:divBdr>
          <w:divsChild>
            <w:div w:id="1667052588">
              <w:marLeft w:val="0"/>
              <w:marRight w:val="0"/>
              <w:marTop w:val="0"/>
              <w:marBottom w:val="0"/>
              <w:divBdr>
                <w:top w:val="none" w:sz="0" w:space="0" w:color="auto"/>
                <w:left w:val="none" w:sz="0" w:space="0" w:color="auto"/>
                <w:bottom w:val="none" w:sz="0" w:space="0" w:color="auto"/>
                <w:right w:val="none" w:sz="0" w:space="0" w:color="auto"/>
              </w:divBdr>
            </w:div>
          </w:divsChild>
        </w:div>
        <w:div w:id="1313831085">
          <w:marLeft w:val="0"/>
          <w:marRight w:val="0"/>
          <w:marTop w:val="0"/>
          <w:marBottom w:val="0"/>
          <w:divBdr>
            <w:top w:val="none" w:sz="0" w:space="0" w:color="auto"/>
            <w:left w:val="none" w:sz="0" w:space="0" w:color="auto"/>
            <w:bottom w:val="none" w:sz="0" w:space="0" w:color="auto"/>
            <w:right w:val="none" w:sz="0" w:space="0" w:color="auto"/>
          </w:divBdr>
          <w:divsChild>
            <w:div w:id="324747324">
              <w:marLeft w:val="0"/>
              <w:marRight w:val="0"/>
              <w:marTop w:val="0"/>
              <w:marBottom w:val="0"/>
              <w:divBdr>
                <w:top w:val="none" w:sz="0" w:space="0" w:color="auto"/>
                <w:left w:val="none" w:sz="0" w:space="0" w:color="auto"/>
                <w:bottom w:val="none" w:sz="0" w:space="0" w:color="auto"/>
                <w:right w:val="none" w:sz="0" w:space="0" w:color="auto"/>
              </w:divBdr>
            </w:div>
          </w:divsChild>
        </w:div>
        <w:div w:id="1945385612">
          <w:marLeft w:val="0"/>
          <w:marRight w:val="0"/>
          <w:marTop w:val="0"/>
          <w:marBottom w:val="0"/>
          <w:divBdr>
            <w:top w:val="none" w:sz="0" w:space="0" w:color="auto"/>
            <w:left w:val="none" w:sz="0" w:space="0" w:color="auto"/>
            <w:bottom w:val="none" w:sz="0" w:space="0" w:color="auto"/>
            <w:right w:val="none" w:sz="0" w:space="0" w:color="auto"/>
          </w:divBdr>
          <w:divsChild>
            <w:div w:id="710157701">
              <w:marLeft w:val="0"/>
              <w:marRight w:val="0"/>
              <w:marTop w:val="0"/>
              <w:marBottom w:val="0"/>
              <w:divBdr>
                <w:top w:val="none" w:sz="0" w:space="0" w:color="auto"/>
                <w:left w:val="none" w:sz="0" w:space="0" w:color="auto"/>
                <w:bottom w:val="none" w:sz="0" w:space="0" w:color="auto"/>
                <w:right w:val="none" w:sz="0" w:space="0" w:color="auto"/>
              </w:divBdr>
            </w:div>
          </w:divsChild>
        </w:div>
        <w:div w:id="984089512">
          <w:marLeft w:val="0"/>
          <w:marRight w:val="0"/>
          <w:marTop w:val="0"/>
          <w:marBottom w:val="0"/>
          <w:divBdr>
            <w:top w:val="none" w:sz="0" w:space="0" w:color="auto"/>
            <w:left w:val="none" w:sz="0" w:space="0" w:color="auto"/>
            <w:bottom w:val="none" w:sz="0" w:space="0" w:color="auto"/>
            <w:right w:val="none" w:sz="0" w:space="0" w:color="auto"/>
          </w:divBdr>
          <w:divsChild>
            <w:div w:id="727069040">
              <w:marLeft w:val="0"/>
              <w:marRight w:val="0"/>
              <w:marTop w:val="0"/>
              <w:marBottom w:val="0"/>
              <w:divBdr>
                <w:top w:val="none" w:sz="0" w:space="0" w:color="auto"/>
                <w:left w:val="none" w:sz="0" w:space="0" w:color="auto"/>
                <w:bottom w:val="none" w:sz="0" w:space="0" w:color="auto"/>
                <w:right w:val="none" w:sz="0" w:space="0" w:color="auto"/>
              </w:divBdr>
            </w:div>
          </w:divsChild>
        </w:div>
        <w:div w:id="468670176">
          <w:marLeft w:val="0"/>
          <w:marRight w:val="0"/>
          <w:marTop w:val="0"/>
          <w:marBottom w:val="0"/>
          <w:divBdr>
            <w:top w:val="none" w:sz="0" w:space="0" w:color="auto"/>
            <w:left w:val="none" w:sz="0" w:space="0" w:color="auto"/>
            <w:bottom w:val="none" w:sz="0" w:space="0" w:color="auto"/>
            <w:right w:val="none" w:sz="0" w:space="0" w:color="auto"/>
          </w:divBdr>
          <w:divsChild>
            <w:div w:id="1234974668">
              <w:marLeft w:val="0"/>
              <w:marRight w:val="0"/>
              <w:marTop w:val="0"/>
              <w:marBottom w:val="0"/>
              <w:divBdr>
                <w:top w:val="none" w:sz="0" w:space="0" w:color="auto"/>
                <w:left w:val="none" w:sz="0" w:space="0" w:color="auto"/>
                <w:bottom w:val="none" w:sz="0" w:space="0" w:color="auto"/>
                <w:right w:val="none" w:sz="0" w:space="0" w:color="auto"/>
              </w:divBdr>
            </w:div>
          </w:divsChild>
        </w:div>
        <w:div w:id="718557693">
          <w:marLeft w:val="0"/>
          <w:marRight w:val="0"/>
          <w:marTop w:val="0"/>
          <w:marBottom w:val="0"/>
          <w:divBdr>
            <w:top w:val="none" w:sz="0" w:space="0" w:color="auto"/>
            <w:left w:val="none" w:sz="0" w:space="0" w:color="auto"/>
            <w:bottom w:val="none" w:sz="0" w:space="0" w:color="auto"/>
            <w:right w:val="none" w:sz="0" w:space="0" w:color="auto"/>
          </w:divBdr>
          <w:divsChild>
            <w:div w:id="1926067262">
              <w:marLeft w:val="0"/>
              <w:marRight w:val="0"/>
              <w:marTop w:val="0"/>
              <w:marBottom w:val="0"/>
              <w:divBdr>
                <w:top w:val="none" w:sz="0" w:space="0" w:color="auto"/>
                <w:left w:val="none" w:sz="0" w:space="0" w:color="auto"/>
                <w:bottom w:val="none" w:sz="0" w:space="0" w:color="auto"/>
                <w:right w:val="none" w:sz="0" w:space="0" w:color="auto"/>
              </w:divBdr>
            </w:div>
          </w:divsChild>
        </w:div>
        <w:div w:id="1377504124">
          <w:marLeft w:val="0"/>
          <w:marRight w:val="0"/>
          <w:marTop w:val="0"/>
          <w:marBottom w:val="0"/>
          <w:divBdr>
            <w:top w:val="none" w:sz="0" w:space="0" w:color="auto"/>
            <w:left w:val="none" w:sz="0" w:space="0" w:color="auto"/>
            <w:bottom w:val="none" w:sz="0" w:space="0" w:color="auto"/>
            <w:right w:val="none" w:sz="0" w:space="0" w:color="auto"/>
          </w:divBdr>
          <w:divsChild>
            <w:div w:id="1949850869">
              <w:marLeft w:val="0"/>
              <w:marRight w:val="0"/>
              <w:marTop w:val="0"/>
              <w:marBottom w:val="0"/>
              <w:divBdr>
                <w:top w:val="none" w:sz="0" w:space="0" w:color="auto"/>
                <w:left w:val="none" w:sz="0" w:space="0" w:color="auto"/>
                <w:bottom w:val="none" w:sz="0" w:space="0" w:color="auto"/>
                <w:right w:val="none" w:sz="0" w:space="0" w:color="auto"/>
              </w:divBdr>
            </w:div>
          </w:divsChild>
        </w:div>
        <w:div w:id="1510558635">
          <w:marLeft w:val="0"/>
          <w:marRight w:val="0"/>
          <w:marTop w:val="0"/>
          <w:marBottom w:val="0"/>
          <w:divBdr>
            <w:top w:val="none" w:sz="0" w:space="0" w:color="auto"/>
            <w:left w:val="none" w:sz="0" w:space="0" w:color="auto"/>
            <w:bottom w:val="none" w:sz="0" w:space="0" w:color="auto"/>
            <w:right w:val="none" w:sz="0" w:space="0" w:color="auto"/>
          </w:divBdr>
          <w:divsChild>
            <w:div w:id="5526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145">
      <w:bodyDiv w:val="1"/>
      <w:marLeft w:val="0"/>
      <w:marRight w:val="0"/>
      <w:marTop w:val="0"/>
      <w:marBottom w:val="0"/>
      <w:divBdr>
        <w:top w:val="none" w:sz="0" w:space="0" w:color="auto"/>
        <w:left w:val="none" w:sz="0" w:space="0" w:color="auto"/>
        <w:bottom w:val="none" w:sz="0" w:space="0" w:color="auto"/>
        <w:right w:val="none" w:sz="0" w:space="0" w:color="auto"/>
      </w:divBdr>
      <w:divsChild>
        <w:div w:id="502286337">
          <w:marLeft w:val="0"/>
          <w:marRight w:val="0"/>
          <w:marTop w:val="0"/>
          <w:marBottom w:val="0"/>
          <w:divBdr>
            <w:top w:val="none" w:sz="0" w:space="0" w:color="auto"/>
            <w:left w:val="none" w:sz="0" w:space="0" w:color="auto"/>
            <w:bottom w:val="none" w:sz="0" w:space="0" w:color="auto"/>
            <w:right w:val="none" w:sz="0" w:space="0" w:color="auto"/>
          </w:divBdr>
          <w:divsChild>
            <w:div w:id="1370376301">
              <w:marLeft w:val="0"/>
              <w:marRight w:val="0"/>
              <w:marTop w:val="0"/>
              <w:marBottom w:val="0"/>
              <w:divBdr>
                <w:top w:val="none" w:sz="0" w:space="0" w:color="auto"/>
                <w:left w:val="none" w:sz="0" w:space="0" w:color="auto"/>
                <w:bottom w:val="none" w:sz="0" w:space="0" w:color="auto"/>
                <w:right w:val="none" w:sz="0" w:space="0" w:color="auto"/>
              </w:divBdr>
            </w:div>
          </w:divsChild>
        </w:div>
        <w:div w:id="1680884568">
          <w:marLeft w:val="0"/>
          <w:marRight w:val="0"/>
          <w:marTop w:val="0"/>
          <w:marBottom w:val="0"/>
          <w:divBdr>
            <w:top w:val="none" w:sz="0" w:space="0" w:color="auto"/>
            <w:left w:val="none" w:sz="0" w:space="0" w:color="auto"/>
            <w:bottom w:val="none" w:sz="0" w:space="0" w:color="auto"/>
            <w:right w:val="none" w:sz="0" w:space="0" w:color="auto"/>
          </w:divBdr>
          <w:divsChild>
            <w:div w:id="1753160461">
              <w:marLeft w:val="0"/>
              <w:marRight w:val="0"/>
              <w:marTop w:val="0"/>
              <w:marBottom w:val="0"/>
              <w:divBdr>
                <w:top w:val="none" w:sz="0" w:space="0" w:color="auto"/>
                <w:left w:val="none" w:sz="0" w:space="0" w:color="auto"/>
                <w:bottom w:val="none" w:sz="0" w:space="0" w:color="auto"/>
                <w:right w:val="none" w:sz="0" w:space="0" w:color="auto"/>
              </w:divBdr>
            </w:div>
          </w:divsChild>
        </w:div>
        <w:div w:id="937443849">
          <w:marLeft w:val="0"/>
          <w:marRight w:val="0"/>
          <w:marTop w:val="0"/>
          <w:marBottom w:val="0"/>
          <w:divBdr>
            <w:top w:val="none" w:sz="0" w:space="0" w:color="auto"/>
            <w:left w:val="none" w:sz="0" w:space="0" w:color="auto"/>
            <w:bottom w:val="none" w:sz="0" w:space="0" w:color="auto"/>
            <w:right w:val="none" w:sz="0" w:space="0" w:color="auto"/>
          </w:divBdr>
          <w:divsChild>
            <w:div w:id="558246943">
              <w:marLeft w:val="0"/>
              <w:marRight w:val="0"/>
              <w:marTop w:val="0"/>
              <w:marBottom w:val="0"/>
              <w:divBdr>
                <w:top w:val="none" w:sz="0" w:space="0" w:color="auto"/>
                <w:left w:val="none" w:sz="0" w:space="0" w:color="auto"/>
                <w:bottom w:val="none" w:sz="0" w:space="0" w:color="auto"/>
                <w:right w:val="none" w:sz="0" w:space="0" w:color="auto"/>
              </w:divBdr>
            </w:div>
          </w:divsChild>
        </w:div>
        <w:div w:id="1313022792">
          <w:marLeft w:val="0"/>
          <w:marRight w:val="0"/>
          <w:marTop w:val="0"/>
          <w:marBottom w:val="0"/>
          <w:divBdr>
            <w:top w:val="none" w:sz="0" w:space="0" w:color="auto"/>
            <w:left w:val="none" w:sz="0" w:space="0" w:color="auto"/>
            <w:bottom w:val="none" w:sz="0" w:space="0" w:color="auto"/>
            <w:right w:val="none" w:sz="0" w:space="0" w:color="auto"/>
          </w:divBdr>
          <w:divsChild>
            <w:div w:id="1542789380">
              <w:marLeft w:val="0"/>
              <w:marRight w:val="0"/>
              <w:marTop w:val="0"/>
              <w:marBottom w:val="0"/>
              <w:divBdr>
                <w:top w:val="none" w:sz="0" w:space="0" w:color="auto"/>
                <w:left w:val="none" w:sz="0" w:space="0" w:color="auto"/>
                <w:bottom w:val="none" w:sz="0" w:space="0" w:color="auto"/>
                <w:right w:val="none" w:sz="0" w:space="0" w:color="auto"/>
              </w:divBdr>
            </w:div>
          </w:divsChild>
        </w:div>
        <w:div w:id="1494251821">
          <w:marLeft w:val="0"/>
          <w:marRight w:val="0"/>
          <w:marTop w:val="0"/>
          <w:marBottom w:val="0"/>
          <w:divBdr>
            <w:top w:val="none" w:sz="0" w:space="0" w:color="auto"/>
            <w:left w:val="none" w:sz="0" w:space="0" w:color="auto"/>
            <w:bottom w:val="none" w:sz="0" w:space="0" w:color="auto"/>
            <w:right w:val="none" w:sz="0" w:space="0" w:color="auto"/>
          </w:divBdr>
          <w:divsChild>
            <w:div w:id="1069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100">
      <w:bodyDiv w:val="1"/>
      <w:marLeft w:val="0"/>
      <w:marRight w:val="0"/>
      <w:marTop w:val="0"/>
      <w:marBottom w:val="0"/>
      <w:divBdr>
        <w:top w:val="none" w:sz="0" w:space="0" w:color="auto"/>
        <w:left w:val="none" w:sz="0" w:space="0" w:color="auto"/>
        <w:bottom w:val="none" w:sz="0" w:space="0" w:color="auto"/>
        <w:right w:val="none" w:sz="0" w:space="0" w:color="auto"/>
      </w:divBdr>
      <w:divsChild>
        <w:div w:id="1308511589">
          <w:marLeft w:val="0"/>
          <w:marRight w:val="0"/>
          <w:marTop w:val="0"/>
          <w:marBottom w:val="0"/>
          <w:divBdr>
            <w:top w:val="none" w:sz="0" w:space="0" w:color="auto"/>
            <w:left w:val="none" w:sz="0" w:space="0" w:color="auto"/>
            <w:bottom w:val="none" w:sz="0" w:space="0" w:color="auto"/>
            <w:right w:val="none" w:sz="0" w:space="0" w:color="auto"/>
          </w:divBdr>
          <w:divsChild>
            <w:div w:id="1894274109">
              <w:marLeft w:val="0"/>
              <w:marRight w:val="0"/>
              <w:marTop w:val="0"/>
              <w:marBottom w:val="0"/>
              <w:divBdr>
                <w:top w:val="none" w:sz="0" w:space="0" w:color="auto"/>
                <w:left w:val="none" w:sz="0" w:space="0" w:color="auto"/>
                <w:bottom w:val="none" w:sz="0" w:space="0" w:color="auto"/>
                <w:right w:val="none" w:sz="0" w:space="0" w:color="auto"/>
              </w:divBdr>
            </w:div>
          </w:divsChild>
        </w:div>
        <w:div w:id="1122921877">
          <w:marLeft w:val="0"/>
          <w:marRight w:val="0"/>
          <w:marTop w:val="0"/>
          <w:marBottom w:val="0"/>
          <w:divBdr>
            <w:top w:val="none" w:sz="0" w:space="0" w:color="auto"/>
            <w:left w:val="none" w:sz="0" w:space="0" w:color="auto"/>
            <w:bottom w:val="none" w:sz="0" w:space="0" w:color="auto"/>
            <w:right w:val="none" w:sz="0" w:space="0" w:color="auto"/>
          </w:divBdr>
          <w:divsChild>
            <w:div w:id="929971176">
              <w:marLeft w:val="0"/>
              <w:marRight w:val="0"/>
              <w:marTop w:val="0"/>
              <w:marBottom w:val="0"/>
              <w:divBdr>
                <w:top w:val="none" w:sz="0" w:space="0" w:color="auto"/>
                <w:left w:val="none" w:sz="0" w:space="0" w:color="auto"/>
                <w:bottom w:val="none" w:sz="0" w:space="0" w:color="auto"/>
                <w:right w:val="none" w:sz="0" w:space="0" w:color="auto"/>
              </w:divBdr>
            </w:div>
          </w:divsChild>
        </w:div>
        <w:div w:id="555895934">
          <w:marLeft w:val="0"/>
          <w:marRight w:val="0"/>
          <w:marTop w:val="0"/>
          <w:marBottom w:val="0"/>
          <w:divBdr>
            <w:top w:val="none" w:sz="0" w:space="0" w:color="auto"/>
            <w:left w:val="none" w:sz="0" w:space="0" w:color="auto"/>
            <w:bottom w:val="none" w:sz="0" w:space="0" w:color="auto"/>
            <w:right w:val="none" w:sz="0" w:space="0" w:color="auto"/>
          </w:divBdr>
          <w:divsChild>
            <w:div w:id="279074576">
              <w:marLeft w:val="0"/>
              <w:marRight w:val="0"/>
              <w:marTop w:val="0"/>
              <w:marBottom w:val="0"/>
              <w:divBdr>
                <w:top w:val="none" w:sz="0" w:space="0" w:color="auto"/>
                <w:left w:val="none" w:sz="0" w:space="0" w:color="auto"/>
                <w:bottom w:val="none" w:sz="0" w:space="0" w:color="auto"/>
                <w:right w:val="none" w:sz="0" w:space="0" w:color="auto"/>
              </w:divBdr>
            </w:div>
          </w:divsChild>
        </w:div>
        <w:div w:id="1662150686">
          <w:marLeft w:val="0"/>
          <w:marRight w:val="0"/>
          <w:marTop w:val="0"/>
          <w:marBottom w:val="0"/>
          <w:divBdr>
            <w:top w:val="none" w:sz="0" w:space="0" w:color="auto"/>
            <w:left w:val="none" w:sz="0" w:space="0" w:color="auto"/>
            <w:bottom w:val="none" w:sz="0" w:space="0" w:color="auto"/>
            <w:right w:val="none" w:sz="0" w:space="0" w:color="auto"/>
          </w:divBdr>
          <w:divsChild>
            <w:div w:id="645819399">
              <w:marLeft w:val="0"/>
              <w:marRight w:val="0"/>
              <w:marTop w:val="0"/>
              <w:marBottom w:val="0"/>
              <w:divBdr>
                <w:top w:val="none" w:sz="0" w:space="0" w:color="auto"/>
                <w:left w:val="none" w:sz="0" w:space="0" w:color="auto"/>
                <w:bottom w:val="none" w:sz="0" w:space="0" w:color="auto"/>
                <w:right w:val="none" w:sz="0" w:space="0" w:color="auto"/>
              </w:divBdr>
            </w:div>
          </w:divsChild>
        </w:div>
        <w:div w:id="326901149">
          <w:marLeft w:val="0"/>
          <w:marRight w:val="0"/>
          <w:marTop w:val="0"/>
          <w:marBottom w:val="0"/>
          <w:divBdr>
            <w:top w:val="none" w:sz="0" w:space="0" w:color="auto"/>
            <w:left w:val="none" w:sz="0" w:space="0" w:color="auto"/>
            <w:bottom w:val="none" w:sz="0" w:space="0" w:color="auto"/>
            <w:right w:val="none" w:sz="0" w:space="0" w:color="auto"/>
          </w:divBdr>
          <w:divsChild>
            <w:div w:id="1754472364">
              <w:marLeft w:val="0"/>
              <w:marRight w:val="0"/>
              <w:marTop w:val="0"/>
              <w:marBottom w:val="0"/>
              <w:divBdr>
                <w:top w:val="none" w:sz="0" w:space="0" w:color="auto"/>
                <w:left w:val="none" w:sz="0" w:space="0" w:color="auto"/>
                <w:bottom w:val="none" w:sz="0" w:space="0" w:color="auto"/>
                <w:right w:val="none" w:sz="0" w:space="0" w:color="auto"/>
              </w:divBdr>
            </w:div>
          </w:divsChild>
        </w:div>
        <w:div w:id="169834274">
          <w:marLeft w:val="0"/>
          <w:marRight w:val="0"/>
          <w:marTop w:val="0"/>
          <w:marBottom w:val="0"/>
          <w:divBdr>
            <w:top w:val="none" w:sz="0" w:space="0" w:color="auto"/>
            <w:left w:val="none" w:sz="0" w:space="0" w:color="auto"/>
            <w:bottom w:val="none" w:sz="0" w:space="0" w:color="auto"/>
            <w:right w:val="none" w:sz="0" w:space="0" w:color="auto"/>
          </w:divBdr>
          <w:divsChild>
            <w:div w:id="506793571">
              <w:marLeft w:val="0"/>
              <w:marRight w:val="0"/>
              <w:marTop w:val="0"/>
              <w:marBottom w:val="0"/>
              <w:divBdr>
                <w:top w:val="none" w:sz="0" w:space="0" w:color="auto"/>
                <w:left w:val="none" w:sz="0" w:space="0" w:color="auto"/>
                <w:bottom w:val="none" w:sz="0" w:space="0" w:color="auto"/>
                <w:right w:val="none" w:sz="0" w:space="0" w:color="auto"/>
              </w:divBdr>
            </w:div>
          </w:divsChild>
        </w:div>
        <w:div w:id="2115009447">
          <w:marLeft w:val="0"/>
          <w:marRight w:val="0"/>
          <w:marTop w:val="0"/>
          <w:marBottom w:val="0"/>
          <w:divBdr>
            <w:top w:val="none" w:sz="0" w:space="0" w:color="auto"/>
            <w:left w:val="none" w:sz="0" w:space="0" w:color="auto"/>
            <w:bottom w:val="none" w:sz="0" w:space="0" w:color="auto"/>
            <w:right w:val="none" w:sz="0" w:space="0" w:color="auto"/>
          </w:divBdr>
          <w:divsChild>
            <w:div w:id="2099863145">
              <w:marLeft w:val="0"/>
              <w:marRight w:val="0"/>
              <w:marTop w:val="0"/>
              <w:marBottom w:val="0"/>
              <w:divBdr>
                <w:top w:val="none" w:sz="0" w:space="0" w:color="auto"/>
                <w:left w:val="none" w:sz="0" w:space="0" w:color="auto"/>
                <w:bottom w:val="none" w:sz="0" w:space="0" w:color="auto"/>
                <w:right w:val="none" w:sz="0" w:space="0" w:color="auto"/>
              </w:divBdr>
            </w:div>
          </w:divsChild>
        </w:div>
        <w:div w:id="2068915528">
          <w:marLeft w:val="0"/>
          <w:marRight w:val="0"/>
          <w:marTop w:val="0"/>
          <w:marBottom w:val="0"/>
          <w:divBdr>
            <w:top w:val="none" w:sz="0" w:space="0" w:color="auto"/>
            <w:left w:val="none" w:sz="0" w:space="0" w:color="auto"/>
            <w:bottom w:val="none" w:sz="0" w:space="0" w:color="auto"/>
            <w:right w:val="none" w:sz="0" w:space="0" w:color="auto"/>
          </w:divBdr>
          <w:divsChild>
            <w:div w:id="1397240685">
              <w:marLeft w:val="0"/>
              <w:marRight w:val="0"/>
              <w:marTop w:val="0"/>
              <w:marBottom w:val="0"/>
              <w:divBdr>
                <w:top w:val="none" w:sz="0" w:space="0" w:color="auto"/>
                <w:left w:val="none" w:sz="0" w:space="0" w:color="auto"/>
                <w:bottom w:val="none" w:sz="0" w:space="0" w:color="auto"/>
                <w:right w:val="none" w:sz="0" w:space="0" w:color="auto"/>
              </w:divBdr>
            </w:div>
          </w:divsChild>
        </w:div>
        <w:div w:id="920682143">
          <w:marLeft w:val="0"/>
          <w:marRight w:val="0"/>
          <w:marTop w:val="0"/>
          <w:marBottom w:val="0"/>
          <w:divBdr>
            <w:top w:val="none" w:sz="0" w:space="0" w:color="auto"/>
            <w:left w:val="none" w:sz="0" w:space="0" w:color="auto"/>
            <w:bottom w:val="none" w:sz="0" w:space="0" w:color="auto"/>
            <w:right w:val="none" w:sz="0" w:space="0" w:color="auto"/>
          </w:divBdr>
          <w:divsChild>
            <w:div w:id="1457597975">
              <w:marLeft w:val="0"/>
              <w:marRight w:val="0"/>
              <w:marTop w:val="0"/>
              <w:marBottom w:val="0"/>
              <w:divBdr>
                <w:top w:val="none" w:sz="0" w:space="0" w:color="auto"/>
                <w:left w:val="none" w:sz="0" w:space="0" w:color="auto"/>
                <w:bottom w:val="none" w:sz="0" w:space="0" w:color="auto"/>
                <w:right w:val="none" w:sz="0" w:space="0" w:color="auto"/>
              </w:divBdr>
            </w:div>
          </w:divsChild>
        </w:div>
        <w:div w:id="152380609">
          <w:marLeft w:val="0"/>
          <w:marRight w:val="0"/>
          <w:marTop w:val="0"/>
          <w:marBottom w:val="0"/>
          <w:divBdr>
            <w:top w:val="none" w:sz="0" w:space="0" w:color="auto"/>
            <w:left w:val="none" w:sz="0" w:space="0" w:color="auto"/>
            <w:bottom w:val="none" w:sz="0" w:space="0" w:color="auto"/>
            <w:right w:val="none" w:sz="0" w:space="0" w:color="auto"/>
          </w:divBdr>
          <w:divsChild>
            <w:div w:id="1051732234">
              <w:marLeft w:val="0"/>
              <w:marRight w:val="0"/>
              <w:marTop w:val="0"/>
              <w:marBottom w:val="0"/>
              <w:divBdr>
                <w:top w:val="none" w:sz="0" w:space="0" w:color="auto"/>
                <w:left w:val="none" w:sz="0" w:space="0" w:color="auto"/>
                <w:bottom w:val="none" w:sz="0" w:space="0" w:color="auto"/>
                <w:right w:val="none" w:sz="0" w:space="0" w:color="auto"/>
              </w:divBdr>
            </w:div>
          </w:divsChild>
        </w:div>
        <w:div w:id="1304390227">
          <w:marLeft w:val="0"/>
          <w:marRight w:val="0"/>
          <w:marTop w:val="0"/>
          <w:marBottom w:val="0"/>
          <w:divBdr>
            <w:top w:val="none" w:sz="0" w:space="0" w:color="auto"/>
            <w:left w:val="none" w:sz="0" w:space="0" w:color="auto"/>
            <w:bottom w:val="none" w:sz="0" w:space="0" w:color="auto"/>
            <w:right w:val="none" w:sz="0" w:space="0" w:color="auto"/>
          </w:divBdr>
          <w:divsChild>
            <w:div w:id="34278483">
              <w:marLeft w:val="0"/>
              <w:marRight w:val="0"/>
              <w:marTop w:val="0"/>
              <w:marBottom w:val="0"/>
              <w:divBdr>
                <w:top w:val="none" w:sz="0" w:space="0" w:color="auto"/>
                <w:left w:val="none" w:sz="0" w:space="0" w:color="auto"/>
                <w:bottom w:val="none" w:sz="0" w:space="0" w:color="auto"/>
                <w:right w:val="none" w:sz="0" w:space="0" w:color="auto"/>
              </w:divBdr>
            </w:div>
          </w:divsChild>
        </w:div>
        <w:div w:id="541137299">
          <w:marLeft w:val="0"/>
          <w:marRight w:val="0"/>
          <w:marTop w:val="0"/>
          <w:marBottom w:val="0"/>
          <w:divBdr>
            <w:top w:val="none" w:sz="0" w:space="0" w:color="auto"/>
            <w:left w:val="none" w:sz="0" w:space="0" w:color="auto"/>
            <w:bottom w:val="none" w:sz="0" w:space="0" w:color="auto"/>
            <w:right w:val="none" w:sz="0" w:space="0" w:color="auto"/>
          </w:divBdr>
          <w:divsChild>
            <w:div w:id="169877000">
              <w:marLeft w:val="0"/>
              <w:marRight w:val="0"/>
              <w:marTop w:val="0"/>
              <w:marBottom w:val="0"/>
              <w:divBdr>
                <w:top w:val="none" w:sz="0" w:space="0" w:color="auto"/>
                <w:left w:val="none" w:sz="0" w:space="0" w:color="auto"/>
                <w:bottom w:val="none" w:sz="0" w:space="0" w:color="auto"/>
                <w:right w:val="none" w:sz="0" w:space="0" w:color="auto"/>
              </w:divBdr>
            </w:div>
          </w:divsChild>
        </w:div>
        <w:div w:id="1823083741">
          <w:marLeft w:val="0"/>
          <w:marRight w:val="0"/>
          <w:marTop w:val="0"/>
          <w:marBottom w:val="0"/>
          <w:divBdr>
            <w:top w:val="none" w:sz="0" w:space="0" w:color="auto"/>
            <w:left w:val="none" w:sz="0" w:space="0" w:color="auto"/>
            <w:bottom w:val="none" w:sz="0" w:space="0" w:color="auto"/>
            <w:right w:val="none" w:sz="0" w:space="0" w:color="auto"/>
          </w:divBdr>
          <w:divsChild>
            <w:div w:id="642393670">
              <w:marLeft w:val="0"/>
              <w:marRight w:val="0"/>
              <w:marTop w:val="0"/>
              <w:marBottom w:val="0"/>
              <w:divBdr>
                <w:top w:val="none" w:sz="0" w:space="0" w:color="auto"/>
                <w:left w:val="none" w:sz="0" w:space="0" w:color="auto"/>
                <w:bottom w:val="none" w:sz="0" w:space="0" w:color="auto"/>
                <w:right w:val="none" w:sz="0" w:space="0" w:color="auto"/>
              </w:divBdr>
            </w:div>
          </w:divsChild>
        </w:div>
        <w:div w:id="2083067099">
          <w:marLeft w:val="0"/>
          <w:marRight w:val="0"/>
          <w:marTop w:val="0"/>
          <w:marBottom w:val="0"/>
          <w:divBdr>
            <w:top w:val="none" w:sz="0" w:space="0" w:color="auto"/>
            <w:left w:val="none" w:sz="0" w:space="0" w:color="auto"/>
            <w:bottom w:val="none" w:sz="0" w:space="0" w:color="auto"/>
            <w:right w:val="none" w:sz="0" w:space="0" w:color="auto"/>
          </w:divBdr>
          <w:divsChild>
            <w:div w:id="139421706">
              <w:marLeft w:val="0"/>
              <w:marRight w:val="0"/>
              <w:marTop w:val="0"/>
              <w:marBottom w:val="0"/>
              <w:divBdr>
                <w:top w:val="none" w:sz="0" w:space="0" w:color="auto"/>
                <w:left w:val="none" w:sz="0" w:space="0" w:color="auto"/>
                <w:bottom w:val="none" w:sz="0" w:space="0" w:color="auto"/>
                <w:right w:val="none" w:sz="0" w:space="0" w:color="auto"/>
              </w:divBdr>
            </w:div>
          </w:divsChild>
        </w:div>
        <w:div w:id="503974987">
          <w:marLeft w:val="0"/>
          <w:marRight w:val="0"/>
          <w:marTop w:val="0"/>
          <w:marBottom w:val="0"/>
          <w:divBdr>
            <w:top w:val="none" w:sz="0" w:space="0" w:color="auto"/>
            <w:left w:val="none" w:sz="0" w:space="0" w:color="auto"/>
            <w:bottom w:val="none" w:sz="0" w:space="0" w:color="auto"/>
            <w:right w:val="none" w:sz="0" w:space="0" w:color="auto"/>
          </w:divBdr>
          <w:divsChild>
            <w:div w:id="584606474">
              <w:marLeft w:val="0"/>
              <w:marRight w:val="0"/>
              <w:marTop w:val="0"/>
              <w:marBottom w:val="0"/>
              <w:divBdr>
                <w:top w:val="none" w:sz="0" w:space="0" w:color="auto"/>
                <w:left w:val="none" w:sz="0" w:space="0" w:color="auto"/>
                <w:bottom w:val="none" w:sz="0" w:space="0" w:color="auto"/>
                <w:right w:val="none" w:sz="0" w:space="0" w:color="auto"/>
              </w:divBdr>
            </w:div>
          </w:divsChild>
        </w:div>
        <w:div w:id="657269175">
          <w:marLeft w:val="0"/>
          <w:marRight w:val="0"/>
          <w:marTop w:val="0"/>
          <w:marBottom w:val="0"/>
          <w:divBdr>
            <w:top w:val="none" w:sz="0" w:space="0" w:color="auto"/>
            <w:left w:val="none" w:sz="0" w:space="0" w:color="auto"/>
            <w:bottom w:val="none" w:sz="0" w:space="0" w:color="auto"/>
            <w:right w:val="none" w:sz="0" w:space="0" w:color="auto"/>
          </w:divBdr>
          <w:divsChild>
            <w:div w:id="566771023">
              <w:marLeft w:val="0"/>
              <w:marRight w:val="0"/>
              <w:marTop w:val="0"/>
              <w:marBottom w:val="0"/>
              <w:divBdr>
                <w:top w:val="none" w:sz="0" w:space="0" w:color="auto"/>
                <w:left w:val="none" w:sz="0" w:space="0" w:color="auto"/>
                <w:bottom w:val="none" w:sz="0" w:space="0" w:color="auto"/>
                <w:right w:val="none" w:sz="0" w:space="0" w:color="auto"/>
              </w:divBdr>
            </w:div>
          </w:divsChild>
        </w:div>
        <w:div w:id="181866162">
          <w:marLeft w:val="0"/>
          <w:marRight w:val="0"/>
          <w:marTop w:val="0"/>
          <w:marBottom w:val="0"/>
          <w:divBdr>
            <w:top w:val="none" w:sz="0" w:space="0" w:color="auto"/>
            <w:left w:val="none" w:sz="0" w:space="0" w:color="auto"/>
            <w:bottom w:val="none" w:sz="0" w:space="0" w:color="auto"/>
            <w:right w:val="none" w:sz="0" w:space="0" w:color="auto"/>
          </w:divBdr>
          <w:divsChild>
            <w:div w:id="174346629">
              <w:marLeft w:val="0"/>
              <w:marRight w:val="0"/>
              <w:marTop w:val="0"/>
              <w:marBottom w:val="0"/>
              <w:divBdr>
                <w:top w:val="none" w:sz="0" w:space="0" w:color="auto"/>
                <w:left w:val="none" w:sz="0" w:space="0" w:color="auto"/>
                <w:bottom w:val="none" w:sz="0" w:space="0" w:color="auto"/>
                <w:right w:val="none" w:sz="0" w:space="0" w:color="auto"/>
              </w:divBdr>
            </w:div>
          </w:divsChild>
        </w:div>
        <w:div w:id="1604537431">
          <w:marLeft w:val="0"/>
          <w:marRight w:val="0"/>
          <w:marTop w:val="0"/>
          <w:marBottom w:val="0"/>
          <w:divBdr>
            <w:top w:val="none" w:sz="0" w:space="0" w:color="auto"/>
            <w:left w:val="none" w:sz="0" w:space="0" w:color="auto"/>
            <w:bottom w:val="none" w:sz="0" w:space="0" w:color="auto"/>
            <w:right w:val="none" w:sz="0" w:space="0" w:color="auto"/>
          </w:divBdr>
          <w:divsChild>
            <w:div w:id="1104032053">
              <w:marLeft w:val="0"/>
              <w:marRight w:val="0"/>
              <w:marTop w:val="0"/>
              <w:marBottom w:val="0"/>
              <w:divBdr>
                <w:top w:val="none" w:sz="0" w:space="0" w:color="auto"/>
                <w:left w:val="none" w:sz="0" w:space="0" w:color="auto"/>
                <w:bottom w:val="none" w:sz="0" w:space="0" w:color="auto"/>
                <w:right w:val="none" w:sz="0" w:space="0" w:color="auto"/>
              </w:divBdr>
            </w:div>
          </w:divsChild>
        </w:div>
        <w:div w:id="1656834110">
          <w:marLeft w:val="0"/>
          <w:marRight w:val="0"/>
          <w:marTop w:val="0"/>
          <w:marBottom w:val="0"/>
          <w:divBdr>
            <w:top w:val="none" w:sz="0" w:space="0" w:color="auto"/>
            <w:left w:val="none" w:sz="0" w:space="0" w:color="auto"/>
            <w:bottom w:val="none" w:sz="0" w:space="0" w:color="auto"/>
            <w:right w:val="none" w:sz="0" w:space="0" w:color="auto"/>
          </w:divBdr>
          <w:divsChild>
            <w:div w:id="1146971099">
              <w:marLeft w:val="0"/>
              <w:marRight w:val="0"/>
              <w:marTop w:val="0"/>
              <w:marBottom w:val="0"/>
              <w:divBdr>
                <w:top w:val="none" w:sz="0" w:space="0" w:color="auto"/>
                <w:left w:val="none" w:sz="0" w:space="0" w:color="auto"/>
                <w:bottom w:val="none" w:sz="0" w:space="0" w:color="auto"/>
                <w:right w:val="none" w:sz="0" w:space="0" w:color="auto"/>
              </w:divBdr>
            </w:div>
          </w:divsChild>
        </w:div>
        <w:div w:id="571158643">
          <w:marLeft w:val="0"/>
          <w:marRight w:val="0"/>
          <w:marTop w:val="0"/>
          <w:marBottom w:val="0"/>
          <w:divBdr>
            <w:top w:val="none" w:sz="0" w:space="0" w:color="auto"/>
            <w:left w:val="none" w:sz="0" w:space="0" w:color="auto"/>
            <w:bottom w:val="none" w:sz="0" w:space="0" w:color="auto"/>
            <w:right w:val="none" w:sz="0" w:space="0" w:color="auto"/>
          </w:divBdr>
          <w:divsChild>
            <w:div w:id="2116249031">
              <w:marLeft w:val="0"/>
              <w:marRight w:val="0"/>
              <w:marTop w:val="0"/>
              <w:marBottom w:val="0"/>
              <w:divBdr>
                <w:top w:val="none" w:sz="0" w:space="0" w:color="auto"/>
                <w:left w:val="none" w:sz="0" w:space="0" w:color="auto"/>
                <w:bottom w:val="none" w:sz="0" w:space="0" w:color="auto"/>
                <w:right w:val="none" w:sz="0" w:space="0" w:color="auto"/>
              </w:divBdr>
            </w:div>
          </w:divsChild>
        </w:div>
        <w:div w:id="1540164754">
          <w:marLeft w:val="0"/>
          <w:marRight w:val="0"/>
          <w:marTop w:val="0"/>
          <w:marBottom w:val="0"/>
          <w:divBdr>
            <w:top w:val="none" w:sz="0" w:space="0" w:color="auto"/>
            <w:left w:val="none" w:sz="0" w:space="0" w:color="auto"/>
            <w:bottom w:val="none" w:sz="0" w:space="0" w:color="auto"/>
            <w:right w:val="none" w:sz="0" w:space="0" w:color="auto"/>
          </w:divBdr>
          <w:divsChild>
            <w:div w:id="1273440541">
              <w:marLeft w:val="0"/>
              <w:marRight w:val="0"/>
              <w:marTop w:val="0"/>
              <w:marBottom w:val="0"/>
              <w:divBdr>
                <w:top w:val="none" w:sz="0" w:space="0" w:color="auto"/>
                <w:left w:val="none" w:sz="0" w:space="0" w:color="auto"/>
                <w:bottom w:val="none" w:sz="0" w:space="0" w:color="auto"/>
                <w:right w:val="none" w:sz="0" w:space="0" w:color="auto"/>
              </w:divBdr>
            </w:div>
          </w:divsChild>
        </w:div>
        <w:div w:id="850685035">
          <w:marLeft w:val="0"/>
          <w:marRight w:val="0"/>
          <w:marTop w:val="0"/>
          <w:marBottom w:val="0"/>
          <w:divBdr>
            <w:top w:val="none" w:sz="0" w:space="0" w:color="auto"/>
            <w:left w:val="none" w:sz="0" w:space="0" w:color="auto"/>
            <w:bottom w:val="none" w:sz="0" w:space="0" w:color="auto"/>
            <w:right w:val="none" w:sz="0" w:space="0" w:color="auto"/>
          </w:divBdr>
          <w:divsChild>
            <w:div w:id="1302157386">
              <w:marLeft w:val="0"/>
              <w:marRight w:val="0"/>
              <w:marTop w:val="0"/>
              <w:marBottom w:val="0"/>
              <w:divBdr>
                <w:top w:val="none" w:sz="0" w:space="0" w:color="auto"/>
                <w:left w:val="none" w:sz="0" w:space="0" w:color="auto"/>
                <w:bottom w:val="none" w:sz="0" w:space="0" w:color="auto"/>
                <w:right w:val="none" w:sz="0" w:space="0" w:color="auto"/>
              </w:divBdr>
            </w:div>
          </w:divsChild>
        </w:div>
        <w:div w:id="353381646">
          <w:marLeft w:val="0"/>
          <w:marRight w:val="0"/>
          <w:marTop w:val="0"/>
          <w:marBottom w:val="0"/>
          <w:divBdr>
            <w:top w:val="none" w:sz="0" w:space="0" w:color="auto"/>
            <w:left w:val="none" w:sz="0" w:space="0" w:color="auto"/>
            <w:bottom w:val="none" w:sz="0" w:space="0" w:color="auto"/>
            <w:right w:val="none" w:sz="0" w:space="0" w:color="auto"/>
          </w:divBdr>
          <w:divsChild>
            <w:div w:id="2049984601">
              <w:marLeft w:val="0"/>
              <w:marRight w:val="0"/>
              <w:marTop w:val="0"/>
              <w:marBottom w:val="0"/>
              <w:divBdr>
                <w:top w:val="none" w:sz="0" w:space="0" w:color="auto"/>
                <w:left w:val="none" w:sz="0" w:space="0" w:color="auto"/>
                <w:bottom w:val="none" w:sz="0" w:space="0" w:color="auto"/>
                <w:right w:val="none" w:sz="0" w:space="0" w:color="auto"/>
              </w:divBdr>
            </w:div>
          </w:divsChild>
        </w:div>
        <w:div w:id="1432893485">
          <w:marLeft w:val="0"/>
          <w:marRight w:val="0"/>
          <w:marTop w:val="0"/>
          <w:marBottom w:val="0"/>
          <w:divBdr>
            <w:top w:val="none" w:sz="0" w:space="0" w:color="auto"/>
            <w:left w:val="none" w:sz="0" w:space="0" w:color="auto"/>
            <w:bottom w:val="none" w:sz="0" w:space="0" w:color="auto"/>
            <w:right w:val="none" w:sz="0" w:space="0" w:color="auto"/>
          </w:divBdr>
          <w:divsChild>
            <w:div w:id="98257564">
              <w:marLeft w:val="0"/>
              <w:marRight w:val="0"/>
              <w:marTop w:val="0"/>
              <w:marBottom w:val="0"/>
              <w:divBdr>
                <w:top w:val="none" w:sz="0" w:space="0" w:color="auto"/>
                <w:left w:val="none" w:sz="0" w:space="0" w:color="auto"/>
                <w:bottom w:val="none" w:sz="0" w:space="0" w:color="auto"/>
                <w:right w:val="none" w:sz="0" w:space="0" w:color="auto"/>
              </w:divBdr>
            </w:div>
          </w:divsChild>
        </w:div>
        <w:div w:id="1640264386">
          <w:marLeft w:val="0"/>
          <w:marRight w:val="0"/>
          <w:marTop w:val="0"/>
          <w:marBottom w:val="0"/>
          <w:divBdr>
            <w:top w:val="none" w:sz="0" w:space="0" w:color="auto"/>
            <w:left w:val="none" w:sz="0" w:space="0" w:color="auto"/>
            <w:bottom w:val="none" w:sz="0" w:space="0" w:color="auto"/>
            <w:right w:val="none" w:sz="0" w:space="0" w:color="auto"/>
          </w:divBdr>
          <w:divsChild>
            <w:div w:id="688332688">
              <w:marLeft w:val="0"/>
              <w:marRight w:val="0"/>
              <w:marTop w:val="0"/>
              <w:marBottom w:val="0"/>
              <w:divBdr>
                <w:top w:val="none" w:sz="0" w:space="0" w:color="auto"/>
                <w:left w:val="none" w:sz="0" w:space="0" w:color="auto"/>
                <w:bottom w:val="none" w:sz="0" w:space="0" w:color="auto"/>
                <w:right w:val="none" w:sz="0" w:space="0" w:color="auto"/>
              </w:divBdr>
            </w:div>
          </w:divsChild>
        </w:div>
        <w:div w:id="558322553">
          <w:marLeft w:val="0"/>
          <w:marRight w:val="0"/>
          <w:marTop w:val="0"/>
          <w:marBottom w:val="0"/>
          <w:divBdr>
            <w:top w:val="none" w:sz="0" w:space="0" w:color="auto"/>
            <w:left w:val="none" w:sz="0" w:space="0" w:color="auto"/>
            <w:bottom w:val="none" w:sz="0" w:space="0" w:color="auto"/>
            <w:right w:val="none" w:sz="0" w:space="0" w:color="auto"/>
          </w:divBdr>
          <w:divsChild>
            <w:div w:id="677736847">
              <w:marLeft w:val="0"/>
              <w:marRight w:val="0"/>
              <w:marTop w:val="0"/>
              <w:marBottom w:val="0"/>
              <w:divBdr>
                <w:top w:val="none" w:sz="0" w:space="0" w:color="auto"/>
                <w:left w:val="none" w:sz="0" w:space="0" w:color="auto"/>
                <w:bottom w:val="none" w:sz="0" w:space="0" w:color="auto"/>
                <w:right w:val="none" w:sz="0" w:space="0" w:color="auto"/>
              </w:divBdr>
            </w:div>
          </w:divsChild>
        </w:div>
        <w:div w:id="321352627">
          <w:marLeft w:val="0"/>
          <w:marRight w:val="0"/>
          <w:marTop w:val="0"/>
          <w:marBottom w:val="0"/>
          <w:divBdr>
            <w:top w:val="none" w:sz="0" w:space="0" w:color="auto"/>
            <w:left w:val="none" w:sz="0" w:space="0" w:color="auto"/>
            <w:bottom w:val="none" w:sz="0" w:space="0" w:color="auto"/>
            <w:right w:val="none" w:sz="0" w:space="0" w:color="auto"/>
          </w:divBdr>
          <w:divsChild>
            <w:div w:id="1823810536">
              <w:marLeft w:val="0"/>
              <w:marRight w:val="0"/>
              <w:marTop w:val="0"/>
              <w:marBottom w:val="0"/>
              <w:divBdr>
                <w:top w:val="none" w:sz="0" w:space="0" w:color="auto"/>
                <w:left w:val="none" w:sz="0" w:space="0" w:color="auto"/>
                <w:bottom w:val="none" w:sz="0" w:space="0" w:color="auto"/>
                <w:right w:val="none" w:sz="0" w:space="0" w:color="auto"/>
              </w:divBdr>
            </w:div>
          </w:divsChild>
        </w:div>
        <w:div w:id="1686518377">
          <w:marLeft w:val="0"/>
          <w:marRight w:val="0"/>
          <w:marTop w:val="0"/>
          <w:marBottom w:val="0"/>
          <w:divBdr>
            <w:top w:val="none" w:sz="0" w:space="0" w:color="auto"/>
            <w:left w:val="none" w:sz="0" w:space="0" w:color="auto"/>
            <w:bottom w:val="none" w:sz="0" w:space="0" w:color="auto"/>
            <w:right w:val="none" w:sz="0" w:space="0" w:color="auto"/>
          </w:divBdr>
          <w:divsChild>
            <w:div w:id="1004166196">
              <w:marLeft w:val="0"/>
              <w:marRight w:val="0"/>
              <w:marTop w:val="0"/>
              <w:marBottom w:val="0"/>
              <w:divBdr>
                <w:top w:val="none" w:sz="0" w:space="0" w:color="auto"/>
                <w:left w:val="none" w:sz="0" w:space="0" w:color="auto"/>
                <w:bottom w:val="none" w:sz="0" w:space="0" w:color="auto"/>
                <w:right w:val="none" w:sz="0" w:space="0" w:color="auto"/>
              </w:divBdr>
            </w:div>
          </w:divsChild>
        </w:div>
        <w:div w:id="8719879">
          <w:marLeft w:val="0"/>
          <w:marRight w:val="0"/>
          <w:marTop w:val="0"/>
          <w:marBottom w:val="0"/>
          <w:divBdr>
            <w:top w:val="none" w:sz="0" w:space="0" w:color="auto"/>
            <w:left w:val="none" w:sz="0" w:space="0" w:color="auto"/>
            <w:bottom w:val="none" w:sz="0" w:space="0" w:color="auto"/>
            <w:right w:val="none" w:sz="0" w:space="0" w:color="auto"/>
          </w:divBdr>
          <w:divsChild>
            <w:div w:id="1905142103">
              <w:marLeft w:val="0"/>
              <w:marRight w:val="0"/>
              <w:marTop w:val="0"/>
              <w:marBottom w:val="0"/>
              <w:divBdr>
                <w:top w:val="none" w:sz="0" w:space="0" w:color="auto"/>
                <w:left w:val="none" w:sz="0" w:space="0" w:color="auto"/>
                <w:bottom w:val="none" w:sz="0" w:space="0" w:color="auto"/>
                <w:right w:val="none" w:sz="0" w:space="0" w:color="auto"/>
              </w:divBdr>
            </w:div>
          </w:divsChild>
        </w:div>
        <w:div w:id="1193760268">
          <w:marLeft w:val="0"/>
          <w:marRight w:val="0"/>
          <w:marTop w:val="0"/>
          <w:marBottom w:val="0"/>
          <w:divBdr>
            <w:top w:val="none" w:sz="0" w:space="0" w:color="auto"/>
            <w:left w:val="none" w:sz="0" w:space="0" w:color="auto"/>
            <w:bottom w:val="none" w:sz="0" w:space="0" w:color="auto"/>
            <w:right w:val="none" w:sz="0" w:space="0" w:color="auto"/>
          </w:divBdr>
          <w:divsChild>
            <w:div w:id="715589944">
              <w:marLeft w:val="0"/>
              <w:marRight w:val="0"/>
              <w:marTop w:val="0"/>
              <w:marBottom w:val="0"/>
              <w:divBdr>
                <w:top w:val="none" w:sz="0" w:space="0" w:color="auto"/>
                <w:left w:val="none" w:sz="0" w:space="0" w:color="auto"/>
                <w:bottom w:val="none" w:sz="0" w:space="0" w:color="auto"/>
                <w:right w:val="none" w:sz="0" w:space="0" w:color="auto"/>
              </w:divBdr>
            </w:div>
          </w:divsChild>
        </w:div>
        <w:div w:id="1103261947">
          <w:marLeft w:val="0"/>
          <w:marRight w:val="0"/>
          <w:marTop w:val="0"/>
          <w:marBottom w:val="0"/>
          <w:divBdr>
            <w:top w:val="none" w:sz="0" w:space="0" w:color="auto"/>
            <w:left w:val="none" w:sz="0" w:space="0" w:color="auto"/>
            <w:bottom w:val="none" w:sz="0" w:space="0" w:color="auto"/>
            <w:right w:val="none" w:sz="0" w:space="0" w:color="auto"/>
          </w:divBdr>
          <w:divsChild>
            <w:div w:id="981929870">
              <w:marLeft w:val="0"/>
              <w:marRight w:val="0"/>
              <w:marTop w:val="0"/>
              <w:marBottom w:val="0"/>
              <w:divBdr>
                <w:top w:val="none" w:sz="0" w:space="0" w:color="auto"/>
                <w:left w:val="none" w:sz="0" w:space="0" w:color="auto"/>
                <w:bottom w:val="none" w:sz="0" w:space="0" w:color="auto"/>
                <w:right w:val="none" w:sz="0" w:space="0" w:color="auto"/>
              </w:divBdr>
            </w:div>
          </w:divsChild>
        </w:div>
        <w:div w:id="1895266498">
          <w:marLeft w:val="0"/>
          <w:marRight w:val="0"/>
          <w:marTop w:val="0"/>
          <w:marBottom w:val="0"/>
          <w:divBdr>
            <w:top w:val="none" w:sz="0" w:space="0" w:color="auto"/>
            <w:left w:val="none" w:sz="0" w:space="0" w:color="auto"/>
            <w:bottom w:val="none" w:sz="0" w:space="0" w:color="auto"/>
            <w:right w:val="none" w:sz="0" w:space="0" w:color="auto"/>
          </w:divBdr>
          <w:divsChild>
            <w:div w:id="2133547811">
              <w:marLeft w:val="0"/>
              <w:marRight w:val="0"/>
              <w:marTop w:val="0"/>
              <w:marBottom w:val="0"/>
              <w:divBdr>
                <w:top w:val="none" w:sz="0" w:space="0" w:color="auto"/>
                <w:left w:val="none" w:sz="0" w:space="0" w:color="auto"/>
                <w:bottom w:val="none" w:sz="0" w:space="0" w:color="auto"/>
                <w:right w:val="none" w:sz="0" w:space="0" w:color="auto"/>
              </w:divBdr>
            </w:div>
          </w:divsChild>
        </w:div>
        <w:div w:id="1284505903">
          <w:marLeft w:val="0"/>
          <w:marRight w:val="0"/>
          <w:marTop w:val="0"/>
          <w:marBottom w:val="0"/>
          <w:divBdr>
            <w:top w:val="none" w:sz="0" w:space="0" w:color="auto"/>
            <w:left w:val="none" w:sz="0" w:space="0" w:color="auto"/>
            <w:bottom w:val="none" w:sz="0" w:space="0" w:color="auto"/>
            <w:right w:val="none" w:sz="0" w:space="0" w:color="auto"/>
          </w:divBdr>
          <w:divsChild>
            <w:div w:id="1398170002">
              <w:marLeft w:val="0"/>
              <w:marRight w:val="0"/>
              <w:marTop w:val="0"/>
              <w:marBottom w:val="0"/>
              <w:divBdr>
                <w:top w:val="none" w:sz="0" w:space="0" w:color="auto"/>
                <w:left w:val="none" w:sz="0" w:space="0" w:color="auto"/>
                <w:bottom w:val="none" w:sz="0" w:space="0" w:color="auto"/>
                <w:right w:val="none" w:sz="0" w:space="0" w:color="auto"/>
              </w:divBdr>
            </w:div>
          </w:divsChild>
        </w:div>
        <w:div w:id="1237203780">
          <w:marLeft w:val="0"/>
          <w:marRight w:val="0"/>
          <w:marTop w:val="0"/>
          <w:marBottom w:val="0"/>
          <w:divBdr>
            <w:top w:val="none" w:sz="0" w:space="0" w:color="auto"/>
            <w:left w:val="none" w:sz="0" w:space="0" w:color="auto"/>
            <w:bottom w:val="none" w:sz="0" w:space="0" w:color="auto"/>
            <w:right w:val="none" w:sz="0" w:space="0" w:color="auto"/>
          </w:divBdr>
          <w:divsChild>
            <w:div w:id="1704210591">
              <w:marLeft w:val="0"/>
              <w:marRight w:val="0"/>
              <w:marTop w:val="0"/>
              <w:marBottom w:val="0"/>
              <w:divBdr>
                <w:top w:val="none" w:sz="0" w:space="0" w:color="auto"/>
                <w:left w:val="none" w:sz="0" w:space="0" w:color="auto"/>
                <w:bottom w:val="none" w:sz="0" w:space="0" w:color="auto"/>
                <w:right w:val="none" w:sz="0" w:space="0" w:color="auto"/>
              </w:divBdr>
            </w:div>
          </w:divsChild>
        </w:div>
        <w:div w:id="1595166408">
          <w:marLeft w:val="0"/>
          <w:marRight w:val="0"/>
          <w:marTop w:val="0"/>
          <w:marBottom w:val="0"/>
          <w:divBdr>
            <w:top w:val="none" w:sz="0" w:space="0" w:color="auto"/>
            <w:left w:val="none" w:sz="0" w:space="0" w:color="auto"/>
            <w:bottom w:val="none" w:sz="0" w:space="0" w:color="auto"/>
            <w:right w:val="none" w:sz="0" w:space="0" w:color="auto"/>
          </w:divBdr>
          <w:divsChild>
            <w:div w:id="7239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855">
      <w:bodyDiv w:val="1"/>
      <w:marLeft w:val="0"/>
      <w:marRight w:val="0"/>
      <w:marTop w:val="0"/>
      <w:marBottom w:val="0"/>
      <w:divBdr>
        <w:top w:val="none" w:sz="0" w:space="0" w:color="auto"/>
        <w:left w:val="none" w:sz="0" w:space="0" w:color="auto"/>
        <w:bottom w:val="none" w:sz="0" w:space="0" w:color="auto"/>
        <w:right w:val="none" w:sz="0" w:space="0" w:color="auto"/>
      </w:divBdr>
      <w:divsChild>
        <w:div w:id="592325608">
          <w:marLeft w:val="0"/>
          <w:marRight w:val="0"/>
          <w:marTop w:val="0"/>
          <w:marBottom w:val="0"/>
          <w:divBdr>
            <w:top w:val="none" w:sz="0" w:space="0" w:color="auto"/>
            <w:left w:val="none" w:sz="0" w:space="0" w:color="auto"/>
            <w:bottom w:val="none" w:sz="0" w:space="0" w:color="auto"/>
            <w:right w:val="none" w:sz="0" w:space="0" w:color="auto"/>
          </w:divBdr>
          <w:divsChild>
            <w:div w:id="111173576">
              <w:marLeft w:val="0"/>
              <w:marRight w:val="0"/>
              <w:marTop w:val="0"/>
              <w:marBottom w:val="0"/>
              <w:divBdr>
                <w:top w:val="none" w:sz="0" w:space="0" w:color="auto"/>
                <w:left w:val="none" w:sz="0" w:space="0" w:color="auto"/>
                <w:bottom w:val="none" w:sz="0" w:space="0" w:color="auto"/>
                <w:right w:val="none" w:sz="0" w:space="0" w:color="auto"/>
              </w:divBdr>
            </w:div>
          </w:divsChild>
        </w:div>
        <w:div w:id="1142229329">
          <w:marLeft w:val="0"/>
          <w:marRight w:val="0"/>
          <w:marTop w:val="0"/>
          <w:marBottom w:val="0"/>
          <w:divBdr>
            <w:top w:val="none" w:sz="0" w:space="0" w:color="auto"/>
            <w:left w:val="none" w:sz="0" w:space="0" w:color="auto"/>
            <w:bottom w:val="none" w:sz="0" w:space="0" w:color="auto"/>
            <w:right w:val="none" w:sz="0" w:space="0" w:color="auto"/>
          </w:divBdr>
          <w:divsChild>
            <w:div w:id="1820221832">
              <w:marLeft w:val="0"/>
              <w:marRight w:val="0"/>
              <w:marTop w:val="0"/>
              <w:marBottom w:val="0"/>
              <w:divBdr>
                <w:top w:val="none" w:sz="0" w:space="0" w:color="auto"/>
                <w:left w:val="none" w:sz="0" w:space="0" w:color="auto"/>
                <w:bottom w:val="none" w:sz="0" w:space="0" w:color="auto"/>
                <w:right w:val="none" w:sz="0" w:space="0" w:color="auto"/>
              </w:divBdr>
            </w:div>
          </w:divsChild>
        </w:div>
        <w:div w:id="231043919">
          <w:marLeft w:val="0"/>
          <w:marRight w:val="0"/>
          <w:marTop w:val="0"/>
          <w:marBottom w:val="0"/>
          <w:divBdr>
            <w:top w:val="none" w:sz="0" w:space="0" w:color="auto"/>
            <w:left w:val="none" w:sz="0" w:space="0" w:color="auto"/>
            <w:bottom w:val="none" w:sz="0" w:space="0" w:color="auto"/>
            <w:right w:val="none" w:sz="0" w:space="0" w:color="auto"/>
          </w:divBdr>
          <w:divsChild>
            <w:div w:id="1869292857">
              <w:marLeft w:val="0"/>
              <w:marRight w:val="0"/>
              <w:marTop w:val="0"/>
              <w:marBottom w:val="0"/>
              <w:divBdr>
                <w:top w:val="none" w:sz="0" w:space="0" w:color="auto"/>
                <w:left w:val="none" w:sz="0" w:space="0" w:color="auto"/>
                <w:bottom w:val="none" w:sz="0" w:space="0" w:color="auto"/>
                <w:right w:val="none" w:sz="0" w:space="0" w:color="auto"/>
              </w:divBdr>
            </w:div>
          </w:divsChild>
        </w:div>
        <w:div w:id="2038046834">
          <w:marLeft w:val="0"/>
          <w:marRight w:val="0"/>
          <w:marTop w:val="0"/>
          <w:marBottom w:val="0"/>
          <w:divBdr>
            <w:top w:val="none" w:sz="0" w:space="0" w:color="auto"/>
            <w:left w:val="none" w:sz="0" w:space="0" w:color="auto"/>
            <w:bottom w:val="none" w:sz="0" w:space="0" w:color="auto"/>
            <w:right w:val="none" w:sz="0" w:space="0" w:color="auto"/>
          </w:divBdr>
          <w:divsChild>
            <w:div w:id="934174600">
              <w:marLeft w:val="0"/>
              <w:marRight w:val="0"/>
              <w:marTop w:val="0"/>
              <w:marBottom w:val="0"/>
              <w:divBdr>
                <w:top w:val="none" w:sz="0" w:space="0" w:color="auto"/>
                <w:left w:val="none" w:sz="0" w:space="0" w:color="auto"/>
                <w:bottom w:val="none" w:sz="0" w:space="0" w:color="auto"/>
                <w:right w:val="none" w:sz="0" w:space="0" w:color="auto"/>
              </w:divBdr>
            </w:div>
          </w:divsChild>
        </w:div>
        <w:div w:id="1686788440">
          <w:marLeft w:val="0"/>
          <w:marRight w:val="0"/>
          <w:marTop w:val="0"/>
          <w:marBottom w:val="0"/>
          <w:divBdr>
            <w:top w:val="none" w:sz="0" w:space="0" w:color="auto"/>
            <w:left w:val="none" w:sz="0" w:space="0" w:color="auto"/>
            <w:bottom w:val="none" w:sz="0" w:space="0" w:color="auto"/>
            <w:right w:val="none" w:sz="0" w:space="0" w:color="auto"/>
          </w:divBdr>
          <w:divsChild>
            <w:div w:id="1185242735">
              <w:marLeft w:val="0"/>
              <w:marRight w:val="0"/>
              <w:marTop w:val="0"/>
              <w:marBottom w:val="0"/>
              <w:divBdr>
                <w:top w:val="none" w:sz="0" w:space="0" w:color="auto"/>
                <w:left w:val="none" w:sz="0" w:space="0" w:color="auto"/>
                <w:bottom w:val="none" w:sz="0" w:space="0" w:color="auto"/>
                <w:right w:val="none" w:sz="0" w:space="0" w:color="auto"/>
              </w:divBdr>
            </w:div>
          </w:divsChild>
        </w:div>
        <w:div w:id="579482422">
          <w:marLeft w:val="0"/>
          <w:marRight w:val="0"/>
          <w:marTop w:val="0"/>
          <w:marBottom w:val="0"/>
          <w:divBdr>
            <w:top w:val="none" w:sz="0" w:space="0" w:color="auto"/>
            <w:left w:val="none" w:sz="0" w:space="0" w:color="auto"/>
            <w:bottom w:val="none" w:sz="0" w:space="0" w:color="auto"/>
            <w:right w:val="none" w:sz="0" w:space="0" w:color="auto"/>
          </w:divBdr>
          <w:divsChild>
            <w:div w:id="414670025">
              <w:marLeft w:val="0"/>
              <w:marRight w:val="0"/>
              <w:marTop w:val="0"/>
              <w:marBottom w:val="0"/>
              <w:divBdr>
                <w:top w:val="none" w:sz="0" w:space="0" w:color="auto"/>
                <w:left w:val="none" w:sz="0" w:space="0" w:color="auto"/>
                <w:bottom w:val="none" w:sz="0" w:space="0" w:color="auto"/>
                <w:right w:val="none" w:sz="0" w:space="0" w:color="auto"/>
              </w:divBdr>
            </w:div>
          </w:divsChild>
        </w:div>
        <w:div w:id="1837763252">
          <w:marLeft w:val="0"/>
          <w:marRight w:val="0"/>
          <w:marTop w:val="0"/>
          <w:marBottom w:val="0"/>
          <w:divBdr>
            <w:top w:val="none" w:sz="0" w:space="0" w:color="auto"/>
            <w:left w:val="none" w:sz="0" w:space="0" w:color="auto"/>
            <w:bottom w:val="none" w:sz="0" w:space="0" w:color="auto"/>
            <w:right w:val="none" w:sz="0" w:space="0" w:color="auto"/>
          </w:divBdr>
          <w:divsChild>
            <w:div w:id="929855566">
              <w:marLeft w:val="0"/>
              <w:marRight w:val="0"/>
              <w:marTop w:val="0"/>
              <w:marBottom w:val="0"/>
              <w:divBdr>
                <w:top w:val="none" w:sz="0" w:space="0" w:color="auto"/>
                <w:left w:val="none" w:sz="0" w:space="0" w:color="auto"/>
                <w:bottom w:val="none" w:sz="0" w:space="0" w:color="auto"/>
                <w:right w:val="none" w:sz="0" w:space="0" w:color="auto"/>
              </w:divBdr>
            </w:div>
          </w:divsChild>
        </w:div>
        <w:div w:id="1982076496">
          <w:marLeft w:val="0"/>
          <w:marRight w:val="0"/>
          <w:marTop w:val="0"/>
          <w:marBottom w:val="0"/>
          <w:divBdr>
            <w:top w:val="none" w:sz="0" w:space="0" w:color="auto"/>
            <w:left w:val="none" w:sz="0" w:space="0" w:color="auto"/>
            <w:bottom w:val="none" w:sz="0" w:space="0" w:color="auto"/>
            <w:right w:val="none" w:sz="0" w:space="0" w:color="auto"/>
          </w:divBdr>
          <w:divsChild>
            <w:div w:id="384573021">
              <w:marLeft w:val="0"/>
              <w:marRight w:val="0"/>
              <w:marTop w:val="0"/>
              <w:marBottom w:val="0"/>
              <w:divBdr>
                <w:top w:val="none" w:sz="0" w:space="0" w:color="auto"/>
                <w:left w:val="none" w:sz="0" w:space="0" w:color="auto"/>
                <w:bottom w:val="none" w:sz="0" w:space="0" w:color="auto"/>
                <w:right w:val="none" w:sz="0" w:space="0" w:color="auto"/>
              </w:divBdr>
            </w:div>
          </w:divsChild>
        </w:div>
        <w:div w:id="990719910">
          <w:marLeft w:val="0"/>
          <w:marRight w:val="0"/>
          <w:marTop w:val="0"/>
          <w:marBottom w:val="0"/>
          <w:divBdr>
            <w:top w:val="none" w:sz="0" w:space="0" w:color="auto"/>
            <w:left w:val="none" w:sz="0" w:space="0" w:color="auto"/>
            <w:bottom w:val="none" w:sz="0" w:space="0" w:color="auto"/>
            <w:right w:val="none" w:sz="0" w:space="0" w:color="auto"/>
          </w:divBdr>
          <w:divsChild>
            <w:div w:id="1992982015">
              <w:marLeft w:val="0"/>
              <w:marRight w:val="0"/>
              <w:marTop w:val="0"/>
              <w:marBottom w:val="0"/>
              <w:divBdr>
                <w:top w:val="none" w:sz="0" w:space="0" w:color="auto"/>
                <w:left w:val="none" w:sz="0" w:space="0" w:color="auto"/>
                <w:bottom w:val="none" w:sz="0" w:space="0" w:color="auto"/>
                <w:right w:val="none" w:sz="0" w:space="0" w:color="auto"/>
              </w:divBdr>
            </w:div>
          </w:divsChild>
        </w:div>
        <w:div w:id="217591470">
          <w:marLeft w:val="0"/>
          <w:marRight w:val="0"/>
          <w:marTop w:val="0"/>
          <w:marBottom w:val="0"/>
          <w:divBdr>
            <w:top w:val="none" w:sz="0" w:space="0" w:color="auto"/>
            <w:left w:val="none" w:sz="0" w:space="0" w:color="auto"/>
            <w:bottom w:val="none" w:sz="0" w:space="0" w:color="auto"/>
            <w:right w:val="none" w:sz="0" w:space="0" w:color="auto"/>
          </w:divBdr>
          <w:divsChild>
            <w:div w:id="1164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jiadong xu</dc:creator>
  <cp:keywords/>
  <dc:description/>
  <cp:lastModifiedBy>jiadong xu</cp:lastModifiedBy>
  <cp:revision>2</cp:revision>
  <dcterms:created xsi:type="dcterms:W3CDTF">2024-05-02T01:46:00Z</dcterms:created>
  <dcterms:modified xsi:type="dcterms:W3CDTF">2024-05-02T01:46:00Z</dcterms:modified>
</cp:coreProperties>
</file>