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pPr>
      <w:r>
        <w:rPr>
          <w:b/>
          <w:bCs/>
          <w:color w:val="D98E1F"/>
          <w:sz w:val="22"/>
          <w:szCs w:val="22"/>
        </w:rPr>
        <w:t xml:space="preserve">EART29200  ·  ENSO AND CLOUD COVER MINI-PROJECT</w:t>
      </w:r>
    </w:p>
    <w:p>
      <w:pPr>
        <w:spacing w:after="160"/>
      </w:pPr>
      <w:r>
        <w:rPr>
          <w:rFonts w:ascii="Georgia" w:cs="Georgia" w:eastAsia="Georgia" w:hAnsi="Georgia"/>
          <w:b/>
          <w:bCs/>
          <w:color w:val="1B2A41"/>
          <w:sz w:val="72"/>
          <w:szCs w:val="72"/>
        </w:rPr>
        <w:t xml:space="preserve">Writing Workbook</w:t>
      </w:r>
    </w:p>
    <w:p>
      <w:pPr>
        <w:spacing w:after="600"/>
      </w:pPr>
      <w:r>
        <w:rPr>
          <w:rFonts w:ascii="Georgia" w:cs="Georgia" w:eastAsia="Georgia" w:hAnsi="Georgia"/>
          <w:i/>
          <w:iCs/>
          <w:color w:val="2E4A6B"/>
          <w:sz w:val="30"/>
          <w:szCs w:val="30"/>
        </w:rPr>
        <w:t xml:space="preserve">From first sentence to complete draft: Semester 1, Tutorials 2–8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rHeight w:val="620" w:hRule="atLeast"/>
        </w:trPr>
        <w:tc>
          <w:tcPr>
            <w:tcW w:type="dxa" w:w="3000"/>
            <w:tcBorders>
              <w:top w:val="single" w:color="C9D0D8" w:sz="4"/>
              <w:left w:val="single" w:color="C9D0D8" w:sz="4"/>
              <w:bottom w:val="single" w:color="C9D0D8" w:sz="4"/>
              <w:right w:val="single" w:color="C9D0D8" w:sz="4"/>
            </w:tcBorders>
            <w:shd w:fill="F7F4EE" w:color="auto" w:val="clear"/>
            <w:tcMar>
              <w:top w:type="dxa" w:w="80"/>
              <w:left w:type="dxa" w:w="120"/>
              <w:bottom w:type="dxa" w:w="80"/>
              <w:right w:type="dxa" w:w="120"/>
            </w:tcMar>
            <w:vAlign w:val="top"/>
          </w:tcPr>
          <w:p>
            <w:pPr>
              <w:spacing w:after="40"/>
            </w:pPr>
            <w:r>
              <w:rPr>
                <w:b/>
                <w:bCs/>
              </w:rPr>
              <w:t xml:space="preserve">Name</w:t>
            </w:r>
          </w:p>
        </w:tc>
        <w:tc>
          <w:tcPr>
            <w:tcW w:type="dxa" w:w="66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Height w:val="620" w:hRule="atLeast"/>
        </w:trPr>
        <w:tc>
          <w:tcPr>
            <w:tcW w:type="dxa" w:w="3000"/>
            <w:tcBorders>
              <w:top w:val="single" w:color="C9D0D8" w:sz="4"/>
              <w:left w:val="single" w:color="C9D0D8" w:sz="4"/>
              <w:bottom w:val="single" w:color="C9D0D8" w:sz="4"/>
              <w:right w:val="single" w:color="C9D0D8" w:sz="4"/>
            </w:tcBorders>
            <w:shd w:fill="F7F4EE" w:color="auto" w:val="clear"/>
            <w:tcMar>
              <w:top w:type="dxa" w:w="80"/>
              <w:left w:type="dxa" w:w="120"/>
              <w:bottom w:type="dxa" w:w="80"/>
              <w:right w:type="dxa" w:w="120"/>
            </w:tcMar>
            <w:vAlign w:val="top"/>
          </w:tcPr>
          <w:p>
            <w:pPr>
              <w:spacing w:after="40"/>
            </w:pPr>
            <w:r>
              <w:rPr>
                <w:b/>
                <w:bCs/>
              </w:rPr>
              <w:t xml:space="preserve">Tutor / group</w:t>
            </w:r>
          </w:p>
        </w:tc>
        <w:tc>
          <w:tcPr>
            <w:tcW w:type="dxa" w:w="66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Height w:val="620" w:hRule="atLeast"/>
        </w:trPr>
        <w:tc>
          <w:tcPr>
            <w:tcW w:type="dxa" w:w="3000"/>
            <w:tcBorders>
              <w:top w:val="single" w:color="C9D0D8" w:sz="4"/>
              <w:left w:val="single" w:color="C9D0D8" w:sz="4"/>
              <w:bottom w:val="single" w:color="C9D0D8" w:sz="4"/>
              <w:right w:val="single" w:color="C9D0D8" w:sz="4"/>
            </w:tcBorders>
            <w:shd w:fill="F7F4EE" w:color="auto" w:val="clear"/>
            <w:tcMar>
              <w:top w:type="dxa" w:w="80"/>
              <w:left w:type="dxa" w:w="120"/>
              <w:bottom w:type="dxa" w:w="80"/>
              <w:right w:type="dxa" w:w="120"/>
            </w:tcMar>
            <w:vAlign w:val="top"/>
          </w:tcPr>
          <w:p>
            <w:pPr>
              <w:spacing w:after="40"/>
            </w:pPr>
            <w:r>
              <w:rPr>
                <w:b/>
                <w:bCs/>
              </w:rPr>
              <w:t xml:space="preserve">My research question (fill in on 29 Oct)</w:t>
            </w:r>
          </w:p>
        </w:tc>
        <w:tc>
          <w:tcPr>
            <w:tcW w:type="dxa" w:w="66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bl>
    <w:p>
      <w:pPr>
        <w:spacing w:after="5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8E1F" w:sz="24"/>
              <w:bottom w:val="none" w:color="FFFFFF" w:sz="0"/>
              <w:right w:val="none" w:color="FFFFFF" w:sz="0"/>
            </w:tcBorders>
            <w:shd w:fill="FBEBD0" w:color="auto" w:val="clear"/>
            <w:tcMar>
              <w:top w:type="dxa" w:w="140"/>
              <w:left w:type="dxa" w:w="220"/>
              <w:bottom w:type="dxa" w:w="140"/>
              <w:right w:type="dxa" w:w="200"/>
            </w:tcMar>
          </w:tcPr>
          <w:p>
            <w:pPr>
              <w:spacing w:after="80"/>
            </w:pPr>
            <w:r>
              <w:rPr>
                <w:b/>
                <w:bCs/>
                <w:color w:val="D98E1F"/>
                <w:sz w:val="18"/>
                <w:szCs w:val="18"/>
              </w:rPr>
              <w:t xml:space="preserve">HOW THIS WORKBOOK WORKS</w:t>
            </w:r>
          </w:p>
          <w:p>
            <w:pPr>
              <w:spacing w:after="60"/>
            </w:pPr>
            <w:r>
              <w:t xml:space="preserve">Every tutorial from 8 October produces one </w:t>
            </w:r>
            <w:r>
              <w:rPr>
                <w:b/>
                <w:bCs/>
              </w:rPr>
              <w:t xml:space="preserve">piece</w:t>
            </w:r>
            <w:r>
              <w:t xml:space="preserve"> of your report. The tasks between tutorials are not extra work: they </w:t>
            </w:r>
            <w:r>
              <w:rPr>
                <w:b/>
                <w:bCs/>
              </w:rPr>
              <w:t xml:space="preserve">are</w:t>
            </w:r>
            <w:r>
              <w:t xml:space="preserve"> the report, written in small pieces.</w:t>
            </w:r>
          </w:p>
          <w:p>
            <w:pPr>
              <w:spacing w:after="60"/>
            </w:pPr>
            <w:r>
              <w:t xml:space="preserve">By </w:t>
            </w:r>
            <w:r>
              <w:rPr>
                <w:b/>
                <w:bCs/>
              </w:rPr>
              <w:t xml:space="preserve">Thursday 3 December</w:t>
            </w:r>
            <w:r>
              <w:t xml:space="preserve"> you will have a complete first draft. December and January are for editing, and you submit your draft on </w:t>
            </w:r>
            <w:r>
              <w:rPr>
                <w:b/>
                <w:bCs/>
              </w:rPr>
              <w:t xml:space="preserve">Friday 5 February 2027</w:t>
            </w:r>
            <w:r>
              <w:t xml:space="preserve">.</w:t>
            </w:r>
          </w:p>
          <w:p>
            <w:pPr>
              <w:spacing w:after="60"/>
            </w:pPr>
            <w:r>
              <w:t xml:space="preserve">Bring this workbook (printed or on screen) to every tutorial. Fill it in by hand or type into it; either is fine.</w:t>
            </w:r>
          </w:p>
          <w:p>
            <w:pPr>
              <w:spacing w:after="60"/>
            </w:pPr>
            <w:r>
              <w:t xml:space="preserve">Page references are to Schultz, D. M. (2009) </w:t>
            </w:r>
            <w:r>
              <w:rPr>
                <w:i/>
                <w:iCs/>
              </w:rPr>
              <w:t xml:space="preserve">Eloquent Science</w:t>
            </w:r>
            <w:r>
              <w:t xml:space="preserve">, American Meteorological Society, the course writing text.</w:t>
            </w:r>
          </w:p>
        </w:tc>
      </w:tr>
    </w:tbl>
    <w:p>
      <w:pPr>
        <w:pStyle w:val="Heading1"/>
        <w:pageBreakBefore/>
      </w:pPr>
      <w:r>
        <w:t xml:space="preserve">1. Key dates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3538"/>
      </w:tblGrid>
      <w:tr>
        <w:trPr>
          <w:tblHeader/>
        </w:trPr>
        <w:tc>
          <w:tcPr>
            <w:tcW w:type="dxa" w:w="1900"/>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Date</w:t>
            </w:r>
          </w:p>
        </w:tc>
        <w:tc>
          <w:tcPr>
            <w:tcW w:type="dxa" w:w="4200"/>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What happens</w:t>
            </w:r>
          </w:p>
        </w:tc>
        <w:tc>
          <w:tcPr>
            <w:tcW w:type="dxa" w:w="3538"/>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What you bring / produce</w:t>
            </w:r>
          </w:p>
        </w:tc>
      </w:tr>
      <w:tr>
        <w:trPr>
          <w:cantSplit/>
        </w:trPr>
        <w:tc>
          <w:tcPr>
            <w:tcW w:type="dxa" w:w="19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Thu 1 Oct</w:t>
            </w:r>
          </w:p>
        </w:tc>
        <w:tc>
          <w:tcPr>
            <w:tcW w:type="dxa" w:w="42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Tutorial 1: launch the notebook</w:t>
            </w:r>
          </w:p>
        </w:tc>
        <w:tc>
          <w:tcPr>
            <w:tcW w:type="dxa" w:w="35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Notebook running; two patterns noted</w:t>
            </w:r>
          </w:p>
        </w:tc>
      </w:tr>
      <w:tr>
        <w:trPr>
          <w:cantSplit/>
        </w:trPr>
        <w:tc>
          <w:tcPr>
            <w:tcW w:type="dxa" w:w="19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Thu 8 Oct</w:t>
            </w:r>
          </w:p>
        </w:tc>
        <w:tc>
          <w:tcPr>
            <w:tcW w:type="dxa" w:w="42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Tutorial 2: who reads your report, and how?</w:t>
            </w:r>
          </w:p>
        </w:tc>
        <w:tc>
          <w:tcPr>
            <w:tcW w:type="dxa" w:w="35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‘Explain it to a friend’ (150 words)</w:t>
            </w:r>
          </w:p>
        </w:tc>
      </w:tr>
      <w:tr>
        <w:trPr>
          <w:cantSplit/>
        </w:trPr>
        <w:tc>
          <w:tcPr>
            <w:tcW w:type="dxa" w:w="19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Thu 15 Oct</w:t>
            </w:r>
          </w:p>
        </w:tc>
        <w:tc>
          <w:tcPr>
            <w:tcW w:type="dxa" w:w="42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Tutorial 3: hook, problem, purpose (Introduction)</w:t>
            </w:r>
          </w:p>
        </w:tc>
        <w:tc>
          <w:tcPr>
            <w:tcW w:type="dxa" w:w="35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Purpose statement, hook, working title</w:t>
            </w:r>
          </w:p>
        </w:tc>
      </w:tr>
      <w:tr>
        <w:trPr>
          <w:cantSplit/>
        </w:trPr>
        <w:tc>
          <w:tcPr>
            <w:tcW w:type="dxa" w:w="19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Thu 22 Oct</w:t>
            </w:r>
          </w:p>
        </w:tc>
        <w:tc>
          <w:tcPr>
            <w:tcW w:type="dxa" w:w="42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No tutorial (reading week)</w:t>
            </w:r>
          </w:p>
        </w:tc>
        <w:tc>
          <w:tcPr>
            <w:tcW w:type="dxa" w:w="35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Tasks 3A–3C</w:t>
            </w:r>
          </w:p>
        </w:tc>
      </w:tr>
      <w:tr>
        <w:trPr>
          <w:cantSplit/>
        </w:trPr>
        <w:tc>
          <w:tcPr>
            <w:tcW w:type="dxa" w:w="19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Thu 29 Oct</w:t>
            </w:r>
          </w:p>
        </w:tc>
        <w:tc>
          <w:tcPr>
            <w:tcW w:type="dxa" w:w="42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Tutorial 4: storyboard and outline</w:t>
            </w:r>
          </w:p>
        </w:tc>
        <w:tc>
          <w:tcPr>
            <w:tcW w:type="dxa" w:w="35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One committed question</w:t>
            </w:r>
            <w:r>
              <w:t xml:space="preserve">; storyboard</w:t>
            </w:r>
          </w:p>
        </w:tc>
      </w:tr>
      <w:tr>
        <w:trPr>
          <w:cantSplit/>
        </w:trPr>
        <w:tc>
          <w:tcPr>
            <w:tcW w:type="dxa" w:w="19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Thu 5 Nov</w:t>
            </w:r>
          </w:p>
        </w:tc>
        <w:tc>
          <w:tcPr>
            <w:tcW w:type="dxa" w:w="42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No tutorial</w:t>
            </w:r>
          </w:p>
        </w:tc>
        <w:tc>
          <w:tcPr>
            <w:tcW w:type="dxa" w:w="35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Figures; Methods draft (4B)</w:t>
            </w:r>
          </w:p>
        </w:tc>
      </w:tr>
      <w:tr>
        <w:trPr>
          <w:cantSplit/>
        </w:trPr>
        <w:tc>
          <w:tcPr>
            <w:tcW w:type="dxa" w:w="19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Thu 12 Nov</w:t>
            </w:r>
          </w:p>
        </w:tc>
        <w:tc>
          <w:tcPr>
            <w:tcW w:type="dxa" w:w="42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Tutorial 5: figures as evidence</w:t>
            </w:r>
          </w:p>
        </w:tc>
        <w:tc>
          <w:tcPr>
            <w:tcW w:type="dxa" w:w="35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Peer-checked Methods; captions</w:t>
            </w:r>
          </w:p>
        </w:tc>
      </w:tr>
      <w:tr>
        <w:trPr>
          <w:cantSplit/>
        </w:trPr>
        <w:tc>
          <w:tcPr>
            <w:tcW w:type="dxa" w:w="19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Thu 19 Nov</w:t>
            </w:r>
          </w:p>
        </w:tc>
        <w:tc>
          <w:tcPr>
            <w:tcW w:type="dxa" w:w="42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Tutorial 6: paragraphs that argue</w:t>
            </w:r>
          </w:p>
        </w:tc>
        <w:tc>
          <w:tcPr>
            <w:tcW w:type="dxa" w:w="35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Results draft, marked up</w:t>
            </w:r>
          </w:p>
        </w:tc>
      </w:tr>
      <w:tr>
        <w:trPr>
          <w:cantSplit/>
        </w:trPr>
        <w:tc>
          <w:tcPr>
            <w:tcW w:type="dxa" w:w="19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Thu 26 Nov</w:t>
            </w:r>
          </w:p>
        </w:tc>
        <w:tc>
          <w:tcPr>
            <w:tcW w:type="dxa" w:w="42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Tutorial 7: Discussion and Conclusion</w:t>
            </w:r>
          </w:p>
        </w:tc>
        <w:tc>
          <w:tcPr>
            <w:tcW w:type="dxa" w:w="35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Introduction draft; Discussion plan</w:t>
            </w:r>
          </w:p>
        </w:tc>
      </w:tr>
      <w:tr>
        <w:trPr>
          <w:cantSplit/>
        </w:trPr>
        <w:tc>
          <w:tcPr>
            <w:tcW w:type="dxa" w:w="19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Thu 3 Dec</w:t>
            </w:r>
          </w:p>
        </w:tc>
        <w:tc>
          <w:tcPr>
            <w:tcW w:type="dxa" w:w="42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Tutorial 8: draft complete</w:t>
            </w:r>
          </w:p>
        </w:tc>
        <w:tc>
          <w:tcPr>
            <w:tcW w:type="dxa" w:w="35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Complete first draft</w:t>
            </w:r>
            <w:r>
              <w:t xml:space="preserve">; revision plan</w:t>
            </w:r>
          </w:p>
        </w:tc>
      </w:tr>
      <w:tr>
        <w:trPr>
          <w:cantSplit/>
        </w:trPr>
        <w:tc>
          <w:tcPr>
            <w:tcW w:type="dxa" w:w="19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Dec – Jan</w:t>
            </w:r>
          </w:p>
        </w:tc>
        <w:tc>
          <w:tcPr>
            <w:tcW w:type="dxa" w:w="42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Rest, then three editing passes</w:t>
            </w:r>
          </w:p>
        </w:tc>
        <w:tc>
          <w:tcPr>
            <w:tcW w:type="dxa" w:w="35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See your revision plan (Tutorial 8)</w:t>
            </w:r>
          </w:p>
        </w:tc>
      </w:tr>
      <w:tr>
        <w:trPr>
          <w:cantSplit/>
        </w:trPr>
        <w:tc>
          <w:tcPr>
            <w:tcW w:type="dxa" w:w="19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Fri 5 Feb</w:t>
            </w:r>
          </w:p>
        </w:tc>
        <w:tc>
          <w:tcPr>
            <w:tcW w:type="dxa" w:w="42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Draft submitted</w:t>
            </w:r>
            <w:r>
              <w:t xml:space="preserve"> (formative: no marks; no DASS extensions)</w:t>
            </w:r>
          </w:p>
        </w:tc>
        <w:tc>
          <w:tcPr>
            <w:tcW w:type="dxa" w:w="35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Your tutor confirms the exact method</w:t>
            </w:r>
          </w:p>
        </w:tc>
      </w:tr>
      <w:tr>
        <w:trPr>
          <w:cantSplit/>
        </w:trPr>
        <w:tc>
          <w:tcPr>
            <w:tcW w:type="dxa" w:w="19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w/c 8 or 15 Feb</w:t>
            </w:r>
          </w:p>
        </w:tc>
        <w:tc>
          <w:tcPr>
            <w:tcW w:type="dxa" w:w="42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Swap drafts: peer feedback</w:t>
            </w:r>
          </w:p>
        </w:tc>
        <w:tc>
          <w:tcPr>
            <w:tcW w:type="dxa" w:w="35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Feedback for a classmate</w:t>
            </w:r>
          </w:p>
        </w:tc>
      </w:tr>
      <w:tr>
        <w:trPr>
          <w:cantSplit/>
        </w:trPr>
        <w:tc>
          <w:tcPr>
            <w:tcW w:type="dxa" w:w="19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w/c 1 Mar</w:t>
            </w:r>
          </w:p>
        </w:tc>
        <w:tc>
          <w:tcPr>
            <w:tcW w:type="dxa" w:w="42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Group presentation in your tutorial</w:t>
            </w:r>
          </w:p>
        </w:tc>
        <w:tc>
          <w:tcPr>
            <w:tcW w:type="dxa" w:w="35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Pr>
        <w:tc>
          <w:tcPr>
            <w:tcW w:type="dxa" w:w="19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Fri 12 Mar, 12:00</w:t>
            </w:r>
          </w:p>
        </w:tc>
        <w:tc>
          <w:tcPr>
            <w:tcW w:type="dxa" w:w="42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Final report submitted</w:t>
            </w:r>
            <w:r>
              <w:t xml:space="preserve"> (DASS extensions apply)</w:t>
            </w:r>
          </w:p>
        </w:tc>
        <w:tc>
          <w:tcPr>
            <w:tcW w:type="dxa" w:w="35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Max 2,000 words</w:t>
            </w:r>
          </w:p>
        </w:tc>
      </w:tr>
      <w:tr>
        <w:trPr>
          <w:cantSplit/>
        </w:trPr>
        <w:tc>
          <w:tcPr>
            <w:tcW w:type="dxa" w:w="19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Wed 7 Apr</w:t>
            </w:r>
          </w:p>
        </w:tc>
        <w:tc>
          <w:tcPr>
            <w:tcW w:type="dxa" w:w="42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Marks and feedback released</w:t>
            </w:r>
          </w:p>
        </w:tc>
        <w:tc>
          <w:tcPr>
            <w:tcW w:type="dxa" w:w="35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4A6B" w:sz="24"/>
              <w:bottom w:val="none" w:color="FFFFFF" w:sz="0"/>
              <w:right w:val="none" w:color="FFFFFF" w:sz="0"/>
            </w:tcBorders>
            <w:shd w:fill="DCE7F2" w:color="auto" w:val="clear"/>
            <w:tcMar>
              <w:top w:type="dxa" w:w="140"/>
              <w:left w:type="dxa" w:w="220"/>
              <w:bottom w:type="dxa" w:w="140"/>
              <w:right w:type="dxa" w:w="200"/>
            </w:tcMar>
          </w:tcPr>
          <w:p>
            <w:pPr>
              <w:spacing w:after="80"/>
            </w:pPr>
            <w:r>
              <w:rPr>
                <w:b/>
                <w:bCs/>
                <w:color w:val="2E4A6B"/>
                <w:sz w:val="18"/>
                <w:szCs w:val="18"/>
              </w:rPr>
              <w:t xml:space="preserve">THE REPORT</w:t>
            </w:r>
          </w:p>
          <w:p>
            <w:pPr>
              <w:spacing w:after="60"/>
            </w:pPr>
            <w:r>
              <w:t xml:space="preserve">Individual report, </w:t>
            </w:r>
            <w:r>
              <w:rPr>
                <w:b/>
                <w:bCs/>
              </w:rPr>
              <w:t xml:space="preserve">maximum 2,000 words</w:t>
            </w:r>
            <w:r>
              <w:t xml:space="preserve">, 100% of the course mark. One focused question, answered with about </w:t>
            </w:r>
            <w:r>
              <w:rPr>
                <w:b/>
                <w:bCs/>
              </w:rPr>
              <w:t xml:space="preserve">3–5 figures</w:t>
            </w:r>
            <w:r>
              <w:t xml:space="preserve">.</w:t>
            </w:r>
          </w:p>
        </w:tc>
      </w:tr>
    </w:tbl>
    <w:p>
      <w:pPr>
        <w:pStyle w:val="Heading1"/>
        <w:pageBreakBefore/>
      </w:pPr>
      <w:r>
        <w:t xml:space="preserve">2. AI Minimal: what it means for you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B2A41" w:sz="24"/>
              <w:bottom w:val="none" w:color="FFFFFF" w:sz="0"/>
              <w:right w:val="none" w:color="FFFFFF" w:sz="0"/>
            </w:tcBorders>
            <w:shd w:fill="F7F4EE" w:color="auto" w:val="clear"/>
            <w:tcMar>
              <w:top w:type="dxa" w:w="140"/>
              <w:left w:type="dxa" w:w="220"/>
              <w:bottom w:type="dxa" w:w="140"/>
              <w:right w:type="dxa" w:w="200"/>
            </w:tcMar>
          </w:tcPr>
          <w:p>
            <w:pPr>
              <w:spacing w:after="80"/>
            </w:pPr>
            <w:r>
              <w:rPr>
                <w:b/>
                <w:bCs/>
                <w:color w:val="1B2A41"/>
                <w:sz w:val="18"/>
                <w:szCs w:val="18"/>
              </w:rPr>
              <w:t xml:space="preserve">THE POLICY FOR THIS REPORT</w:t>
            </w:r>
          </w:p>
          <w:p>
            <w:pPr>
              <w:spacing w:after="60"/>
            </w:pPr>
            <w:r>
              <w:t xml:space="preserve">“AI may be used only for limited presentation-related support, such as grammar, fluency, spelling, or formatting. Students' ideas, arguments, and conclusions must remain their own.”</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Allowed</w:t>
            </w:r>
          </w:p>
        </w:tc>
        <w:tc>
          <w:tcPr>
            <w:tcW w:type="dxa" w:w="4819"/>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Not allowed</w:t>
            </w:r>
          </w:p>
        </w:tc>
      </w:tr>
      <w:tr>
        <w:trPr>
          <w:cantSplit/>
        </w:trPr>
        <w:tc>
          <w:tcPr>
            <w:tcW w:type="dxa" w:w="4819"/>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pStyle w:val="ListParagraph"/>
              <w:numPr>
                <w:ilvl w:val="0"/>
                <w:numId w:val="2"/>
              </w:numPr>
              <w:spacing w:after="60"/>
            </w:pPr>
            <w:r>
              <w:t xml:space="preserve">Grammar, spelling and punctuation checks on text </w:t>
            </w:r>
            <w:r>
              <w:rPr>
                <w:b/>
                <w:bCs/>
              </w:rPr>
              <w:t xml:space="preserve">you</w:t>
            </w:r>
            <w:r>
              <w:t xml:space="preserve"> wrote</w:t>
            </w:r>
          </w:p>
          <w:p>
            <w:pPr>
              <w:pStyle w:val="ListParagraph"/>
              <w:numPr>
                <w:ilvl w:val="0"/>
                <w:numId w:val="2"/>
              </w:numPr>
              <w:spacing w:after="60"/>
            </w:pPr>
            <w:r>
              <w:t xml:space="preserve">Fluency suggestions you accept or reject yourself</w:t>
            </w:r>
          </w:p>
          <w:p>
            <w:pPr>
              <w:pStyle w:val="ListParagraph"/>
              <w:numPr>
                <w:ilvl w:val="0"/>
                <w:numId w:val="2"/>
              </w:numPr>
              <w:spacing w:after="60"/>
            </w:pPr>
            <w:r>
              <w:t xml:space="preserve">Formatting (headings, references layout, figure placement)</w:t>
            </w:r>
          </w:p>
        </w:tc>
        <w:tc>
          <w:tcPr>
            <w:tcW w:type="dxa" w:w="4819"/>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pStyle w:val="ListParagraph"/>
              <w:numPr>
                <w:ilvl w:val="0"/>
                <w:numId w:val="2"/>
              </w:numPr>
              <w:spacing w:after="60"/>
            </w:pPr>
            <w:r>
              <w:t xml:space="preserve">Choosing or refining your research question</w:t>
            </w:r>
          </w:p>
          <w:p>
            <w:pPr>
              <w:pStyle w:val="ListParagraph"/>
              <w:numPr>
                <w:ilvl w:val="0"/>
                <w:numId w:val="2"/>
              </w:numPr>
              <w:spacing w:after="60"/>
            </w:pPr>
            <w:r>
              <w:t xml:space="preserve">Generating structure, arguments, interpretations or conclusions</w:t>
            </w:r>
          </w:p>
          <w:p>
            <w:pPr>
              <w:pStyle w:val="ListParagraph"/>
              <w:numPr>
                <w:ilvl w:val="0"/>
                <w:numId w:val="2"/>
              </w:numPr>
              <w:spacing w:after="60"/>
            </w:pPr>
            <w:r>
              <w:t xml:space="preserve">Summarising papers or explaining your results to you</w:t>
            </w:r>
          </w:p>
          <w:p>
            <w:pPr>
              <w:pStyle w:val="ListParagraph"/>
              <w:numPr>
                <w:ilvl w:val="0"/>
                <w:numId w:val="2"/>
              </w:numPr>
              <w:spacing w:after="60"/>
            </w:pPr>
            <w:r>
              <w:t xml:space="preserve">Drafting or rewriting sentences or paragraphs</w:t>
            </w:r>
          </w:p>
        </w:tc>
      </w:tr>
    </w:tbl>
    <w:p>
      <w:pPr>
        <w:spacing w:after="120"/>
      </w:pPr>
    </w:p>
    <w:p>
      <w:pPr>
        <w:pStyle w:val="Heading3"/>
        <w:keepNext/>
      </w:pPr>
      <w:r>
        <w:t xml:space="preserve">Protect yourself (and work like a scientist)</w:t>
      </w:r>
    </w:p>
    <w:p>
      <w:pPr>
        <w:pStyle w:val="ListParagraph"/>
        <w:numPr>
          <w:ilvl w:val="0"/>
          <w:numId w:val="2"/>
        </w:numPr>
        <w:spacing w:after="60"/>
      </w:pPr>
      <w:r>
        <w:t xml:space="preserve">Save </w:t>
      </w:r>
      <w:r>
        <w:rPr>
          <w:b/>
          <w:bCs/>
        </w:rPr>
        <w:t xml:space="preserve">dated versions</w:t>
      </w:r>
      <w:r>
        <w:t xml:space="preserve">: report_v01_2026-11-12.docx, report_v02_2026-11-19.docx … (Schultz keeps numbered versions of everything, §6.2).</w:t>
      </w:r>
    </w:p>
    <w:p>
      <w:pPr>
        <w:pStyle w:val="ListParagraph"/>
        <w:numPr>
          <w:ilvl w:val="0"/>
          <w:numId w:val="2"/>
        </w:numPr>
        <w:spacing w:after="60"/>
      </w:pPr>
      <w:r>
        <w:t xml:space="preserve">Keep your </w:t>
      </w:r>
      <w:r>
        <w:rPr>
          <w:b/>
          <w:bCs/>
        </w:rPr>
        <w:t xml:space="preserve">writing log</w:t>
      </w:r>
      <w:r>
        <w:t xml:space="preserve"> (Section 4). Together with your versions, it shows how your work developed.</w:t>
      </w:r>
    </w:p>
    <w:p>
      <w:pPr>
        <w:pStyle w:val="ListParagraph"/>
        <w:numPr>
          <w:ilvl w:val="0"/>
          <w:numId w:val="2"/>
        </w:numPr>
        <w:spacing w:after="60"/>
      </w:pPr>
      <w:r>
        <w:t xml:space="preserve">Unsure whether something is allowed? Ask your tutor </w:t>
      </w:r>
      <w:r>
        <w:rPr>
          <w:b/>
          <w:bCs/>
        </w:rPr>
        <w:t xml:space="preserve">before</w:t>
      </w:r>
      <w:r>
        <w:t xml:space="preserve"> you do it.</w:t>
      </w:r>
    </w:p>
    <w:p>
      <w:pPr>
        <w:pStyle w:val="Heading1"/>
        <w:pageBreakBefore/>
      </w:pPr>
      <w:r>
        <w:t xml:space="preserve">3. Your 2,000-word budget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200"/>
        <w:gridCol w:w="5738"/>
      </w:tblGrid>
      <w:tr>
        <w:trPr>
          <w:tblHeader/>
        </w:trPr>
        <w:tc>
          <w:tcPr>
            <w:tcW w:type="dxa" w:w="1800"/>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Section</w:t>
            </w:r>
          </w:p>
        </w:tc>
        <w:tc>
          <w:tcPr>
            <w:tcW w:type="dxa" w:w="900"/>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Words</w:t>
            </w:r>
          </w:p>
        </w:tc>
        <w:tc>
          <w:tcPr>
            <w:tcW w:type="dxa" w:w="1200"/>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Paragraphs</w:t>
            </w:r>
          </w:p>
        </w:tc>
        <w:tc>
          <w:tcPr>
            <w:tcW w:type="dxa" w:w="5738"/>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Its job</w:t>
            </w:r>
          </w:p>
        </w:tc>
      </w:tr>
      <w:tr>
        <w:trPr>
          <w:cantSplit/>
        </w:trPr>
        <w:tc>
          <w:tcPr>
            <w:tcW w:type="dxa" w:w="18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Introduction</w:t>
            </w:r>
          </w:p>
        </w:tc>
        <w:tc>
          <w:tcPr>
            <w:tcW w:type="dxa" w:w="9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~350</w:t>
            </w:r>
          </w:p>
        </w:tc>
        <w:tc>
          <w:tcPr>
            <w:tcW w:type="dxa" w:w="12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~3</w:t>
            </w:r>
          </w:p>
        </w:tc>
        <w:tc>
          <w:tcPr>
            <w:tcW w:type="dxa" w:w="57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Context → problem (‘however’) → purpose statement</w:t>
            </w:r>
          </w:p>
        </w:tc>
      </w:tr>
      <w:tr>
        <w:trPr>
          <w:cantSplit/>
        </w:trPr>
        <w:tc>
          <w:tcPr>
            <w:tcW w:type="dxa" w:w="18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Methods</w:t>
            </w:r>
          </w:p>
        </w:tc>
        <w:tc>
          <w:tcPr>
            <w:tcW w:type="dxa" w:w="9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~300</w:t>
            </w:r>
          </w:p>
        </w:tc>
        <w:tc>
          <w:tcPr>
            <w:tcW w:type="dxa" w:w="12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2–3</w:t>
            </w:r>
          </w:p>
        </w:tc>
        <w:tc>
          <w:tcPr>
            <w:tcW w:type="dxa" w:w="57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Data, period, region, ONI and thresholds, anomalies, weighting, statistics</w:t>
            </w:r>
          </w:p>
        </w:tc>
      </w:tr>
      <w:tr>
        <w:trPr>
          <w:cantSplit/>
        </w:trPr>
        <w:tc>
          <w:tcPr>
            <w:tcW w:type="dxa" w:w="18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Results</w:t>
            </w:r>
          </w:p>
        </w:tc>
        <w:tc>
          <w:tcPr>
            <w:tcW w:type="dxa" w:w="9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~650</w:t>
            </w:r>
          </w:p>
        </w:tc>
        <w:tc>
          <w:tcPr>
            <w:tcW w:type="dxa" w:w="12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4–6</w:t>
            </w:r>
          </w:p>
        </w:tc>
        <w:tc>
          <w:tcPr>
            <w:tcW w:type="dxa" w:w="57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One paragraph per claim/figure: what you found, quantified</w:t>
            </w:r>
          </w:p>
        </w:tc>
      </w:tr>
      <w:tr>
        <w:trPr>
          <w:cantSplit/>
        </w:trPr>
        <w:tc>
          <w:tcPr>
            <w:tcW w:type="dxa" w:w="18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Discussion</w:t>
            </w:r>
          </w:p>
        </w:tc>
        <w:tc>
          <w:tcPr>
            <w:tcW w:type="dxa" w:w="9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~450</w:t>
            </w:r>
          </w:p>
        </w:tc>
        <w:tc>
          <w:tcPr>
            <w:tcW w:type="dxa" w:w="12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3–4</w:t>
            </w:r>
          </w:p>
        </w:tc>
        <w:tc>
          <w:tcPr>
            <w:tcW w:type="dxa" w:w="57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Mechanism, comparison, exceptions, limitations, back to the question</w:t>
            </w:r>
          </w:p>
        </w:tc>
      </w:tr>
      <w:tr>
        <w:trPr>
          <w:cantSplit/>
        </w:trPr>
        <w:tc>
          <w:tcPr>
            <w:tcW w:type="dxa" w:w="18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Conclusion</w:t>
            </w:r>
          </w:p>
        </w:tc>
        <w:tc>
          <w:tcPr>
            <w:tcW w:type="dxa" w:w="9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~150</w:t>
            </w:r>
          </w:p>
        </w:tc>
        <w:tc>
          <w:tcPr>
            <w:tcW w:type="dxa" w:w="12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1–2</w:t>
            </w:r>
          </w:p>
        </w:tc>
        <w:tc>
          <w:tcPr>
            <w:tcW w:type="dxa" w:w="57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Answer the question; 2–3 findings; no new material</w:t>
            </w:r>
          </w:p>
        </w:tc>
      </w:tr>
      <w:tr>
        <w:trPr>
          <w:cantSplit/>
        </w:trPr>
        <w:tc>
          <w:tcPr>
            <w:tcW w:type="dxa" w:w="18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Spare</w:t>
            </w:r>
          </w:p>
        </w:tc>
        <w:tc>
          <w:tcPr>
            <w:tcW w:type="dxa" w:w="9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~100</w:t>
            </w:r>
          </w:p>
        </w:tc>
        <w:tc>
          <w:tcPr>
            <w:tcW w:type="dxa" w:w="12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57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For whichever section needs it</w:t>
            </w:r>
          </w:p>
        </w:tc>
      </w:tr>
    </w:tbl>
    <w:p>
      <w:pPr>
        <w:spacing w:after="120" w:before="120"/>
      </w:pPr>
      <w:r>
        <w:rPr>
          <w:i/>
          <w:iCs/>
        </w:rPr>
        <w:t xml:space="preserve">This budget assumes figure captions, the reference list and the title are outside the 2,000 words. Your tutor will confirm what counts.</w:t>
      </w:r>
    </w:p>
    <w:p>
      <w:pPr>
        <w:pStyle w:val="Heading1"/>
        <w:pageBreakBefore/>
      </w:pPr>
      <w:r>
        <w:t xml:space="preserve">4. Writing log (Task 2C, all term)</w:t>
      </w:r>
    </w:p>
    <w:p>
      <w:pPr>
        <w:spacing w:after="120" w:before="0"/>
      </w:pPr>
      <w:r>
        <w:t xml:space="preserve">After </w:t>
      </w:r>
      <w:r>
        <w:rPr>
          <w:b/>
          <w:bCs/>
        </w:rPr>
        <w:t xml:space="preserve">every</w:t>
      </w:r>
      <w:r>
        <w:t xml:space="preserve"> notebook session, write three short lines. It takes five minutes, and it becomes the raw material for your Results and Discussion.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3138"/>
        <w:gridCol w:w="2600"/>
      </w:tblGrid>
      <w:tr>
        <w:trPr>
          <w:tblHeader/>
        </w:trPr>
        <w:tc>
          <w:tcPr>
            <w:tcW w:type="dxa" w:w="1300"/>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Date</w:t>
            </w:r>
          </w:p>
        </w:tc>
        <w:tc>
          <w:tcPr>
            <w:tcW w:type="dxa" w:w="2600"/>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What I ran</w:t>
            </w:r>
          </w:p>
        </w:tc>
        <w:tc>
          <w:tcPr>
            <w:tcW w:type="dxa" w:w="3138"/>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What I noticed (with numbers)</w:t>
            </w:r>
          </w:p>
        </w:tc>
        <w:tc>
          <w:tcPr>
            <w:tcW w:type="dxa" w:w="2600"/>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What puzzled me</w:t>
            </w:r>
          </w:p>
        </w:tc>
      </w:tr>
      <w:tr>
        <w:trPr>
          <w:cantSplit/>
          <w:trHeight w:val="900" w:hRule="atLeast"/>
        </w:trPr>
        <w:tc>
          <w:tcPr>
            <w:tcW w:type="dxa" w:w="13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26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31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26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Height w:val="900" w:hRule="atLeast"/>
        </w:trPr>
        <w:tc>
          <w:tcPr>
            <w:tcW w:type="dxa" w:w="13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26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31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26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Height w:val="900" w:hRule="atLeast"/>
        </w:trPr>
        <w:tc>
          <w:tcPr>
            <w:tcW w:type="dxa" w:w="13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26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31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26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Height w:val="900" w:hRule="atLeast"/>
        </w:trPr>
        <w:tc>
          <w:tcPr>
            <w:tcW w:type="dxa" w:w="13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26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31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26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Height w:val="900" w:hRule="atLeast"/>
        </w:trPr>
        <w:tc>
          <w:tcPr>
            <w:tcW w:type="dxa" w:w="13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26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31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26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Height w:val="900" w:hRule="atLeast"/>
        </w:trPr>
        <w:tc>
          <w:tcPr>
            <w:tcW w:type="dxa" w:w="13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26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31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26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Height w:val="900" w:hRule="atLeast"/>
        </w:trPr>
        <w:tc>
          <w:tcPr>
            <w:tcW w:type="dxa" w:w="13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26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31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26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Height w:val="900" w:hRule="atLeast"/>
        </w:trPr>
        <w:tc>
          <w:tcPr>
            <w:tcW w:type="dxa" w:w="13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26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31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26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Height w:val="900" w:hRule="atLeast"/>
        </w:trPr>
        <w:tc>
          <w:tcPr>
            <w:tcW w:type="dxa" w:w="13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26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31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26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Height w:val="900" w:hRule="atLeast"/>
        </w:trPr>
        <w:tc>
          <w:tcPr>
            <w:tcW w:type="dxa" w:w="13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26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31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26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bl>
    <w:p>
      <w:pPr>
        <w:pageBreakBefore/>
        <w:shd w:fill="1B2A41" w:color="auto" w:val="clear"/>
        <w:spacing w:after="0"/>
      </w:pPr>
      <w:r>
        <w:rPr>
          <w:b/>
          <w:bCs/>
          <w:color w:val="F2C27A"/>
          <w:sz w:val="20"/>
          <w:szCs w:val="20"/>
        </w:rPr>
        <w:t xml:space="preserve">  TUTORIAL 1  ·  THURSDAY 1 OCTOBER</w:t>
      </w:r>
    </w:p>
    <w:p>
      <w:pPr>
        <w:pStyle w:val="Heading1"/>
        <w:spacing w:after="80" w:before="120"/>
      </w:pPr>
      <w:r>
        <w:t xml:space="preserve">What are we investigating?</w:t>
      </w:r>
    </w:p>
    <w:p>
      <w:pPr>
        <w:spacing w:after="200" w:before="0"/>
      </w:pPr>
      <w:r>
        <w:rPr>
          <w:b/>
          <w:bCs/>
        </w:rPr>
        <w:t xml:space="preserve">Goal:</w:t>
      </w:r>
      <w:r>
        <w:t xml:space="preserve"> Get the notebook running and see your first cloud figures.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8E1F" w:sz="24"/>
              <w:bottom w:val="none" w:color="FFFFFF" w:sz="0"/>
              <w:right w:val="none" w:color="FFFFFF" w:sz="0"/>
            </w:tcBorders>
            <w:shd w:fill="FBEBD0" w:color="auto" w:val="clear"/>
            <w:tcMar>
              <w:top w:type="dxa" w:w="140"/>
              <w:left w:type="dxa" w:w="220"/>
              <w:bottom w:type="dxa" w:w="140"/>
              <w:right w:type="dxa" w:w="200"/>
            </w:tcMar>
          </w:tcPr>
          <w:p>
            <w:pPr>
              <w:spacing w:after="80"/>
            </w:pPr>
            <w:r>
              <w:rPr>
                <w:b/>
                <w:bCs/>
                <w:color w:val="D98E1F"/>
                <w:sz w:val="18"/>
                <w:szCs w:val="18"/>
              </w:rPr>
              <w:t xml:space="preserve">THE PROJECT IN ONE LINE</w:t>
            </w:r>
          </w:p>
          <w:p>
            <w:pPr>
              <w:spacing w:after="60"/>
            </w:pPr>
            <w:r>
              <w:t xml:space="preserve">Answer </w:t>
            </w:r>
            <w:r>
              <w:rPr>
                <w:b/>
                <w:bCs/>
              </w:rPr>
              <w:t xml:space="preserve">one focused question</w:t>
            </w:r>
            <w:r>
              <w:t xml:space="preserve"> about ENSO and cloud, using about </w:t>
            </w:r>
            <w:r>
              <w:rPr>
                <w:b/>
                <w:bCs/>
              </w:rPr>
              <w:t xml:space="preserve">3–5 figures</w:t>
            </w:r>
            <w:r>
              <w:t xml:space="preserve">, in a report of at most </w:t>
            </w:r>
            <w:r>
              <w:rPr>
                <w:b/>
                <w:bCs/>
              </w:rPr>
              <w:t xml:space="preserve">2,000 words</w:t>
            </w:r>
            <w:r>
              <w:t xml:space="preserve">. The notebook is a toolbox, not a checklist.</w:t>
            </w:r>
          </w:p>
        </w:tc>
      </w:tr>
    </w:tbl>
    <w:p>
      <w:pPr>
        <w:spacing w:after="80"/>
      </w:pPr>
    </w:p>
    <w:p>
      <w:pPr>
        <w:keepNext/>
        <w:pBdr>
          <w:left w:val="single" w:color="D98E1F" w:sz="24" w:space="8"/>
        </w:pBdr>
        <w:shd w:fill="F7F4EE" w:color="auto" w:val="clear"/>
        <w:spacing w:after="100" w:before="240"/>
      </w:pPr>
      <w:r>
        <w:rPr>
          <w:b/>
          <w:bCs/>
          <w:color w:val="D98E1F"/>
          <w:sz w:val="20"/>
          <w:szCs w:val="20"/>
        </w:rPr>
        <w:t xml:space="preserve">TASK 1B  </w:t>
      </w:r>
      <w:r>
        <w:rPr>
          <w:rFonts w:ascii="Georgia" w:cs="Georgia" w:eastAsia="Georgia" w:hAnsi="Georgia"/>
          <w:b/>
          <w:bCs/>
          <w:color w:val="1B2A41"/>
          <w:sz w:val="24"/>
          <w:szCs w:val="24"/>
        </w:rPr>
        <w:t xml:space="preserve">Two patterns, written properly</w:t>
      </w:r>
      <w:r>
        <w:rPr>
          <w:color w:val="5B6573"/>
          <w:sz w:val="19"/>
          <w:szCs w:val="19"/>
        </w:rPr>
        <w:t xml:space="preserve">   ·  15 min  ·  due 8 Oct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600"/>
        <w:gridCol w:w="2000"/>
        <w:gridCol w:w="2538"/>
      </w:tblGrid>
      <w:tr>
        <w:trPr>
          <w:tblHeader/>
        </w:trPr>
        <w:tc>
          <w:tcPr>
            <w:tcW w:type="dxa" w:w="500"/>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p>
        </w:tc>
        <w:tc>
          <w:tcPr>
            <w:tcW w:type="dxa" w:w="2000"/>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Where (region)</w:t>
            </w:r>
          </w:p>
        </w:tc>
        <w:tc>
          <w:tcPr>
            <w:tcW w:type="dxa" w:w="2600"/>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What (which cloud variable, what it does)</w:t>
            </w:r>
          </w:p>
        </w:tc>
        <w:tc>
          <w:tcPr>
            <w:tcW w:type="dxa" w:w="2000"/>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When (season / ENSO phase)</w:t>
            </w:r>
          </w:p>
        </w:tc>
        <w:tc>
          <w:tcPr>
            <w:tcW w:type="dxa" w:w="2538"/>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Why might it happen?</w:t>
            </w:r>
          </w:p>
        </w:tc>
      </w:tr>
      <w:tr>
        <w:trPr>
          <w:cantSplit/>
          <w:trHeight w:val="1300" w:hRule="atLeast"/>
        </w:trPr>
        <w:tc>
          <w:tcPr>
            <w:tcW w:type="dxa" w:w="5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1</w:t>
            </w:r>
          </w:p>
        </w:tc>
        <w:tc>
          <w:tcPr>
            <w:tcW w:type="dxa" w:w="20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26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20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25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Height w:val="1300" w:hRule="atLeast"/>
        </w:trPr>
        <w:tc>
          <w:tcPr>
            <w:tcW w:type="dxa" w:w="5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2</w:t>
            </w:r>
          </w:p>
        </w:tc>
        <w:tc>
          <w:tcPr>
            <w:tcW w:type="dxa" w:w="20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26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20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25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38"/>
        <w:gridCol w:w="1000"/>
      </w:tblGrid>
      <w:tr>
        <w:trPr>
          <w:tblHeader/>
        </w:trPr>
        <w:tc>
          <w:tcPr>
            <w:tcW w:type="dxa" w:w="8638"/>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Task</w:t>
            </w:r>
          </w:p>
        </w:tc>
        <w:tc>
          <w:tcPr>
            <w:tcW w:type="dxa" w:w="1000"/>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Done?</w:t>
            </w:r>
          </w:p>
        </w:tc>
      </w:tr>
      <w:tr>
        <w:trPr>
          <w:cantSplit/>
          <w:trHeight w:val="450" w:hRule="atLeast"/>
        </w:trPr>
        <w:tc>
          <w:tcPr>
            <w:tcW w:type="dxa" w:w="86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1A  Run notebook sections 0–3; save figures outside Binder</w:t>
            </w:r>
          </w:p>
        </w:tc>
        <w:tc>
          <w:tcPr>
            <w:tcW w:type="dxa" w:w="10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w:t>
            </w:r>
          </w:p>
        </w:tc>
      </w:tr>
      <w:tr>
        <w:trPr>
          <w:cantSplit/>
          <w:trHeight w:val="450" w:hRule="atLeast"/>
        </w:trPr>
        <w:tc>
          <w:tcPr>
            <w:tcW w:type="dxa" w:w="86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1C  Read Student Guide §1–2; skim §7 (marking)</w:t>
            </w:r>
          </w:p>
        </w:tc>
        <w:tc>
          <w:tcPr>
            <w:tcW w:type="dxa" w:w="10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w:t>
            </w:r>
          </w:p>
        </w:tc>
      </w:tr>
    </w:tbl>
    <w:p>
      <w:pPr>
        <w:pageBreakBefore/>
        <w:shd w:fill="1B2A41" w:color="auto" w:val="clear"/>
        <w:spacing w:after="0"/>
      </w:pPr>
      <w:r>
        <w:rPr>
          <w:b/>
          <w:bCs/>
          <w:color w:val="F2C27A"/>
          <w:sz w:val="20"/>
          <w:szCs w:val="20"/>
        </w:rPr>
        <w:t xml:space="preserve">  TUTORIAL 2  ·  THURSDAY 8 OCTOBER</w:t>
      </w:r>
    </w:p>
    <w:p>
      <w:pPr>
        <w:pStyle w:val="Heading1"/>
        <w:spacing w:after="80" w:before="120"/>
      </w:pPr>
      <w:r>
        <w:t xml:space="preserve">Who reads your report, and how?</w:t>
      </w:r>
    </w:p>
    <w:p>
      <w:pPr>
        <w:spacing w:after="200" w:before="0"/>
      </w:pPr>
      <w:r>
        <w:rPr>
          <w:b/>
          <w:bCs/>
        </w:rPr>
        <w:t xml:space="preserve">Goal:</w:t>
      </w:r>
      <w:r>
        <w:t xml:space="preserve"> Know what your report has to do for its reader, and start writing about your project this week.</w:t>
      </w:r>
    </w:p>
    <w:p>
      <w:pPr>
        <w:pStyle w:val="Heading2"/>
        <w:keepNext/>
      </w:pPr>
      <w:r>
        <w:t xml:space="preserve">The four things your marker must believe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700"/>
        <w:gridCol w:w="3038"/>
      </w:tblGrid>
      <w:tr>
        <w:trPr>
          <w:tblHeader/>
        </w:trPr>
        <w:tc>
          <w:tcPr>
            <w:tcW w:type="dxa" w:w="1900"/>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Proposition</w:t>
            </w:r>
          </w:p>
        </w:tc>
        <w:tc>
          <w:tcPr>
            <w:tcW w:type="dxa" w:w="4700"/>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Your marker asks…</w:t>
            </w:r>
          </w:p>
        </w:tc>
        <w:tc>
          <w:tcPr>
            <w:tcW w:type="dxa" w:w="3038"/>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Mostly shown in…</w:t>
            </w:r>
          </w:p>
        </w:tc>
      </w:tr>
      <w:tr>
        <w:trPr>
          <w:cantSplit/>
        </w:trPr>
        <w:tc>
          <w:tcPr>
            <w:tcW w:type="dxa" w:w="1900"/>
            <w:tcBorders>
              <w:top w:val="single" w:color="C9D0D8" w:sz="4"/>
              <w:left w:val="single" w:color="C9D0D8" w:sz="4"/>
              <w:bottom w:val="single" w:color="C9D0D8" w:sz="4"/>
              <w:right w:val="single" w:color="C9D0D8" w:sz="4"/>
            </w:tcBorders>
            <w:shd w:fill="F7F4EE" w:color="auto" w:val="clear"/>
            <w:tcMar>
              <w:top w:type="dxa" w:w="80"/>
              <w:left w:type="dxa" w:w="120"/>
              <w:bottom w:type="dxa" w:w="80"/>
              <w:right w:type="dxa" w:w="120"/>
            </w:tcMar>
            <w:vAlign w:val="top"/>
          </w:tcPr>
          <w:p>
            <w:pPr>
              <w:spacing w:after="40"/>
            </w:pPr>
            <w:r>
              <w:rPr>
                <w:b/>
                <w:bCs/>
              </w:rPr>
              <w:t xml:space="preserve">Importance</w:t>
            </w:r>
          </w:p>
        </w:tc>
        <w:tc>
          <w:tcPr>
            <w:tcW w:type="dxa" w:w="47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Is this question worth asking?</w:t>
            </w:r>
          </w:p>
        </w:tc>
        <w:tc>
          <w:tcPr>
            <w:tcW w:type="dxa" w:w="30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Introduction</w:t>
            </w:r>
          </w:p>
        </w:tc>
      </w:tr>
      <w:tr>
        <w:trPr>
          <w:cantSplit/>
        </w:trPr>
        <w:tc>
          <w:tcPr>
            <w:tcW w:type="dxa" w:w="1900"/>
            <w:tcBorders>
              <w:top w:val="single" w:color="C9D0D8" w:sz="4"/>
              <w:left w:val="single" w:color="C9D0D8" w:sz="4"/>
              <w:bottom w:val="single" w:color="C9D0D8" w:sz="4"/>
              <w:right w:val="single" w:color="C9D0D8" w:sz="4"/>
            </w:tcBorders>
            <w:shd w:fill="F7F4EE" w:color="auto" w:val="clear"/>
            <w:tcMar>
              <w:top w:type="dxa" w:w="80"/>
              <w:left w:type="dxa" w:w="120"/>
              <w:bottom w:type="dxa" w:w="80"/>
              <w:right w:type="dxa" w:w="120"/>
            </w:tcMar>
            <w:vAlign w:val="top"/>
          </w:tcPr>
          <w:p>
            <w:pPr>
              <w:spacing w:after="40"/>
            </w:pPr>
            <w:r>
              <w:rPr>
                <w:b/>
                <w:bCs/>
              </w:rPr>
              <w:t xml:space="preserve">Success</w:t>
            </w:r>
          </w:p>
        </w:tc>
        <w:tc>
          <w:tcPr>
            <w:tcW w:type="dxa" w:w="47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Does the report actually answer it?</w:t>
            </w:r>
          </w:p>
        </w:tc>
        <w:tc>
          <w:tcPr>
            <w:tcW w:type="dxa" w:w="30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Results + Conclusion</w:t>
            </w:r>
          </w:p>
        </w:tc>
      </w:tr>
      <w:tr>
        <w:trPr>
          <w:cantSplit/>
        </w:trPr>
        <w:tc>
          <w:tcPr>
            <w:tcW w:type="dxa" w:w="1900"/>
            <w:tcBorders>
              <w:top w:val="single" w:color="C9D0D8" w:sz="4"/>
              <w:left w:val="single" w:color="C9D0D8" w:sz="4"/>
              <w:bottom w:val="single" w:color="C9D0D8" w:sz="4"/>
              <w:right w:val="single" w:color="C9D0D8" w:sz="4"/>
            </w:tcBorders>
            <w:shd w:fill="F7F4EE" w:color="auto" w:val="clear"/>
            <w:tcMar>
              <w:top w:type="dxa" w:w="80"/>
              <w:left w:type="dxa" w:w="120"/>
              <w:bottom w:type="dxa" w:w="80"/>
              <w:right w:type="dxa" w:w="120"/>
            </w:tcMar>
            <w:vAlign w:val="top"/>
          </w:tcPr>
          <w:p>
            <w:pPr>
              <w:spacing w:after="40"/>
            </w:pPr>
            <w:r>
              <w:rPr>
                <w:b/>
                <w:bCs/>
              </w:rPr>
              <w:t xml:space="preserve">Value</w:t>
            </w:r>
          </w:p>
        </w:tc>
        <w:tc>
          <w:tcPr>
            <w:tcW w:type="dxa" w:w="47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Does every figure and sentence earn its place?</w:t>
            </w:r>
          </w:p>
        </w:tc>
        <w:tc>
          <w:tcPr>
            <w:tcW w:type="dxa" w:w="30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The whole report</w:t>
            </w:r>
          </w:p>
        </w:tc>
      </w:tr>
      <w:tr>
        <w:trPr>
          <w:cantSplit/>
        </w:trPr>
        <w:tc>
          <w:tcPr>
            <w:tcW w:type="dxa" w:w="1900"/>
            <w:tcBorders>
              <w:top w:val="single" w:color="C9D0D8" w:sz="4"/>
              <w:left w:val="single" w:color="C9D0D8" w:sz="4"/>
              <w:bottom w:val="single" w:color="C9D0D8" w:sz="4"/>
              <w:right w:val="single" w:color="C9D0D8" w:sz="4"/>
            </w:tcBorders>
            <w:shd w:fill="F7F4EE" w:color="auto" w:val="clear"/>
            <w:tcMar>
              <w:top w:type="dxa" w:w="80"/>
              <w:left w:type="dxa" w:w="120"/>
              <w:bottom w:type="dxa" w:w="80"/>
              <w:right w:type="dxa" w:w="120"/>
            </w:tcMar>
            <w:vAlign w:val="top"/>
          </w:tcPr>
          <w:p>
            <w:pPr>
              <w:spacing w:after="40"/>
            </w:pPr>
            <w:r>
              <w:rPr>
                <w:b/>
                <w:bCs/>
              </w:rPr>
              <w:t xml:space="preserve">Competence</w:t>
            </w:r>
          </w:p>
        </w:tc>
        <w:tc>
          <w:tcPr>
            <w:tcW w:type="dxa" w:w="47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Are the methods sound and the limitations honest?</w:t>
            </w:r>
          </w:p>
        </w:tc>
        <w:tc>
          <w:tcPr>
            <w:tcW w:type="dxa" w:w="30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Methods + Discussion</w:t>
            </w:r>
          </w:p>
        </w:tc>
      </w:tr>
    </w:tbl>
    <w:p>
      <w:pPr>
        <w:spacing w:after="120" w:before="80"/>
      </w:pPr>
      <w:r>
        <w:rPr>
          <w:i/>
          <w:iCs/>
        </w:rPr>
        <w:t xml:space="preserve">Adapted from the four propositions of the Research Funding Toolkit.</w:t>
      </w:r>
    </w:p>
    <w:p>
      <w:pPr>
        <w:pStyle w:val="Heading2"/>
        <w:keepNext/>
      </w:pPr>
      <w:r>
        <w:t xml:space="preserve">Methods today, one sentence each</w:t>
      </w:r>
    </w:p>
    <w:p>
      <w:pPr>
        <w:spacing w:after="120" w:before="0"/>
      </w:pPr>
      <w:r>
        <w:t xml:space="preserve">After each methods explanation, write the sentence you would put in your Methods. Then check it against the tutor's version.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Idea</w:t>
            </w:r>
          </w:p>
        </w:tc>
        <w:tc>
          <w:tcPr>
            <w:tcW w:type="dxa" w:w="6638"/>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My Methods sentence</w:t>
            </w:r>
          </w:p>
        </w:tc>
      </w:tr>
      <w:tr>
        <w:trPr>
          <w:cantSplit/>
          <w:trHeight w:val="900" w:hRule="atLeast"/>
        </w:trPr>
        <w:tc>
          <w:tcPr>
            <w:tcW w:type="dxa" w:w="3000"/>
            <w:tcBorders>
              <w:top w:val="single" w:color="C9D0D8" w:sz="4"/>
              <w:left w:val="single" w:color="C9D0D8" w:sz="4"/>
              <w:bottom w:val="single" w:color="C9D0D8" w:sz="4"/>
              <w:right w:val="single" w:color="C9D0D8" w:sz="4"/>
            </w:tcBorders>
            <w:shd w:fill="F7F4EE" w:color="auto" w:val="clear"/>
            <w:tcMar>
              <w:top w:type="dxa" w:w="80"/>
              <w:left w:type="dxa" w:w="120"/>
              <w:bottom w:type="dxa" w:w="80"/>
              <w:right w:type="dxa" w:w="120"/>
            </w:tcMar>
            <w:vAlign w:val="top"/>
          </w:tcPr>
          <w:p>
            <w:pPr>
              <w:spacing w:after="40"/>
            </w:pPr>
            <w:r>
              <w:rPr>
                <w:b/>
                <w:bCs/>
              </w:rPr>
              <w:t xml:space="preserve">ERA5 cloud cover (which variable, which period)</w:t>
            </w:r>
          </w:p>
        </w:tc>
        <w:tc>
          <w:tcPr>
            <w:tcW w:type="dxa" w:w="66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Height w:val="900" w:hRule="atLeast"/>
        </w:trPr>
        <w:tc>
          <w:tcPr>
            <w:tcW w:type="dxa" w:w="3000"/>
            <w:tcBorders>
              <w:top w:val="single" w:color="C9D0D8" w:sz="4"/>
              <w:left w:val="single" w:color="C9D0D8" w:sz="4"/>
              <w:bottom w:val="single" w:color="C9D0D8" w:sz="4"/>
              <w:right w:val="single" w:color="C9D0D8" w:sz="4"/>
            </w:tcBorders>
            <w:shd w:fill="F7F4EE" w:color="auto" w:val="clear"/>
            <w:tcMar>
              <w:top w:type="dxa" w:w="80"/>
              <w:left w:type="dxa" w:w="120"/>
              <w:bottom w:type="dxa" w:w="80"/>
              <w:right w:type="dxa" w:w="120"/>
            </w:tcMar>
            <w:vAlign w:val="top"/>
          </w:tcPr>
          <w:p>
            <w:pPr>
              <w:spacing w:after="40"/>
            </w:pPr>
            <w:r>
              <w:rPr>
                <w:b/>
                <w:bCs/>
              </w:rPr>
              <w:t xml:space="preserve">Area weighting</w:t>
            </w:r>
          </w:p>
        </w:tc>
        <w:tc>
          <w:tcPr>
            <w:tcW w:type="dxa" w:w="66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Height w:val="900" w:hRule="atLeast"/>
        </w:trPr>
        <w:tc>
          <w:tcPr>
            <w:tcW w:type="dxa" w:w="3000"/>
            <w:tcBorders>
              <w:top w:val="single" w:color="C9D0D8" w:sz="4"/>
              <w:left w:val="single" w:color="C9D0D8" w:sz="4"/>
              <w:bottom w:val="single" w:color="C9D0D8" w:sz="4"/>
              <w:right w:val="single" w:color="C9D0D8" w:sz="4"/>
            </w:tcBorders>
            <w:shd w:fill="F7F4EE" w:color="auto" w:val="clear"/>
            <w:tcMar>
              <w:top w:type="dxa" w:w="80"/>
              <w:left w:type="dxa" w:w="120"/>
              <w:bottom w:type="dxa" w:w="80"/>
              <w:right w:type="dxa" w:w="120"/>
            </w:tcMar>
            <w:vAlign w:val="top"/>
          </w:tcPr>
          <w:p>
            <w:pPr>
              <w:spacing w:after="40"/>
            </w:pPr>
            <w:r>
              <w:rPr>
                <w:b/>
                <w:bCs/>
              </w:rPr>
              <w:t xml:space="preserve">Climatology and anomalies (which baseline)</w:t>
            </w:r>
          </w:p>
        </w:tc>
        <w:tc>
          <w:tcPr>
            <w:tcW w:type="dxa" w:w="66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4A6B" w:sz="24"/>
              <w:bottom w:val="none" w:color="FFFFFF" w:sz="0"/>
              <w:right w:val="none" w:color="FFFFFF" w:sz="0"/>
            </w:tcBorders>
            <w:shd w:fill="DCE7F2" w:color="auto" w:val="clear"/>
            <w:tcMar>
              <w:top w:type="dxa" w:w="140"/>
              <w:left w:type="dxa" w:w="220"/>
              <w:bottom w:type="dxa" w:w="140"/>
              <w:right w:type="dxa" w:w="200"/>
            </w:tcMar>
          </w:tcPr>
          <w:p>
            <w:pPr>
              <w:spacing w:after="80"/>
            </w:pPr>
            <w:r>
              <w:rPr>
                <w:b/>
                <w:bCs/>
                <w:color w:val="2E4A6B"/>
                <w:sz w:val="18"/>
                <w:szCs w:val="18"/>
              </w:rPr>
              <w:t xml:space="preserve">THREE FACTS WORTH REMEMBERING</w:t>
            </w:r>
          </w:p>
          <w:p>
            <w:pPr>
              <w:spacing w:after="60"/>
            </w:pPr>
            <w:r>
              <w:rPr>
                <w:b/>
                <w:bCs/>
              </w:rPr>
              <w:t xml:space="preserve">TCC ≠ LCC + MCC + HCC</w:t>
            </w:r>
            <w:r>
              <w:t xml:space="preserve">: cloud layers overlap, so the total seen from above is less than the sum.</w:t>
            </w:r>
          </w:p>
          <w:p>
            <w:pPr>
              <w:spacing w:after="60"/>
            </w:pPr>
            <w:r>
              <w:t xml:space="preserve">Changes in cloud cover are in </w:t>
            </w:r>
            <w:r>
              <w:rPr>
                <w:b/>
                <w:bCs/>
              </w:rPr>
              <w:t xml:space="preserve">percentage points (pp)</w:t>
            </w:r>
            <w:r>
              <w:t xml:space="preserve">: 40% → 44% is +4 pp (a 10% relative change).</w:t>
            </w:r>
          </w:p>
          <w:p>
            <w:pPr>
              <w:spacing w:after="60"/>
            </w:pPr>
            <w:r>
              <w:t xml:space="preserve">ERA5 cloud comes from the model's cloud scheme, constrained only indirectly by observations: trust the </w:t>
            </w:r>
            <w:r>
              <w:rPr>
                <w:b/>
                <w:bCs/>
              </w:rPr>
              <w:t xml:space="preserve">sign</w:t>
            </w:r>
            <w:r>
              <w:t xml:space="preserve"> more than the exact </w:t>
            </w:r>
            <w:r>
              <w:rPr>
                <w:b/>
                <w:bCs/>
              </w:rPr>
              <w:t xml:space="preserve">size</w:t>
            </w:r>
            <w:r>
              <w:t xml:space="preserve">.</w:t>
            </w:r>
          </w:p>
        </w:tc>
      </w:tr>
    </w:tbl>
    <w:p>
      <w:pPr>
        <w:pStyle w:val="Heading2"/>
        <w:keepNext/>
      </w:pPr>
      <w:r>
        <w:t xml:space="preserve">In class: explain it to a friend (150 words, by hand, 7 minutes)</w:t>
      </w:r>
    </w:p>
    <w:p>
      <w:pPr>
        <w:spacing w:after="120" w:before="0"/>
      </w:pPr>
      <w:r>
        <w:t xml:space="preserve">Explain to a friend who studies something else: </w:t>
      </w:r>
      <w:r>
        <w:rPr>
          <w:b/>
          <w:bCs/>
        </w:rPr>
        <w:t xml:space="preserve">(a)</w:t>
      </w:r>
      <w:r>
        <w:t xml:space="preserve"> what a cloud-cover </w:t>
      </w:r>
      <w:r>
        <w:rPr>
          <w:b/>
          <w:bCs/>
        </w:rPr>
        <w:t xml:space="preserve">anomaly</w:t>
      </w:r>
      <w:r>
        <w:t xml:space="preserve"> is, and </w:t>
      </w:r>
      <w:r>
        <w:rPr>
          <w:b/>
          <w:bCs/>
        </w:rPr>
        <w:t xml:space="preserve">(b)</w:t>
      </w:r>
      <w:r>
        <w:t xml:space="preserve"> why ENSO might change cloud somewhere.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4200" w:hRule="atLeast"/>
        </w:trPr>
        <w:tc>
          <w:tcPr>
            <w:tcW w:type="dxa" w:w="96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r>
              <w:rPr>
                <w:i/>
                <w:iCs/>
                <w:color w:val="5B6573"/>
                <w:sz w:val="18"/>
                <w:szCs w:val="18"/>
              </w:rPr>
              <w:t xml:space="preserve">Write here. Partner: underline the clearest sentence; circle the first place you had to reread.</w:t>
            </w:r>
          </w:p>
        </w:tc>
      </w:tr>
    </w:tbl>
    <w:p>
      <w:pPr>
        <w:keepNext/>
        <w:pBdr>
          <w:left w:val="single" w:color="D98E1F" w:sz="24" w:space="8"/>
        </w:pBdr>
        <w:shd w:fill="F7F4EE" w:color="auto" w:val="clear"/>
        <w:spacing w:after="100" w:before="240"/>
      </w:pPr>
      <w:r>
        <w:rPr>
          <w:b/>
          <w:bCs/>
          <w:color w:val="D98E1F"/>
          <w:sz w:val="20"/>
          <w:szCs w:val="20"/>
        </w:rPr>
        <w:t xml:space="preserve">TASK 2A  </w:t>
      </w:r>
      <w:r>
        <w:rPr>
          <w:rFonts w:ascii="Georgia" w:cs="Georgia" w:eastAsia="Georgia" w:hAnsi="Georgia"/>
          <w:b/>
          <w:bCs/>
          <w:color w:val="1B2A41"/>
          <w:sz w:val="24"/>
          <w:szCs w:val="24"/>
        </w:rPr>
        <w:t xml:space="preserve">Explain it to a friend (final)</w:t>
      </w:r>
      <w:r>
        <w:rPr>
          <w:color w:val="5B6573"/>
          <w:sz w:val="19"/>
          <w:szCs w:val="19"/>
        </w:rPr>
        <w:t xml:space="preserve">   ·  20 min  ·  due 15 Oct</w:t>
      </w:r>
    </w:p>
    <w:p>
      <w:pPr>
        <w:pStyle w:val="ListParagraph"/>
        <w:numPr>
          <w:ilvl w:val="0"/>
          <w:numId w:val="2"/>
        </w:numPr>
        <w:spacing w:after="60"/>
      </w:pPr>
      <w:r>
        <w:t xml:space="preserve">Redraft to </w:t>
      </w:r>
      <w:r>
        <w:rPr>
          <w:b/>
          <w:bCs/>
        </w:rPr>
        <w:t xml:space="preserve">≤ 200 words</w:t>
      </w:r>
      <w:r>
        <w:t xml:space="preserve">. Fix the circled sentence.</w:t>
      </w:r>
    </w:p>
    <w:p>
      <w:pPr>
        <w:pStyle w:val="ListParagraph"/>
        <w:numPr>
          <w:ilvl w:val="0"/>
          <w:numId w:val="2"/>
        </w:numPr>
        <w:spacing w:after="60"/>
      </w:pPr>
      <w:r>
        <w:t xml:space="preserve">Add one sentence on </w:t>
      </w:r>
      <w:r>
        <w:rPr>
          <w:b/>
          <w:bCs/>
        </w:rPr>
        <w:t xml:space="preserve">where</w:t>
      </w:r>
      <w:r>
        <w:t xml:space="preserve"> you would look for an ENSO cloud signal, and why.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3600" w:hRule="atLeast"/>
        </w:trPr>
        <w:tc>
          <w:tcPr>
            <w:tcW w:type="dxa" w:w="96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r>
              <w:rPr>
                <w:i/>
                <w:iCs/>
                <w:color w:val="5B6573"/>
                <w:sz w:val="18"/>
                <w:szCs w:val="18"/>
              </w:rPr>
              <w:t xml:space="preserve">Final version (word count: ____ )</w:t>
            </w:r>
          </w:p>
        </w:tc>
      </w:tr>
    </w:tbl>
    <w:p>
      <w:pPr>
        <w:keepNext/>
        <w:pBdr>
          <w:left w:val="single" w:color="D98E1F" w:sz="24" w:space="8"/>
        </w:pBdr>
        <w:shd w:fill="F7F4EE" w:color="auto" w:val="clear"/>
        <w:spacing w:after="100" w:before="240"/>
      </w:pPr>
      <w:r>
        <w:rPr>
          <w:b/>
          <w:bCs/>
          <w:color w:val="D98E1F"/>
          <w:sz w:val="20"/>
          <w:szCs w:val="20"/>
        </w:rPr>
        <w:t xml:space="preserve">TASK 2B  </w:t>
      </w:r>
      <w:r>
        <w:rPr>
          <w:rFonts w:ascii="Georgia" w:cs="Georgia" w:eastAsia="Georgia" w:hAnsi="Georgia"/>
          <w:b/>
          <w:bCs/>
          <w:color w:val="1B2A41"/>
          <w:sz w:val="24"/>
          <w:szCs w:val="24"/>
        </w:rPr>
        <w:t xml:space="preserve">Reverse-outline a published paper</w:t>
      </w:r>
      <w:r>
        <w:rPr>
          <w:color w:val="5B6573"/>
          <w:sz w:val="19"/>
          <w:szCs w:val="19"/>
        </w:rPr>
        <w:t xml:space="preserve">   ·  45 min  ·  due 15 Oct</w:t>
      </w:r>
    </w:p>
    <w:p>
      <w:pPr>
        <w:spacing w:after="120" w:before="0"/>
      </w:pPr>
      <w:r>
        <w:t xml:space="preserve">Find one paper on ENSO and clouds (Google Scholar or the library: try “ENSO cloud cover reanalysis”, “El Niño low cloud southeast Pacific”, “ENSO high cloud tropical Pacific”). For each paragraph of its </w:t>
      </w:r>
      <w:r>
        <w:rPr>
          <w:b/>
          <w:bCs/>
        </w:rPr>
        <w:t xml:space="preserve">Introduction</w:t>
      </w:r>
      <w:r>
        <w:t xml:space="preserve">, record its job (context / problem / purpose / scope / organisation) and its point.</w:t>
      </w:r>
    </w:p>
    <w:p>
      <w:pPr>
        <w:spacing w:after="120" w:before="0"/>
      </w:pPr>
      <w:r>
        <w:t xml:space="preserve">Reference: ____________________________________________________________________________</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6938"/>
      </w:tblGrid>
      <w:tr>
        <w:trPr>
          <w:tblHeader/>
        </w:trPr>
        <w:tc>
          <w:tcPr>
            <w:tcW w:type="dxa" w:w="700"/>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w:t>
            </w:r>
          </w:p>
        </w:tc>
        <w:tc>
          <w:tcPr>
            <w:tcW w:type="dxa" w:w="2000"/>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Job</w:t>
            </w:r>
          </w:p>
        </w:tc>
        <w:tc>
          <w:tcPr>
            <w:tcW w:type="dxa" w:w="6938"/>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Its point, in ≤ 12 words</w:t>
            </w:r>
          </w:p>
        </w:tc>
      </w:tr>
      <w:tr>
        <w:trPr>
          <w:cantSplit/>
          <w:trHeight w:val="600" w:hRule="atLeast"/>
        </w:trPr>
        <w:tc>
          <w:tcPr>
            <w:tcW w:type="dxa" w:w="7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1</w:t>
            </w:r>
          </w:p>
        </w:tc>
        <w:tc>
          <w:tcPr>
            <w:tcW w:type="dxa" w:w="20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69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Height w:val="600" w:hRule="atLeast"/>
        </w:trPr>
        <w:tc>
          <w:tcPr>
            <w:tcW w:type="dxa" w:w="7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2</w:t>
            </w:r>
          </w:p>
        </w:tc>
        <w:tc>
          <w:tcPr>
            <w:tcW w:type="dxa" w:w="20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69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Height w:val="600" w:hRule="atLeast"/>
        </w:trPr>
        <w:tc>
          <w:tcPr>
            <w:tcW w:type="dxa" w:w="7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3</w:t>
            </w:r>
          </w:p>
        </w:tc>
        <w:tc>
          <w:tcPr>
            <w:tcW w:type="dxa" w:w="20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69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Height w:val="600" w:hRule="atLeast"/>
        </w:trPr>
        <w:tc>
          <w:tcPr>
            <w:tcW w:type="dxa" w:w="7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4</w:t>
            </w:r>
          </w:p>
        </w:tc>
        <w:tc>
          <w:tcPr>
            <w:tcW w:type="dxa" w:w="20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69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Height w:val="600" w:hRule="atLeast"/>
        </w:trPr>
        <w:tc>
          <w:tcPr>
            <w:tcW w:type="dxa" w:w="7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5</w:t>
            </w:r>
          </w:p>
        </w:tc>
        <w:tc>
          <w:tcPr>
            <w:tcW w:type="dxa" w:w="20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69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Height w:val="600" w:hRule="atLeast"/>
        </w:trPr>
        <w:tc>
          <w:tcPr>
            <w:tcW w:type="dxa" w:w="7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6</w:t>
            </w:r>
          </w:p>
        </w:tc>
        <w:tc>
          <w:tcPr>
            <w:tcW w:type="dxa" w:w="20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69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bl>
    <w:p>
      <w:pPr>
        <w:spacing w:after="120" w:before="120"/>
      </w:pPr>
      <w:r>
        <w:t xml:space="preserve">Where is the </w:t>
      </w:r>
      <w:r>
        <w:rPr>
          <w:b/>
          <w:bCs/>
        </w:rPr>
        <w:t xml:space="preserve">‘however’</w:t>
      </w:r>
      <w:r>
        <w:t xml:space="preserve"> (the problem)? ________________   Where is the </w:t>
      </w:r>
      <w:r>
        <w:rPr>
          <w:b/>
          <w:bCs/>
        </w:rPr>
        <w:t xml:space="preserve">purpose</w:t>
      </w:r>
      <w:r>
        <w:t xml:space="preserve"> statement? ________________</w:t>
      </w:r>
    </w:p>
    <w:p>
      <w:pPr>
        <w:keepNext/>
        <w:pBdr>
          <w:left w:val="single" w:color="D98E1F" w:sz="24" w:space="8"/>
        </w:pBdr>
        <w:shd w:fill="F7F4EE" w:color="auto" w:val="clear"/>
        <w:spacing w:after="100" w:before="240"/>
      </w:pPr>
      <w:r>
        <w:rPr>
          <w:b/>
          <w:bCs/>
          <w:color w:val="D98E1F"/>
          <w:sz w:val="20"/>
          <w:szCs w:val="20"/>
        </w:rPr>
        <w:t xml:space="preserve">TASK 2D  </w:t>
      </w:r>
      <w:r>
        <w:rPr>
          <w:rFonts w:ascii="Georgia" w:cs="Georgia" w:eastAsia="Georgia" w:hAnsi="Georgia"/>
          <w:b/>
          <w:bCs/>
          <w:color w:val="1B2A41"/>
          <w:sz w:val="24"/>
          <w:szCs w:val="24"/>
        </w:rPr>
        <w:t xml:space="preserve">Optional: follow the 2026 El Niño live</w:t>
      </w:r>
      <w:r>
        <w:rPr>
          <w:color w:val="5B6573"/>
          <w:sz w:val="19"/>
          <w:szCs w:val="19"/>
        </w:rPr>
        <w:t xml:space="preserve">   ·  10 min  ·  due 15 Oct</w:t>
      </w:r>
    </w:p>
    <w:p>
      <w:pPr>
        <w:spacing w:after="120" w:before="0"/>
      </w:pPr>
      <w:r>
        <w:t xml:space="preserve">NOAA expects a very strong El Niño this winter (as of September 2026). Look up this week's </w:t>
      </w:r>
      <w:r>
        <w:rPr>
          <w:b/>
          <w:bCs/>
        </w:rPr>
        <w:t xml:space="preserve">Niño 3.4</w:t>
      </w:r>
      <w:r>
        <w:t xml:space="preserve"> value on NOAA CPC's ENSO page and write one sentence on what it might mean for cloud over the central Pacific and the Maritime Continent. </w:t>
      </w:r>
      <w:r>
        <w:rPr>
          <w:i/>
          <w:iCs/>
        </w:rPr>
        <w:t xml:space="preserve">Remember: this event is not in your dataset (it ends in 2025), so it is context, not evidence.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900" w:hRule="atLeast"/>
        </w:trPr>
        <w:tc>
          <w:tcPr>
            <w:tcW w:type="dxa" w:w="96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bl>
    <w:p>
      <w:pPr>
        <w:keepNext/>
        <w:pBdr>
          <w:left w:val="single" w:color="D98E1F" w:sz="24" w:space="8"/>
        </w:pBdr>
        <w:shd w:fill="F7F4EE" w:color="auto" w:val="clear"/>
        <w:spacing w:after="100" w:before="240"/>
      </w:pPr>
      <w:r>
        <w:rPr>
          <w:b/>
          <w:bCs/>
          <w:color w:val="D98E1F"/>
          <w:sz w:val="20"/>
          <w:szCs w:val="20"/>
        </w:rPr>
        <w:t xml:space="preserve">TASK 2C  </w:t>
      </w:r>
      <w:r>
        <w:rPr>
          <w:rFonts w:ascii="Georgia" w:cs="Georgia" w:eastAsia="Georgia" w:hAnsi="Georgia"/>
          <w:b/>
          <w:bCs/>
          <w:color w:val="1B2A41"/>
          <w:sz w:val="24"/>
          <w:szCs w:val="24"/>
        </w:rPr>
        <w:t xml:space="preserve">Set up: writing log + reference manager</w:t>
      </w:r>
      <w:r>
        <w:rPr>
          <w:color w:val="5B6573"/>
          <w:sz w:val="19"/>
          <w:szCs w:val="19"/>
        </w:rPr>
        <w:t xml:space="preserve">   ·  20 min  ·  due 15 Oct</w:t>
      </w:r>
    </w:p>
    <w:p>
      <w:pPr>
        <w:pStyle w:val="ListParagraph"/>
        <w:numPr>
          <w:ilvl w:val="0"/>
          <w:numId w:val="2"/>
        </w:numPr>
        <w:spacing w:after="60"/>
      </w:pPr>
      <w:r>
        <w:rPr>
          <w:b/>
          <w:bCs/>
        </w:rPr>
        <w:t xml:space="preserve">Writing log:</w:t>
      </w:r>
      <w:r>
        <w:t xml:space="preserve"> use Section 4 of this workbook after every notebook session.</w:t>
      </w:r>
    </w:p>
    <w:p>
      <w:pPr>
        <w:pStyle w:val="ListParagraph"/>
        <w:numPr>
          <w:ilvl w:val="0"/>
          <w:numId w:val="2"/>
        </w:numPr>
        <w:spacing w:after="60"/>
      </w:pPr>
      <w:r>
        <w:rPr>
          <w:b/>
          <w:bCs/>
        </w:rPr>
        <w:t xml:space="preserve">Reference manager:</w:t>
      </w:r>
      <w:r>
        <w:t xml:space="preserve"> install </w:t>
      </w:r>
      <w:r>
        <w:rPr>
          <w:b/>
          <w:bCs/>
        </w:rPr>
        <w:t xml:space="preserve">Zotero</w:t>
      </w:r>
      <w:r>
        <w:t xml:space="preserve"> (free, zotero.org, plus its browser connector and Word/Google Docs plugin) </w:t>
      </w:r>
      <w:r>
        <w:rPr>
          <w:b/>
          <w:bCs/>
        </w:rPr>
        <w:t xml:space="preserve">or EndNote</w:t>
      </w:r>
      <w:r>
        <w:t xml:space="preserve"> (licensed by the University; free via the software download service; Harvard Manchester style; Library workshops). Avoid starting on Mendeley Desktop (legacy, no further updates).</w:t>
      </w:r>
    </w:p>
    <w:p>
      <w:pPr>
        <w:pStyle w:val="ListParagraph"/>
        <w:numPr>
          <w:ilvl w:val="0"/>
          <w:numId w:val="2"/>
        </w:numPr>
        <w:spacing w:after="60"/>
      </w:pPr>
      <w:r>
        <w:t xml:space="preserve">Save your 2B paper into it, and choose </w:t>
      </w:r>
      <w:r>
        <w:rPr>
          <w:b/>
          <w:bCs/>
        </w:rPr>
        <w:t xml:space="preserve">one author–year citation style</w:t>
      </w:r>
      <w:r>
        <w:t xml:space="preserve">.</w:t>
      </w:r>
    </w:p>
    <w:p>
      <w:pPr>
        <w:spacing w:after="80"/>
      </w:pPr>
    </w:p>
    <w:p>
      <w:pPr>
        <w:pStyle w:val="Heading3"/>
        <w:keepNext/>
      </w:pPr>
      <w:r>
        <w:t xml:space="preserve">Literature toolkit: searching Web of Science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tblHeader/>
        </w:trPr>
        <w:tc>
          <w:tcPr>
            <w:tcW w:type="dxa" w:w="1500"/>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Step</w:t>
            </w:r>
          </w:p>
        </w:tc>
        <w:tc>
          <w:tcPr>
            <w:tcW w:type="dxa" w:w="8138"/>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How</w:t>
            </w:r>
          </w:p>
        </w:tc>
      </w:tr>
      <w:tr>
        <w:trPr>
          <w:cantSplit/>
        </w:trPr>
        <w:tc>
          <w:tcPr>
            <w:tcW w:type="dxa" w:w="1500"/>
            <w:tcBorders>
              <w:top w:val="single" w:color="C9D0D8" w:sz="4"/>
              <w:left w:val="single" w:color="C9D0D8" w:sz="4"/>
              <w:bottom w:val="single" w:color="C9D0D8" w:sz="4"/>
              <w:right w:val="single" w:color="C9D0D8" w:sz="4"/>
            </w:tcBorders>
            <w:shd w:fill="F7F4EE" w:color="auto" w:val="clear"/>
            <w:tcMar>
              <w:top w:type="dxa" w:w="80"/>
              <w:left w:type="dxa" w:w="120"/>
              <w:bottom w:type="dxa" w:w="80"/>
              <w:right w:type="dxa" w:w="120"/>
            </w:tcMar>
            <w:vAlign w:val="top"/>
          </w:tcPr>
          <w:p>
            <w:pPr>
              <w:spacing w:after="40"/>
            </w:pPr>
            <w:r>
              <w:rPr>
                <w:b/>
                <w:bCs/>
              </w:rPr>
              <w:t xml:space="preserve">Sign in</w:t>
            </w:r>
          </w:p>
        </w:tc>
        <w:tc>
          <w:tcPr>
            <w:tcW w:type="dxa" w:w="81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webofscience.com → sign in through the University (institutional login)</w:t>
            </w:r>
          </w:p>
        </w:tc>
      </w:tr>
      <w:tr>
        <w:trPr>
          <w:cantSplit/>
        </w:trPr>
        <w:tc>
          <w:tcPr>
            <w:tcW w:type="dxa" w:w="1500"/>
            <w:tcBorders>
              <w:top w:val="single" w:color="C9D0D8" w:sz="4"/>
              <w:left w:val="single" w:color="C9D0D8" w:sz="4"/>
              <w:bottom w:val="single" w:color="C9D0D8" w:sz="4"/>
              <w:right w:val="single" w:color="C9D0D8" w:sz="4"/>
            </w:tcBorders>
            <w:shd w:fill="F7F4EE" w:color="auto" w:val="clear"/>
            <w:tcMar>
              <w:top w:type="dxa" w:w="80"/>
              <w:left w:type="dxa" w:w="120"/>
              <w:bottom w:type="dxa" w:w="80"/>
              <w:right w:type="dxa" w:w="120"/>
            </w:tcMar>
            <w:vAlign w:val="top"/>
          </w:tcPr>
          <w:p>
            <w:pPr>
              <w:spacing w:after="40"/>
            </w:pPr>
            <w:r>
              <w:rPr>
                <w:b/>
                <w:bCs/>
              </w:rPr>
              <w:t xml:space="preserve">Search</w:t>
            </w:r>
          </w:p>
        </w:tc>
        <w:tc>
          <w:tcPr>
            <w:tcW w:type="dxa" w:w="81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Advanced Search</w:t>
            </w:r>
            <w:r>
              <w:t xml:space="preserve">, Core Collection selected. </w:t>
            </w:r>
            <w:r>
              <w:rPr>
                <w:b/>
                <w:bCs/>
              </w:rPr>
              <w:t xml:space="preserve">Fielded Search</w:t>
            </w:r>
            <w:r>
              <w:t xml:space="preserve"> tab: one idea per </w:t>
            </w:r>
            <w:r>
              <w:rPr>
                <w:b/>
                <w:bCs/>
              </w:rPr>
              <w:t xml:space="preserve">Topic</w:t>
            </w:r>
            <w:r>
              <w:t xml:space="preserve"> row, joined by AND, </w:t>
            </w:r>
            <w:r>
              <w:rPr>
                <w:b/>
                <w:bCs/>
              </w:rPr>
              <w:t xml:space="preserve">no</w:t>
            </w:r>
            <w:r>
              <w:t xml:space="preserve"> TS= tags. </w:t>
            </w:r>
            <w:r>
              <w:rPr>
                <w:b/>
                <w:bCs/>
              </w:rPr>
              <w:t xml:space="preserve">Query Builder</w:t>
            </w:r>
            <w:r>
              <w:t xml:space="preserve"> tab: paste a tagged query straight into the </w:t>
            </w:r>
            <w:r>
              <w:rPr>
                <w:b/>
                <w:bCs/>
              </w:rPr>
              <w:t xml:space="preserve">Query Preview</w:t>
            </w:r>
            <w:r>
              <w:t xml:space="preserve"> box. Field tags (Query Builder only): TS= topic, TI= title, AU= author, PY= year. Phrases in "quotes"; AND / OR / NOT; cloud* matches cloud, clouds, cloudiness; NEAR/3 for words close together</w:t>
            </w:r>
          </w:p>
        </w:tc>
      </w:tr>
      <w:tr>
        <w:trPr>
          <w:cantSplit/>
        </w:trPr>
        <w:tc>
          <w:tcPr>
            <w:tcW w:type="dxa" w:w="1500"/>
            <w:tcBorders>
              <w:top w:val="single" w:color="C9D0D8" w:sz="4"/>
              <w:left w:val="single" w:color="C9D0D8" w:sz="4"/>
              <w:bottom w:val="single" w:color="C9D0D8" w:sz="4"/>
              <w:right w:val="single" w:color="C9D0D8" w:sz="4"/>
            </w:tcBorders>
            <w:shd w:fill="F7F4EE" w:color="auto" w:val="clear"/>
            <w:tcMar>
              <w:top w:type="dxa" w:w="80"/>
              <w:left w:type="dxa" w:w="120"/>
              <w:bottom w:type="dxa" w:w="80"/>
              <w:right w:type="dxa" w:w="120"/>
            </w:tcMar>
            <w:vAlign w:val="top"/>
          </w:tcPr>
          <w:p>
            <w:pPr>
              <w:spacing w:after="40"/>
            </w:pPr>
            <w:r>
              <w:rPr>
                <w:b/>
                <w:bCs/>
              </w:rPr>
              <w:t xml:space="preserve">Refine</w:t>
            </w:r>
          </w:p>
        </w:tc>
        <w:tc>
          <w:tcPr>
            <w:tcW w:type="dxa" w:w="81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Document Types → Review Article; Categories → Meteorology &amp; Atmospheric Sciences; publication years</w:t>
            </w:r>
          </w:p>
        </w:tc>
      </w:tr>
      <w:tr>
        <w:trPr>
          <w:cantSplit/>
        </w:trPr>
        <w:tc>
          <w:tcPr>
            <w:tcW w:type="dxa" w:w="1500"/>
            <w:tcBorders>
              <w:top w:val="single" w:color="C9D0D8" w:sz="4"/>
              <w:left w:val="single" w:color="C9D0D8" w:sz="4"/>
              <w:bottom w:val="single" w:color="C9D0D8" w:sz="4"/>
              <w:right w:val="single" w:color="C9D0D8" w:sz="4"/>
            </w:tcBorders>
            <w:shd w:fill="F7F4EE" w:color="auto" w:val="clear"/>
            <w:tcMar>
              <w:top w:type="dxa" w:w="80"/>
              <w:left w:type="dxa" w:w="120"/>
              <w:bottom w:type="dxa" w:w="80"/>
              <w:right w:type="dxa" w:w="120"/>
            </w:tcMar>
            <w:vAlign w:val="top"/>
          </w:tcPr>
          <w:p>
            <w:pPr>
              <w:spacing w:after="40"/>
            </w:pPr>
            <w:r>
              <w:rPr>
                <w:b/>
                <w:bCs/>
              </w:rPr>
              <w:t xml:space="preserve">Sort</w:t>
            </w:r>
          </w:p>
        </w:tc>
        <w:tc>
          <w:tcPr>
            <w:tcW w:type="dxa" w:w="81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Citations (highest first) for the classics; Date for the newest</w:t>
            </w:r>
          </w:p>
        </w:tc>
      </w:tr>
      <w:tr>
        <w:trPr>
          <w:cantSplit/>
        </w:trPr>
        <w:tc>
          <w:tcPr>
            <w:tcW w:type="dxa" w:w="1500"/>
            <w:tcBorders>
              <w:top w:val="single" w:color="C9D0D8" w:sz="4"/>
              <w:left w:val="single" w:color="C9D0D8" w:sz="4"/>
              <w:bottom w:val="single" w:color="C9D0D8" w:sz="4"/>
              <w:right w:val="single" w:color="C9D0D8" w:sz="4"/>
            </w:tcBorders>
            <w:shd w:fill="F7F4EE" w:color="auto" w:val="clear"/>
            <w:tcMar>
              <w:top w:type="dxa" w:w="80"/>
              <w:left w:type="dxa" w:w="120"/>
              <w:bottom w:type="dxa" w:w="80"/>
              <w:right w:type="dxa" w:w="120"/>
            </w:tcMar>
            <w:vAlign w:val="top"/>
          </w:tcPr>
          <w:p>
            <w:pPr>
              <w:spacing w:after="40"/>
            </w:pPr>
            <w:r>
              <w:rPr>
                <w:b/>
                <w:bCs/>
              </w:rPr>
              <w:t xml:space="preserve">Chase</w:t>
            </w:r>
          </w:p>
        </w:tc>
        <w:tc>
          <w:tcPr>
            <w:tcW w:type="dxa" w:w="81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Cited References (backward) · Times Cited (forward) · Related Records (similar)</w:t>
            </w:r>
          </w:p>
        </w:tc>
      </w:tr>
      <w:tr>
        <w:trPr>
          <w:cantSplit/>
        </w:trPr>
        <w:tc>
          <w:tcPr>
            <w:tcW w:type="dxa" w:w="1500"/>
            <w:tcBorders>
              <w:top w:val="single" w:color="C9D0D8" w:sz="4"/>
              <w:left w:val="single" w:color="C9D0D8" w:sz="4"/>
              <w:bottom w:val="single" w:color="C9D0D8" w:sz="4"/>
              <w:right w:val="single" w:color="C9D0D8" w:sz="4"/>
            </w:tcBorders>
            <w:shd w:fill="F7F4EE" w:color="auto" w:val="clear"/>
            <w:tcMar>
              <w:top w:type="dxa" w:w="80"/>
              <w:left w:type="dxa" w:w="120"/>
              <w:bottom w:type="dxa" w:w="80"/>
              <w:right w:type="dxa" w:w="120"/>
            </w:tcMar>
            <w:vAlign w:val="top"/>
          </w:tcPr>
          <w:p>
            <w:pPr>
              <w:spacing w:after="40"/>
            </w:pPr>
            <w:r>
              <w:rPr>
                <w:b/>
                <w:bCs/>
              </w:rPr>
              <w:t xml:space="preserve">Combine</w:t>
            </w:r>
          </w:p>
        </w:tc>
        <w:tc>
          <w:tcPr>
            <w:tcW w:type="dxa" w:w="81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Search History: #1 AND #2</w:t>
            </w:r>
          </w:p>
        </w:tc>
      </w:tr>
      <w:tr>
        <w:trPr>
          <w:cantSplit/>
        </w:trPr>
        <w:tc>
          <w:tcPr>
            <w:tcW w:type="dxa" w:w="1500"/>
            <w:tcBorders>
              <w:top w:val="single" w:color="C9D0D8" w:sz="4"/>
              <w:left w:val="single" w:color="C9D0D8" w:sz="4"/>
              <w:bottom w:val="single" w:color="C9D0D8" w:sz="4"/>
              <w:right w:val="single" w:color="C9D0D8" w:sz="4"/>
            </w:tcBorders>
            <w:shd w:fill="F7F4EE" w:color="auto" w:val="clear"/>
            <w:tcMar>
              <w:top w:type="dxa" w:w="80"/>
              <w:left w:type="dxa" w:w="120"/>
              <w:bottom w:type="dxa" w:w="80"/>
              <w:right w:type="dxa" w:w="120"/>
            </w:tcMar>
            <w:vAlign w:val="top"/>
          </w:tcPr>
          <w:p>
            <w:pPr>
              <w:spacing w:after="40"/>
            </w:pPr>
            <w:r>
              <w:rPr>
                <w:b/>
                <w:bCs/>
              </w:rPr>
              <w:t xml:space="preserve">Save</w:t>
            </w:r>
          </w:p>
        </w:tc>
        <w:tc>
          <w:tcPr>
            <w:tcW w:type="dxa" w:w="81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Zotero Connector (one result or a whole page), or Export → RIS / EndNote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4A6B" w:sz="24"/>
              <w:bottom w:val="none" w:color="FFFFFF" w:sz="0"/>
              <w:right w:val="none" w:color="FFFFFF" w:sz="0"/>
            </w:tcBorders>
            <w:shd w:fill="DCE7F2" w:color="auto" w:val="clear"/>
            <w:tcMar>
              <w:top w:type="dxa" w:w="140"/>
              <w:left w:type="dxa" w:w="220"/>
              <w:bottom w:type="dxa" w:w="140"/>
              <w:right w:type="dxa" w:w="200"/>
            </w:tcMar>
          </w:tcPr>
          <w:p>
            <w:pPr>
              <w:spacing w:after="80"/>
            </w:pPr>
            <w:r>
              <w:rPr>
                <w:b/>
                <w:bCs/>
                <w:color w:val="2E4A6B"/>
                <w:sz w:val="18"/>
                <w:szCs w:val="18"/>
              </w:rPr>
              <w:t xml:space="preserve">TRY THIS SEARCH, THEN ADAPT IT TO YOUR QUESTION</w:t>
            </w:r>
          </w:p>
          <w:p>
            <w:pPr>
              <w:spacing w:after="60"/>
            </w:pPr>
            <w:r>
              <w:t xml:space="preserve">TS=("El Nino" OR ENSO OR "Southern Oscillation") AND TS=("cloud cover" OR "cloud fraction" OR "cloud amount") AND TS=(reanalysis OR ERA5 OR satellite)</w:t>
            </w:r>
          </w:p>
          <w:p>
            <w:pPr>
              <w:spacing w:after="60"/>
            </w:pPr>
            <w:r>
              <w:t xml:space="preserve">Paste it into </w:t>
            </w:r>
            <w:r>
              <w:rPr>
                <w:b/>
                <w:bCs/>
              </w:rPr>
              <w:t xml:space="preserve">Advanced Search → Query Builder</w:t>
            </w:r>
            <w:r>
              <w:t xml:space="preserve">, straight into the </w:t>
            </w:r>
            <w:r>
              <w:rPr>
                <w:b/>
                <w:bCs/>
              </w:rPr>
              <w:t xml:space="preserve">Query Preview</w:t>
            </w:r>
            <w:r>
              <w:t xml:space="preserve"> box (not the term box above it, which wraps it in ALL=(…)). Or, in </w:t>
            </w:r>
            <w:r>
              <w:rPr>
                <w:b/>
                <w:bCs/>
              </w:rPr>
              <w:t xml:space="preserve">Fielded Search</w:t>
            </w:r>
            <w:r>
              <w:t xml:space="preserve">, use three Topic rows: ‘"El Nino" OR ENSO OR "Southern Oscillation"’ · AND ‘"cloud cover" OR "cloud fraction" OR "cloud amount"’ · AND ‘reanalysis OR ERA5 OR satellite’. Type ‘El Nino’ without the tilde. Refine to Review Article and sort by Citations. Then replace the cloud terms with your own cloud type or region.</w:t>
            </w:r>
          </w:p>
          <w:p>
            <w:pPr>
              <w:spacing w:after="60"/>
            </w:pPr>
            <w:r>
              <w:rPr>
                <w:b/>
                <w:bCs/>
              </w:rPr>
              <w:t xml:space="preserve">Scholar or Web of Science?</w:t>
            </w:r>
            <w:r>
              <w:t xml:space="preserve"> Scholar to explore broadly and get full texts fast; Web of Science for a precise search of peer-reviewed journals, with reliable citation counts and filters.</w:t>
            </w:r>
          </w:p>
        </w:tc>
      </w:tr>
    </w:tbl>
    <w:p>
      <w:pPr>
        <w:spacing w:after="80"/>
      </w:pPr>
    </w:p>
    <w:p>
      <w:pPr>
        <w:pStyle w:val="Heading3"/>
        <w:keepNext/>
      </w:pPr>
      <w:r>
        <w:t xml:space="preserve">Zotero in Word: set up once, then three rules</w:t>
      </w:r>
    </w:p>
    <w:p>
      <w:pPr>
        <w:pStyle w:val="ListParagraph"/>
        <w:numPr>
          <w:ilvl w:val="0"/>
          <w:numId w:val="2"/>
        </w:numPr>
        <w:spacing w:after="60"/>
      </w:pPr>
      <w:r>
        <w:t xml:space="preserve">Install Zotero (desktop) and the Zotero Connector from zotero.org. The Word plugin installs itself; restart Word and a </w:t>
      </w:r>
      <w:r>
        <w:rPr>
          <w:b/>
          <w:bCs/>
        </w:rPr>
        <w:t xml:space="preserve">Zotero tab</w:t>
      </w:r>
      <w:r>
        <w:t xml:space="preserve"> appears (Windows and Mac).</w:t>
      </w:r>
    </w:p>
    <w:p>
      <w:pPr>
        <w:pStyle w:val="ListParagraph"/>
        <w:numPr>
          <w:ilvl w:val="0"/>
          <w:numId w:val="2"/>
        </w:numPr>
        <w:spacing w:after="60"/>
      </w:pPr>
      <w:r>
        <w:rPr>
          <w:b/>
          <w:bCs/>
        </w:rPr>
        <w:t xml:space="preserve">Add/Edit Citation</w:t>
      </w:r>
      <w:r>
        <w:t xml:space="preserve"> inserts a citation; </w:t>
      </w:r>
      <w:r>
        <w:rPr>
          <w:b/>
          <w:bCs/>
        </w:rPr>
        <w:t xml:space="preserve">Add/Edit Bibliography</w:t>
      </w:r>
      <w:r>
        <w:t xml:space="preserve"> builds the reference list; </w:t>
      </w:r>
      <w:r>
        <w:rPr>
          <w:b/>
          <w:bCs/>
        </w:rPr>
        <w:t xml:space="preserve">Document Preferences</w:t>
      </w:r>
      <w:r>
        <w:t xml:space="preserve"> sets the style. Google Docs: use the Zotero menu the Connector adds.</w:t>
      </w:r>
    </w:p>
    <w:p>
      <w:pPr>
        <w:pStyle w:val="ListParagraph"/>
        <w:numPr>
          <w:ilvl w:val="0"/>
          <w:numId w:val="2"/>
        </w:numPr>
        <w:spacing w:after="60"/>
      </w:pPr>
      <w:r>
        <w:rPr>
          <w:b/>
          <w:bCs/>
        </w:rPr>
        <w:t xml:space="preserve">Word for the web (OneDrive in a browser) is not supported:</w:t>
      </w:r>
      <w:r>
        <w:t xml:space="preserve"> open the file in the desktop Word app to cite.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Rule</w:t>
            </w:r>
          </w:p>
        </w:tc>
        <w:tc>
          <w:tcPr>
            <w:tcW w:type="dxa" w:w="7038"/>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p>
        </w:tc>
      </w:tr>
      <w:tr>
        <w:trPr>
          <w:cantSplit/>
        </w:trPr>
        <w:tc>
          <w:tcPr>
            <w:tcW w:type="dxa" w:w="2600"/>
            <w:tcBorders>
              <w:top w:val="single" w:color="C9D0D8" w:sz="4"/>
              <w:left w:val="single" w:color="C9D0D8" w:sz="4"/>
              <w:bottom w:val="single" w:color="C9D0D8" w:sz="4"/>
              <w:right w:val="single" w:color="C9D0D8" w:sz="4"/>
            </w:tcBorders>
            <w:shd w:fill="FBEBD0" w:color="auto" w:val="clear"/>
            <w:tcMar>
              <w:top w:type="dxa" w:w="80"/>
              <w:left w:type="dxa" w:w="120"/>
              <w:bottom w:type="dxa" w:w="80"/>
              <w:right w:type="dxa" w:w="120"/>
            </w:tcMar>
            <w:vAlign w:val="top"/>
          </w:tcPr>
          <w:p>
            <w:pPr>
              <w:spacing w:after="40"/>
            </w:pPr>
            <w:r>
              <w:rPr>
                <w:b/>
                <w:bCs/>
              </w:rPr>
              <w:t xml:space="preserve">1  Never hand-edit</w:t>
            </w:r>
          </w:p>
        </w:tc>
        <w:tc>
          <w:tcPr>
            <w:tcW w:type="dxa" w:w="70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Zotero overwrites manual changes to citations or the reference list. Fix the entry in your Zotero library.</w:t>
            </w:r>
          </w:p>
        </w:tc>
      </w:tr>
      <w:tr>
        <w:trPr>
          <w:cantSplit/>
        </w:trPr>
        <w:tc>
          <w:tcPr>
            <w:tcW w:type="dxa" w:w="2600"/>
            <w:tcBorders>
              <w:top w:val="single" w:color="C9D0D8" w:sz="4"/>
              <w:left w:val="single" w:color="C9D0D8" w:sz="4"/>
              <w:bottom w:val="single" w:color="C9D0D8" w:sz="4"/>
              <w:right w:val="single" w:color="C9D0D8" w:sz="4"/>
            </w:tcBorders>
            <w:shd w:fill="FBEBD0" w:color="auto" w:val="clear"/>
            <w:tcMar>
              <w:top w:type="dxa" w:w="80"/>
              <w:left w:type="dxa" w:w="120"/>
              <w:bottom w:type="dxa" w:w="80"/>
              <w:right w:type="dxa" w:w="120"/>
            </w:tcMar>
            <w:vAlign w:val="top"/>
          </w:tcPr>
          <w:p>
            <w:pPr>
              <w:spacing w:after="40"/>
            </w:pPr>
            <w:r>
              <w:rPr>
                <w:b/>
                <w:bCs/>
              </w:rPr>
              <w:t xml:space="preserve">2  One style, chosen once</w:t>
            </w:r>
          </w:p>
        </w:tc>
        <w:tc>
          <w:tcPr>
            <w:tcW w:type="dxa" w:w="70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Pick an author–year style in Document Preferences and keep it.</w:t>
            </w:r>
          </w:p>
        </w:tc>
      </w:tr>
      <w:tr>
        <w:trPr>
          <w:cantSplit/>
        </w:trPr>
        <w:tc>
          <w:tcPr>
            <w:tcW w:type="dxa" w:w="2600"/>
            <w:tcBorders>
              <w:top w:val="single" w:color="C9D0D8" w:sz="4"/>
              <w:left w:val="single" w:color="C9D0D8" w:sz="4"/>
              <w:bottom w:val="single" w:color="C9D0D8" w:sz="4"/>
              <w:right w:val="single" w:color="C9D0D8" w:sz="4"/>
            </w:tcBorders>
            <w:shd w:fill="FBEBD0" w:color="auto" w:val="clear"/>
            <w:tcMar>
              <w:top w:type="dxa" w:w="80"/>
              <w:left w:type="dxa" w:w="120"/>
              <w:bottom w:type="dxa" w:w="80"/>
              <w:right w:type="dxa" w:w="120"/>
            </w:tcMar>
            <w:vAlign w:val="top"/>
          </w:tcPr>
          <w:p>
            <w:pPr>
              <w:spacing w:after="40"/>
            </w:pPr>
            <w:r>
              <w:rPr>
                <w:b/>
                <w:bCs/>
              </w:rPr>
              <w:t xml:space="preserve">3  Share a PDF</w:t>
            </w:r>
          </w:p>
        </w:tc>
        <w:tc>
          <w:tcPr>
            <w:tcW w:type="dxa" w:w="70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For the February peer swap, send a PDF so citations show correctly for someone without Zotero.</w:t>
            </w:r>
          </w:p>
        </w:tc>
      </w:tr>
    </w:tbl>
    <w:p>
      <w:pPr>
        <w:spacing w:after="120" w:before="80"/>
      </w:pPr>
      <w:r>
        <w:rPr>
          <w:i/>
          <w:iCs/>
        </w:rPr>
        <w:t xml:space="preserve">Using EndNote instead? Its ‘Cite While You Write’ tab in Word does the same job, and the Library supplies a Harvard Manchester style.</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4A6B" w:sz="24"/>
              <w:bottom w:val="none" w:color="FFFFFF" w:sz="0"/>
              <w:right w:val="none" w:color="FFFFFF" w:sz="0"/>
            </w:tcBorders>
            <w:shd w:fill="F7F4EE" w:color="auto" w:val="clear"/>
            <w:tcMar>
              <w:top w:type="dxa" w:w="140"/>
              <w:left w:type="dxa" w:w="220"/>
              <w:bottom w:type="dxa" w:w="140"/>
              <w:right w:type="dxa" w:w="200"/>
            </w:tcMar>
          </w:tcPr>
          <w:p>
            <w:pPr>
              <w:spacing w:after="80"/>
            </w:pPr>
            <w:r>
              <w:rPr>
                <w:b/>
                <w:bCs/>
                <w:color w:val="2E4A6B"/>
                <w:sz w:val="18"/>
                <w:szCs w:val="18"/>
              </w:rPr>
              <w:t xml:space="preserve">WHERE TO SEARCH</w:t>
            </w:r>
          </w:p>
          <w:p>
            <w:pPr>
              <w:spacing w:after="60"/>
            </w:pPr>
            <w:r>
              <w:rPr>
                <w:b/>
                <w:bCs/>
              </w:rPr>
              <w:t xml:space="preserve">Google Scholar:</w:t>
            </w:r>
            <w:r>
              <w:t xml:space="preserve"> Settings → Library links → University of Manchester, so full texts open via your university login.</w:t>
            </w:r>
          </w:p>
          <w:p>
            <w:pPr>
              <w:spacing w:after="60"/>
            </w:pPr>
            <w:r>
              <w:rPr>
                <w:b/>
                <w:bCs/>
              </w:rPr>
              <w:t xml:space="preserve">Web of Science</w:t>
            </w:r>
            <w:r>
              <w:t xml:space="preserve"> (formerly ‘Web of Knowledge’; webofscience.com, sign in through the University): start from one good paper; go </w:t>
            </w:r>
            <w:r>
              <w:rPr>
                <w:b/>
                <w:bCs/>
              </w:rPr>
              <w:t xml:space="preserve">backward</w:t>
            </w:r>
            <w:r>
              <w:t xml:space="preserve"> (its references) and </w:t>
            </w:r>
            <w:r>
              <w:rPr>
                <w:b/>
                <w:bCs/>
              </w:rPr>
              <w:t xml:space="preserve">forward</w:t>
            </w:r>
            <w:r>
              <w:t xml:space="preserve"> (‘Times cited’); filter for review articles.</w:t>
            </w:r>
          </w:p>
          <w:p>
            <w:pPr>
              <w:spacing w:after="60"/>
            </w:pPr>
            <w:r>
              <w:rPr>
                <w:b/>
                <w:bCs/>
              </w:rPr>
              <w:t xml:space="preserve">Library Search</w:t>
            </w:r>
            <w:r>
              <w:t xml:space="preserve"> for books and full text. Core journals: </w:t>
            </w:r>
            <w:r>
              <w:rPr>
                <w:i/>
                <w:iCs/>
              </w:rPr>
              <w:t xml:space="preserve">Journal of Climate</w:t>
            </w:r>
            <w:r>
              <w:t xml:space="preserve">, </w:t>
            </w:r>
            <w:r>
              <w:rPr>
                <w:i/>
                <w:iCs/>
              </w:rPr>
              <w:t xml:space="preserve">J. Atmos. Sci.</w:t>
            </w:r>
            <w:r>
              <w:t xml:space="preserve">, </w:t>
            </w:r>
            <w:r>
              <w:rPr>
                <w:i/>
                <w:iCs/>
              </w:rPr>
              <w:t xml:space="preserve">Geophys. Res. Lett.</w:t>
            </w:r>
            <w:r>
              <w:t xml:space="preserve">, </w:t>
            </w:r>
            <w:r>
              <w:rPr>
                <w:i/>
                <w:iCs/>
              </w:rPr>
              <w:t xml:space="preserve">Q. J. R. Meteorol. Soc.</w:t>
            </w:r>
          </w:p>
          <w:p>
            <w:pPr>
              <w:spacing w:after="60"/>
            </w:pPr>
            <w:r>
              <w:t xml:space="preserve">NOAA Climate.gov is excellent </w:t>
            </w:r>
            <w:r>
              <w:rPr>
                <w:b/>
                <w:bCs/>
              </w:rPr>
              <w:t xml:space="preserve">background</w:t>
            </w:r>
            <w:r>
              <w:t xml:space="preserve">; scientific claims need </w:t>
            </w:r>
            <w:r>
              <w:rPr>
                <w:b/>
                <w:bCs/>
              </w:rPr>
              <w:t xml:space="preserve">peer-reviewed</w:t>
            </w:r>
            <w:r>
              <w:t xml:space="preserve"> sources.</w:t>
            </w:r>
          </w:p>
          <w:p>
            <w:pPr>
              <w:spacing w:after="60"/>
            </w:pPr>
            <w:r>
              <w:rPr>
                <w:b/>
                <w:bCs/>
              </w:rPr>
              <w:t xml:space="preserve">AI Minimal:</w:t>
            </w:r>
            <w:r>
              <w:t xml:space="preserve"> don't use AI tools to find, choose or summarise papers for you.</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4A6B" w:sz="24"/>
              <w:bottom w:val="none" w:color="FFFFFF" w:sz="0"/>
              <w:right w:val="none" w:color="FFFFFF" w:sz="0"/>
            </w:tcBorders>
            <w:shd w:fill="DCE7F2" w:color="auto" w:val="clear"/>
            <w:tcMar>
              <w:top w:type="dxa" w:w="140"/>
              <w:left w:type="dxa" w:w="220"/>
              <w:bottom w:type="dxa" w:w="140"/>
              <w:right w:type="dxa" w:w="200"/>
            </w:tcMar>
          </w:tcPr>
          <w:p>
            <w:pPr>
              <w:spacing w:after="80"/>
            </w:pPr>
            <w:r>
              <w:rPr>
                <w:b/>
                <w:bCs/>
                <w:color w:val="2E4A6B"/>
                <w:sz w:val="18"/>
                <w:szCs w:val="18"/>
              </w:rPr>
              <w:t xml:space="preserve">NOTEBOOK STRAND AND READING (BEFORE 15 OCT)</w:t>
            </w:r>
          </w:p>
          <w:p>
            <w:pPr>
              <w:spacing w:after="60"/>
            </w:pPr>
            <w:r>
              <w:rPr>
                <w:b/>
                <w:bCs/>
              </w:rPr>
              <w:t xml:space="preserve">Notebook:</w:t>
            </w:r>
            <w:r>
              <w:t xml:space="preserve"> run sections 1–3 (seasonal cycle; global ENSO maps; global-mean anomalies). Read each section's introduction before running it.</w:t>
            </w:r>
          </w:p>
          <w:p>
            <w:pPr>
              <w:spacing w:after="60"/>
            </w:pPr>
            <w:r>
              <w:rPr>
                <w:b/>
                <w:bCs/>
              </w:rPr>
              <w:t xml:space="preserve">Read:</w:t>
            </w:r>
            <w:r>
              <w:t xml:space="preserve"> Schultz §4.1–4.2 (parts of a paper; nonlinear reading) and ch. 7 (accessible scientific writing).</w:t>
            </w:r>
          </w:p>
        </w:tc>
      </w:tr>
    </w:tbl>
    <w:p>
      <w:pPr>
        <w:pageBreakBefore/>
        <w:shd w:fill="1B2A41" w:color="auto" w:val="clear"/>
        <w:spacing w:after="0"/>
      </w:pPr>
      <w:r>
        <w:rPr>
          <w:b/>
          <w:bCs/>
          <w:color w:val="F2C27A"/>
          <w:sz w:val="20"/>
          <w:szCs w:val="20"/>
        </w:rPr>
        <w:t xml:space="preserve">  TUTORIAL 3  ·  THURSDAY 15 OCTOBER</w:t>
      </w:r>
    </w:p>
    <w:p>
      <w:pPr>
        <w:pStyle w:val="Heading1"/>
        <w:spacing w:after="80" w:before="120"/>
      </w:pPr>
      <w:r>
        <w:t xml:space="preserve">Hook, problem, purpose: the Introduction</w:t>
      </w:r>
    </w:p>
    <w:p>
      <w:pPr>
        <w:spacing w:after="200" w:before="0"/>
      </w:pPr>
      <w:r>
        <w:rPr>
          <w:b/>
          <w:bCs/>
        </w:rPr>
        <w:t xml:space="preserve">Goal:</w:t>
      </w:r>
      <w:r>
        <w:t xml:space="preserve"> Draft the opening and the purpose statement for a question you might investigate.</w:t>
      </w:r>
    </w:p>
    <w:p>
      <w:pPr>
        <w:pStyle w:val="Heading2"/>
        <w:keepNext/>
      </w:pPr>
      <w:r>
        <w:t xml:space="preserve">The three moves of an Introduction (Schultz §4.6)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4138"/>
      </w:tblGrid>
      <w:tr>
        <w:trPr>
          <w:tblHeader/>
        </w:trPr>
        <w:tc>
          <w:tcPr>
            <w:tcW w:type="dxa" w:w="1500"/>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Move</w:t>
            </w:r>
          </w:p>
        </w:tc>
        <w:tc>
          <w:tcPr>
            <w:tcW w:type="dxa" w:w="4000"/>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What it does</w:t>
            </w:r>
          </w:p>
        </w:tc>
        <w:tc>
          <w:tcPr>
            <w:tcW w:type="dxa" w:w="4138"/>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Pitfall</w:t>
            </w:r>
          </w:p>
        </w:tc>
      </w:tr>
      <w:tr>
        <w:trPr>
          <w:cantSplit/>
        </w:trPr>
        <w:tc>
          <w:tcPr>
            <w:tcW w:type="dxa" w:w="1500"/>
            <w:tcBorders>
              <w:top w:val="single" w:color="C9D0D8" w:sz="4"/>
              <w:left w:val="single" w:color="C9D0D8" w:sz="4"/>
              <w:bottom w:val="single" w:color="C9D0D8" w:sz="4"/>
              <w:right w:val="single" w:color="C9D0D8" w:sz="4"/>
            </w:tcBorders>
            <w:shd w:fill="F7F4EE" w:color="auto" w:val="clear"/>
            <w:tcMar>
              <w:top w:type="dxa" w:w="80"/>
              <w:left w:type="dxa" w:w="120"/>
              <w:bottom w:type="dxa" w:w="80"/>
              <w:right w:type="dxa" w:w="120"/>
            </w:tcMar>
            <w:vAlign w:val="top"/>
          </w:tcPr>
          <w:p>
            <w:pPr>
              <w:spacing w:after="40"/>
            </w:pPr>
            <w:r>
              <w:rPr>
                <w:b/>
                <w:bCs/>
              </w:rPr>
              <w:t xml:space="preserve">1  Context</w:t>
            </w:r>
          </w:p>
        </w:tc>
        <w:tc>
          <w:tcPr>
            <w:tcW w:type="dxa" w:w="40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Common ground the reader already accepts</w:t>
            </w:r>
          </w:p>
        </w:tc>
        <w:tc>
          <w:tcPr>
            <w:tcW w:type="dxa" w:w="41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The ‘resounding banality’: a true, obvious opening that does no work</w:t>
            </w:r>
          </w:p>
        </w:tc>
      </w:tr>
      <w:tr>
        <w:trPr>
          <w:cantSplit/>
        </w:trPr>
        <w:tc>
          <w:tcPr>
            <w:tcW w:type="dxa" w:w="1500"/>
            <w:tcBorders>
              <w:top w:val="single" w:color="C9D0D8" w:sz="4"/>
              <w:left w:val="single" w:color="C9D0D8" w:sz="4"/>
              <w:bottom w:val="single" w:color="C9D0D8" w:sz="4"/>
              <w:right w:val="single" w:color="C9D0D8" w:sz="4"/>
            </w:tcBorders>
            <w:shd w:fill="F7F4EE" w:color="auto" w:val="clear"/>
            <w:tcMar>
              <w:top w:type="dxa" w:w="80"/>
              <w:left w:type="dxa" w:w="120"/>
              <w:bottom w:type="dxa" w:w="80"/>
              <w:right w:type="dxa" w:w="120"/>
            </w:tcMar>
            <w:vAlign w:val="top"/>
          </w:tcPr>
          <w:p>
            <w:pPr>
              <w:spacing w:after="40"/>
            </w:pPr>
            <w:r>
              <w:rPr>
                <w:b/>
                <w:bCs/>
              </w:rPr>
              <w:t xml:space="preserve">2  Problem</w:t>
            </w:r>
          </w:p>
        </w:tc>
        <w:tc>
          <w:tcPr>
            <w:tcW w:type="dxa" w:w="40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The hook: a contrast, puzzle, gap or stake (‘However, …’)</w:t>
            </w:r>
          </w:p>
        </w:tc>
        <w:tc>
          <w:tcPr>
            <w:tcW w:type="dxa" w:w="41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Claiming ‘no one has studied this’: you can't know that</w:t>
            </w:r>
          </w:p>
        </w:tc>
      </w:tr>
      <w:tr>
        <w:trPr>
          <w:cantSplit/>
        </w:trPr>
        <w:tc>
          <w:tcPr>
            <w:tcW w:type="dxa" w:w="1500"/>
            <w:tcBorders>
              <w:top w:val="single" w:color="C9D0D8" w:sz="4"/>
              <w:left w:val="single" w:color="C9D0D8" w:sz="4"/>
              <w:bottom w:val="single" w:color="C9D0D8" w:sz="4"/>
              <w:right w:val="single" w:color="C9D0D8" w:sz="4"/>
            </w:tcBorders>
            <w:shd w:fill="F7F4EE" w:color="auto" w:val="clear"/>
            <w:tcMar>
              <w:top w:type="dxa" w:w="80"/>
              <w:left w:type="dxa" w:w="120"/>
              <w:bottom w:type="dxa" w:w="80"/>
              <w:right w:type="dxa" w:w="120"/>
            </w:tcMar>
            <w:vAlign w:val="top"/>
          </w:tcPr>
          <w:p>
            <w:pPr>
              <w:spacing w:after="40"/>
            </w:pPr>
            <w:r>
              <w:rPr>
                <w:b/>
                <w:bCs/>
              </w:rPr>
              <w:t xml:space="preserve">3  Response</w:t>
            </w:r>
          </w:p>
        </w:tc>
        <w:tc>
          <w:tcPr>
            <w:tcW w:type="dxa" w:w="40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“The purpose of this report is to …”, plus its scope</w:t>
            </w:r>
          </w:p>
        </w:tc>
        <w:tc>
          <w:tcPr>
            <w:tcW w:type="dxa" w:w="41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A topic (‘to look at ENSO and clouds’) instead of a purpose</w:t>
            </w:r>
          </w:p>
        </w:tc>
      </w:tr>
    </w:tbl>
    <w:p>
      <w:pPr>
        <w:pStyle w:val="Heading2"/>
        <w:keepNext/>
      </w:pPr>
      <w:r>
        <w:t xml:space="preserve">Methods: thresholds and composites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4A6B" w:sz="24"/>
              <w:bottom w:val="none" w:color="FFFFFF" w:sz="0"/>
              <w:right w:val="none" w:color="FFFFFF" w:sz="0"/>
            </w:tcBorders>
            <w:shd w:fill="DCE7F2" w:color="auto" w:val="clear"/>
            <w:tcMar>
              <w:top w:type="dxa" w:w="140"/>
              <w:left w:type="dxa" w:w="220"/>
              <w:bottom w:type="dxa" w:w="140"/>
              <w:right w:type="dxa" w:w="200"/>
            </w:tcMar>
          </w:tcPr>
          <w:p>
            <w:pPr>
              <w:spacing w:after="80"/>
            </w:pPr>
            <w:r>
              <w:rPr>
                <w:b/>
                <w:bCs/>
                <w:color w:val="2E4A6B"/>
                <w:sz w:val="18"/>
                <w:szCs w:val="18"/>
              </w:rPr>
              <w:t xml:space="preserve">THE NUMBERS (ONI, JANUARY 2005 – JULY 2025, ±0.5 °C, MONTH BY MONTH)</w:t>
            </w:r>
          </w:p>
          <w:p>
            <w:pPr>
              <w:spacing w:after="60"/>
            </w:pPr>
            <w:r>
              <w:rPr>
                <w:b/>
                <w:bCs/>
              </w:rPr>
              <w:t xml:space="preserve">54</w:t>
            </w:r>
            <w:r>
              <w:t xml:space="preserve"> El Niño months · </w:t>
            </w:r>
            <w:r>
              <w:rPr>
                <w:b/>
                <w:bCs/>
              </w:rPr>
              <w:t xml:space="preserve">82</w:t>
            </w:r>
            <w:r>
              <w:t xml:space="preserve"> La Niña · </w:t>
            </w:r>
            <w:r>
              <w:rPr>
                <w:b/>
                <w:bCs/>
              </w:rPr>
              <w:t xml:space="preserve">111</w:t>
            </w:r>
            <w:r>
              <w:t xml:space="preserve"> neutral.  At ±1.0 °C: </w:t>
            </w:r>
            <w:r>
              <w:rPr>
                <w:b/>
                <w:bCs/>
              </w:rPr>
              <w:t xml:space="preserve">24</w:t>
            </w:r>
            <w:r>
              <w:t xml:space="preserve"> El Niño, </w:t>
            </w:r>
            <w:r>
              <w:rPr>
                <w:b/>
                <w:bCs/>
              </w:rPr>
              <w:t xml:space="preserve">25</w:t>
            </w:r>
            <w:r>
              <w:t xml:space="preserve"> La Niña.</w:t>
            </w:r>
          </w:p>
          <w:p>
            <w:pPr>
              <w:spacing w:after="60"/>
            </w:pPr>
            <w:r>
              <w:t xml:space="preserve">The 2015–16 event alone supplies </w:t>
            </w:r>
            <w:r>
              <w:rPr>
                <w:b/>
                <w:bCs/>
              </w:rPr>
              <w:t xml:space="preserve">14</w:t>
            </w:r>
            <w:r>
              <w:t xml:space="preserve"> of the 54 El Niño months.</w:t>
            </w:r>
          </w:p>
          <w:p>
            <w:pPr>
              <w:spacing w:after="60"/>
            </w:pPr>
            <w:r>
              <w:t xml:space="preserve">NOAA's official episodes need ±0.5 °C for </w:t>
            </w:r>
            <w:r>
              <w:rPr>
                <w:b/>
                <w:bCs/>
              </w:rPr>
              <w:t xml:space="preserve">≥ 5 consecutive overlapping seasons</w:t>
            </w:r>
            <w:r>
              <w:t xml:space="preserve">; the notebook classes each month on its own. Say which you used.</w:t>
            </w:r>
          </w:p>
          <w:p>
            <w:pPr>
              <w:spacing w:after="60"/>
            </w:pPr>
            <w:r>
              <w:rPr>
                <w:b/>
                <w:bCs/>
              </w:rPr>
              <w:t xml:space="preserve">Composite</w:t>
            </w:r>
            <w:r>
              <w:t xml:space="preserve"> = mean anomaly over El Niño months − mean anomaly over La Niña months (units: pp). It's a difference between two states, not a correlation.</w:t>
            </w:r>
          </w:p>
        </w:tc>
      </w:tr>
    </w:tbl>
    <w:p>
      <w:pPr>
        <w:pStyle w:val="Heading3"/>
        <w:keepNext/>
      </w:pPr>
      <w:r>
        <w:t xml:space="preserve">In class: predict before you plot (El Niño − La Niña, total cloud)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3438"/>
        <w:gridCol w:w="1600"/>
      </w:tblGrid>
      <w:tr>
        <w:trPr>
          <w:tblHeader/>
        </w:trPr>
        <w:tc>
          <w:tcPr>
            <w:tcW w:type="dxa" w:w="2800"/>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Region</w:t>
            </w:r>
          </w:p>
        </w:tc>
        <w:tc>
          <w:tcPr>
            <w:tcW w:type="dxa" w:w="1800"/>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My prediction (+ / − / 0)</w:t>
            </w:r>
          </w:p>
        </w:tc>
        <w:tc>
          <w:tcPr>
            <w:tcW w:type="dxa" w:w="3438"/>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Physical reason</w:t>
            </w:r>
          </w:p>
        </w:tc>
        <w:tc>
          <w:tcPr>
            <w:tcW w:type="dxa" w:w="1600"/>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Actual</w:t>
            </w:r>
          </w:p>
        </w:tc>
      </w:tr>
      <w:tr>
        <w:trPr>
          <w:cantSplit/>
          <w:trHeight w:val="650" w:hRule="atLeast"/>
        </w:trPr>
        <w:tc>
          <w:tcPr>
            <w:tcW w:type="dxa" w:w="28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4  Niño 4 (central Pacific)</w:t>
            </w:r>
          </w:p>
        </w:tc>
        <w:tc>
          <w:tcPr>
            <w:tcW w:type="dxa" w:w="18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34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16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Height w:val="650" w:hRule="atLeast"/>
        </w:trPr>
        <w:tc>
          <w:tcPr>
            <w:tcW w:type="dxa" w:w="28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5  Maritime Continent</w:t>
            </w:r>
          </w:p>
        </w:tc>
        <w:tc>
          <w:tcPr>
            <w:tcW w:type="dxa" w:w="18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34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16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Height w:val="650" w:hRule="atLeast"/>
        </w:trPr>
        <w:tc>
          <w:tcPr>
            <w:tcW w:type="dxa" w:w="28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6  SE Pacific stratocumulus</w:t>
            </w:r>
          </w:p>
        </w:tc>
        <w:tc>
          <w:tcPr>
            <w:tcW w:type="dxa" w:w="18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34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16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bl>
    <w:p>
      <w:pPr>
        <w:spacing w:after="120" w:before="80"/>
      </w:pPr>
      <w:r>
        <w:t xml:space="preserve">Any surprise is a candidate </w:t>
      </w:r>
      <w:r>
        <w:rPr>
          <w:b/>
          <w:bCs/>
        </w:rPr>
        <w:t xml:space="preserve">‘however’</w:t>
      </w:r>
      <w:r>
        <w:t xml:space="preserve"> for your Introduction.</w:t>
      </w:r>
    </w:p>
    <w:p>
      <w:pPr>
        <w:pStyle w:val="Heading2"/>
        <w:keepNext/>
      </w:pPr>
      <w:r>
        <w:t xml:space="preserve">In class: from a pattern to a purpose</w:t>
      </w:r>
    </w:p>
    <w:p>
      <w:pPr>
        <w:spacing w:after="120" w:before="0"/>
      </w:pPr>
      <w:r>
        <w:rPr>
          <w:b/>
          <w:bCs/>
        </w:rPr>
        <w:t xml:space="preserve">Pattern 1</w:t>
      </w:r>
      <w:r>
        <w:t xml:space="preserve"> I noticed (where, which cloud, what sign):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700" w:hRule="atLeast"/>
        </w:trPr>
        <w:tc>
          <w:tcPr>
            <w:tcW w:type="dxa" w:w="96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bl>
    <w:p>
      <w:pPr>
        <w:spacing w:after="120" w:before="120"/>
      </w:pPr>
      <w:r>
        <w:rPr>
          <w:b/>
          <w:bCs/>
        </w:rPr>
        <w:t xml:space="preserve">Nutshell:</w:t>
      </w:r>
      <w:r>
        <w:t xml:space="preserve"> The purpose of this report is to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100" w:hRule="atLeast"/>
        </w:trPr>
        <w:tc>
          <w:tcPr>
            <w:tcW w:type="dxa" w:w="96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r>
              <w:rPr>
                <w:i/>
                <w:iCs/>
                <w:color w:val="5B6573"/>
                <w:sz w:val="18"/>
                <w:szCs w:val="18"/>
              </w:rPr>
              <w:t xml:space="preserve">verb (quantify / compare / test whether) · what · where/when · how</w:t>
            </w:r>
          </w:p>
        </w:tc>
      </w:tr>
    </w:tbl>
    <w:p>
      <w:pPr>
        <w:spacing w:after="120" w:before="120"/>
      </w:pPr>
      <w:r>
        <w:rPr>
          <w:b/>
          <w:bCs/>
        </w:rPr>
        <w:t xml:space="preserve">Hook</w:t>
      </w:r>
      <w:r>
        <w:t xml:space="preserve"> (one sentence of common ground, then “However,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300" w:hRule="atLeast"/>
        </w:trPr>
        <w:tc>
          <w:tcPr>
            <w:tcW w:type="dxa" w:w="96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bl>
    <w:p>
      <w:pPr>
        <w:spacing w:after="120" w:before="120"/>
      </w:pPr>
      <w:r>
        <w:rPr>
          <w:b/>
          <w:bCs/>
        </w:rPr>
        <w:t xml:space="preserve">Working title</w:t>
      </w:r>
      <w:r>
        <w:t xml:space="preserve"> (informative · accurate · clear · concise · attention-commanding):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600" w:hRule="atLeast"/>
        </w:trPr>
        <w:tc>
          <w:tcPr>
            <w:tcW w:type="dxa" w:w="96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bl>
    <w:p>
      <w:pPr>
        <w:spacing w:after="120" w:before="120"/>
      </w:pPr>
      <w:r>
        <w:rPr>
          <w:b/>
          <w:bCs/>
        </w:rPr>
        <w:t xml:space="preserve">Pattern 2</w:t>
      </w:r>
      <w:r>
        <w:t xml:space="preserve"> (optional): nutshell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100" w:hRule="atLeast"/>
        </w:trPr>
        <w:tc>
          <w:tcPr>
            <w:tcW w:type="dxa" w:w="96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bl>
    <w:p>
      <w:pPr>
        <w:keepNext/>
        <w:pBdr>
          <w:left w:val="single" w:color="D98E1F" w:sz="24" w:space="8"/>
        </w:pBdr>
        <w:shd w:fill="F7F4EE" w:color="auto" w:val="clear"/>
        <w:spacing w:after="100" w:before="240"/>
      </w:pPr>
      <w:r>
        <w:rPr>
          <w:b/>
          <w:bCs/>
          <w:color w:val="D98E1F"/>
          <w:sz w:val="20"/>
          <w:szCs w:val="20"/>
        </w:rPr>
        <w:t xml:space="preserve">TASK 3A  </w:t>
      </w:r>
      <w:r>
        <w:rPr>
          <w:rFonts w:ascii="Georgia" w:cs="Georgia" w:eastAsia="Georgia" w:hAnsi="Georgia"/>
          <w:b/>
          <w:bCs/>
          <w:color w:val="1B2A41"/>
          <w:sz w:val="24"/>
          <w:szCs w:val="24"/>
        </w:rPr>
        <w:t xml:space="preserve">Opening paragraph(s), ~250 words</w:t>
      </w:r>
      <w:r>
        <w:rPr>
          <w:color w:val="5B6573"/>
          <w:sz w:val="19"/>
          <w:szCs w:val="19"/>
        </w:rPr>
        <w:t xml:space="preserve">   ·  45 min  ·  due 29 Oct</w:t>
      </w:r>
    </w:p>
    <w:p>
      <w:pPr>
        <w:pStyle w:val="ListParagraph"/>
        <w:numPr>
          <w:ilvl w:val="0"/>
          <w:numId w:val="2"/>
        </w:numPr>
        <w:spacing w:after="60"/>
      </w:pPr>
      <w:r>
        <w:t xml:space="preserve">For your </w:t>
      </w:r>
      <w:r>
        <w:rPr>
          <w:b/>
          <w:bCs/>
        </w:rPr>
        <w:t xml:space="preserve">leading</w:t>
      </w:r>
      <w:r>
        <w:t xml:space="preserve"> candidate question: context → ‘however’ → purpose statement.</w:t>
      </w:r>
    </w:p>
    <w:p>
      <w:pPr>
        <w:pStyle w:val="ListParagraph"/>
        <w:numPr>
          <w:ilvl w:val="0"/>
          <w:numId w:val="2"/>
        </w:numPr>
        <w:spacing w:after="60"/>
      </w:pPr>
      <w:r>
        <w:t xml:space="preserve">Check sentence 1: would anyone disagree with it, or learn anything from it? If not, rewrite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5200" w:hRule="atLeast"/>
        </w:trPr>
        <w:tc>
          <w:tcPr>
            <w:tcW w:type="dxa" w:w="96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r>
              <w:rPr>
                <w:i/>
                <w:iCs/>
                <w:color w:val="5B6573"/>
                <w:sz w:val="18"/>
                <w:szCs w:val="18"/>
              </w:rPr>
              <w:t xml:space="preserve">Draft (word count: ____ )</w:t>
            </w:r>
          </w:p>
        </w:tc>
      </w:tr>
    </w:tbl>
    <w:p>
      <w:pPr>
        <w:keepNext/>
        <w:pBdr>
          <w:left w:val="single" w:color="D98E1F" w:sz="24" w:space="8"/>
        </w:pBdr>
        <w:shd w:fill="F7F4EE" w:color="auto" w:val="clear"/>
        <w:spacing w:after="100" w:before="240"/>
      </w:pPr>
      <w:r>
        <w:rPr>
          <w:b/>
          <w:bCs/>
          <w:color w:val="D98E1F"/>
          <w:sz w:val="20"/>
          <w:szCs w:val="20"/>
        </w:rPr>
        <w:t xml:space="preserve">TASK 3B  </w:t>
      </w:r>
      <w:r>
        <w:rPr>
          <w:rFonts w:ascii="Georgia" w:cs="Georgia" w:eastAsia="Georgia" w:hAnsi="Georgia"/>
          <w:b/>
          <w:bCs/>
          <w:color w:val="1B2A41"/>
          <w:sz w:val="24"/>
          <w:szCs w:val="24"/>
        </w:rPr>
        <w:t xml:space="preserve">Literature synthesis paragraph</w:t>
      </w:r>
      <w:r>
        <w:rPr>
          <w:color w:val="5B6573"/>
          <w:sz w:val="19"/>
          <w:szCs w:val="19"/>
        </w:rPr>
        <w:t xml:space="preserve">   ·  75 min  ·  due 29 Oct</w:t>
      </w:r>
    </w:p>
    <w:p>
      <w:pPr>
        <w:spacing w:after="120" w:before="0"/>
      </w:pPr>
      <w:r>
        <w:t xml:space="preserve">Find </w:t>
      </w:r>
      <w:r>
        <w:rPr>
          <w:b/>
          <w:bCs/>
        </w:rPr>
        <w:t xml:space="preserve">three relevant sources</w:t>
      </w:r>
      <w:r>
        <w:t xml:space="preserve"> (at least two peer-reviewed). Fill in the table, then write </w:t>
      </w:r>
      <w:r>
        <w:rPr>
          <w:b/>
          <w:bCs/>
        </w:rPr>
        <w:t xml:space="preserve">one ~150-word paragraph</w:t>
      </w:r>
      <w:r>
        <w:t xml:space="preserve"> that synthesises them around a single idea. The </w:t>
      </w:r>
      <w:r>
        <w:rPr>
          <w:b/>
          <w:bCs/>
        </w:rPr>
        <w:t xml:space="preserve">idea</w:t>
      </w:r>
      <w:r>
        <w:t xml:space="preserve"> is the subject of each sentence; the citations go in brackets.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2838"/>
      </w:tblGrid>
      <w:tr>
        <w:trPr>
          <w:tblHeader/>
        </w:trPr>
        <w:tc>
          <w:tcPr>
            <w:tcW w:type="dxa" w:w="3600"/>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Full reference</w:t>
            </w:r>
          </w:p>
        </w:tc>
        <w:tc>
          <w:tcPr>
            <w:tcW w:type="dxa" w:w="3200"/>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Key finding (with a number if possible)</w:t>
            </w:r>
          </w:p>
        </w:tc>
        <w:tc>
          <w:tcPr>
            <w:tcW w:type="dxa" w:w="2838"/>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How it relates to my question</w:t>
            </w:r>
          </w:p>
        </w:tc>
      </w:tr>
      <w:tr>
        <w:trPr>
          <w:cantSplit/>
          <w:trHeight w:val="1300" w:hRule="atLeast"/>
        </w:trPr>
        <w:tc>
          <w:tcPr>
            <w:tcW w:type="dxa" w:w="36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32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28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Height w:val="1300" w:hRule="atLeast"/>
        </w:trPr>
        <w:tc>
          <w:tcPr>
            <w:tcW w:type="dxa" w:w="36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32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28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Height w:val="1300" w:hRule="atLeast"/>
        </w:trPr>
        <w:tc>
          <w:tcPr>
            <w:tcW w:type="dxa" w:w="36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32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28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4A6B" w:sz="24"/>
              <w:bottom w:val="none" w:color="FFFFFF" w:sz="0"/>
              <w:right w:val="none" w:color="FFFFFF" w:sz="0"/>
            </w:tcBorders>
            <w:shd w:fill="F7F4EE" w:color="auto" w:val="clear"/>
            <w:tcMar>
              <w:top w:type="dxa" w:w="140"/>
              <w:left w:type="dxa" w:w="220"/>
              <w:bottom w:type="dxa" w:w="140"/>
              <w:right w:type="dxa" w:w="200"/>
            </w:tcMar>
          </w:tcPr>
          <w:p>
            <w:pPr>
              <w:spacing w:after="80"/>
            </w:pPr>
            <w:r>
              <w:rPr>
                <w:b/>
                <w:bCs/>
                <w:color w:val="2E4A6B"/>
                <w:sz w:val="18"/>
                <w:szCs w:val="18"/>
              </w:rPr>
              <w:t xml:space="preserve">GROCERY LIST VS SYNTHESIS (SCHULTZ §4.7)</w:t>
            </w:r>
          </w:p>
          <w:p>
            <w:pPr>
              <w:spacing w:after="60"/>
            </w:pPr>
            <w:r>
              <w:t xml:space="preserve">✗  “Smith (2001) studied low clouds. Jones (2005) looked at ENSO. Lee (2012) found that SST affects clouds.”</w:t>
            </w:r>
          </w:p>
          <w:p>
            <w:pPr>
              <w:spacing w:after="60"/>
            </w:pPr>
            <w:r>
              <w:t xml:space="preserve">✓  “Subtropical low cloud is closely tied to lower-tropospheric stability (Smith 2001; Lee 2012), so ENSO-driven changes in sea-surface temperature could alter it …”  </w:t>
            </w:r>
            <w:r>
              <w:rPr>
                <w:i/>
                <w:iCs/>
              </w:rPr>
              <w:t xml:space="preserve">(placeholder names)</w:t>
            </w:r>
          </w:p>
          <w:p>
            <w:pPr>
              <w:spacing w:after="60"/>
            </w:pPr>
            <w:r>
              <w:rPr>
                <w:b/>
                <w:bCs/>
              </w:rPr>
              <w:t xml:space="preserve">Always cite your data:</w:t>
            </w:r>
            <w:r>
              <w:t xml:space="preserve"> ERA5: Hersbach, H. et al. (2020) The ERA5 global reanalysis. </w:t>
            </w:r>
            <w:r>
              <w:rPr>
                <w:i/>
                <w:iCs/>
              </w:rPr>
              <w:t xml:space="preserve">Q. J. R. Meteorol. Soc.</w:t>
            </w:r>
            <w:r>
              <w:t xml:space="preserve">, 146, 1999–2049.  ONI: NOAA Climate Prediction Center (state the version/date you downloaded).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3600" w:hRule="atLeast"/>
        </w:trPr>
        <w:tc>
          <w:tcPr>
            <w:tcW w:type="dxa" w:w="96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r>
              <w:rPr>
                <w:i/>
                <w:iCs/>
                <w:color w:val="5B6573"/>
                <w:sz w:val="18"/>
                <w:szCs w:val="18"/>
              </w:rPr>
              <w:t xml:space="preserve">Synthesis paragraph (word count: ____ )</w:t>
            </w:r>
          </w:p>
        </w:tc>
      </w:tr>
    </w:tbl>
    <w:p>
      <w:pPr>
        <w:keepNext/>
        <w:pBdr>
          <w:left w:val="single" w:color="D98E1F" w:sz="24" w:space="8"/>
        </w:pBdr>
        <w:shd w:fill="F7F4EE" w:color="auto" w:val="clear"/>
        <w:spacing w:after="100" w:before="240"/>
      </w:pPr>
      <w:r>
        <w:rPr>
          <w:b/>
          <w:bCs/>
          <w:color w:val="D98E1F"/>
          <w:sz w:val="20"/>
          <w:szCs w:val="20"/>
        </w:rPr>
        <w:t xml:space="preserve">TASK 3C  </w:t>
      </w:r>
      <w:r>
        <w:rPr>
          <w:rFonts w:ascii="Georgia" w:cs="Georgia" w:eastAsia="Georgia" w:hAnsi="Georgia"/>
          <w:b/>
          <w:bCs/>
          <w:color w:val="1B2A41"/>
          <w:sz w:val="24"/>
          <w:szCs w:val="24"/>
        </w:rPr>
        <w:t xml:space="preserve">Three candidate questions</w:t>
      </w:r>
      <w:r>
        <w:rPr>
          <w:color w:val="5B6573"/>
          <w:sz w:val="19"/>
          <w:szCs w:val="19"/>
        </w:rPr>
        <w:t xml:space="preserve">   ·  30 min  ·  due 29 Oct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2938"/>
        <w:gridCol w:w="2800"/>
      </w:tblGrid>
      <w:tr>
        <w:trPr>
          <w:tblHeader/>
        </w:trPr>
        <w:tc>
          <w:tcPr>
            <w:tcW w:type="dxa" w:w="500"/>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p>
        </w:tc>
        <w:tc>
          <w:tcPr>
            <w:tcW w:type="dxa" w:w="3400"/>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Question</w:t>
            </w:r>
          </w:p>
        </w:tc>
        <w:tc>
          <w:tcPr>
            <w:tcW w:type="dxa" w:w="2938"/>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I find this interesting because…</w:t>
            </w:r>
          </w:p>
        </w:tc>
        <w:tc>
          <w:tcPr>
            <w:tcW w:type="dxa" w:w="2800"/>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The figure that would answer it</w:t>
            </w:r>
          </w:p>
        </w:tc>
      </w:tr>
      <w:tr>
        <w:trPr>
          <w:cantSplit/>
          <w:trHeight w:val="1300" w:hRule="atLeast"/>
        </w:trPr>
        <w:tc>
          <w:tcPr>
            <w:tcW w:type="dxa" w:w="5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1</w:t>
            </w:r>
          </w:p>
        </w:tc>
        <w:tc>
          <w:tcPr>
            <w:tcW w:type="dxa" w:w="34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29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28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Height w:val="1300" w:hRule="atLeast"/>
        </w:trPr>
        <w:tc>
          <w:tcPr>
            <w:tcW w:type="dxa" w:w="5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2</w:t>
            </w:r>
          </w:p>
        </w:tc>
        <w:tc>
          <w:tcPr>
            <w:tcW w:type="dxa" w:w="34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29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28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Height w:val="1300" w:hRule="atLeast"/>
        </w:trPr>
        <w:tc>
          <w:tcPr>
            <w:tcW w:type="dxa" w:w="5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3</w:t>
            </w:r>
          </w:p>
        </w:tc>
        <w:tc>
          <w:tcPr>
            <w:tcW w:type="dxa" w:w="34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29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28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4A6B" w:sz="24"/>
              <w:bottom w:val="none" w:color="FFFFFF" w:sz="0"/>
              <w:right w:val="none" w:color="FFFFFF" w:sz="0"/>
            </w:tcBorders>
            <w:shd w:fill="DCE7F2" w:color="auto" w:val="clear"/>
            <w:tcMar>
              <w:top w:type="dxa" w:w="140"/>
              <w:left w:type="dxa" w:w="220"/>
              <w:bottom w:type="dxa" w:w="140"/>
              <w:right w:type="dxa" w:w="200"/>
            </w:tcMar>
          </w:tcPr>
          <w:p>
            <w:pPr>
              <w:spacing w:after="80"/>
            </w:pPr>
            <w:r>
              <w:rPr>
                <w:b/>
                <w:bCs/>
                <w:color w:val="2E4A6B"/>
                <w:sz w:val="18"/>
                <w:szCs w:val="18"/>
              </w:rPr>
              <w:t xml:space="preserve">NOTEBOOK STRAND AND READING (BEFORE 29 OCT)</w:t>
            </w:r>
          </w:p>
          <w:p>
            <w:pPr>
              <w:spacing w:after="60"/>
            </w:pPr>
            <w:r>
              <w:rPr>
                <w:b/>
                <w:bCs/>
              </w:rPr>
              <w:t xml:space="preserve">Notebook:</w:t>
            </w:r>
            <w:r>
              <w:t xml:space="preserve"> sections 4–5 (regional analysis; ONI vs regional anomaly), plus 6 if timing interests you. Explore low/medium/high cloud in your candidate regions. Optional: methods_demos.ipynb §1–2.</w:t>
            </w:r>
          </w:p>
          <w:p>
            <w:pPr>
              <w:spacing w:after="60"/>
            </w:pPr>
            <w:r>
              <w:rPr>
                <w:b/>
                <w:bCs/>
              </w:rPr>
              <w:t xml:space="preserve">Read:</w:t>
            </w:r>
            <w:r>
              <w:t xml:space="preserve"> Schultz §3.1–3.2 (titles), §4.6–4.7 (introduction; literature synthesis), §12.1–12.3 (citing).</w:t>
            </w:r>
          </w:p>
        </w:tc>
      </w:tr>
    </w:tbl>
    <w:p>
      <w:pPr>
        <w:pageBreakBefore/>
        <w:shd w:fill="1B2A41" w:color="auto" w:val="clear"/>
        <w:spacing w:after="0"/>
      </w:pPr>
      <w:r>
        <w:rPr>
          <w:b/>
          <w:bCs/>
          <w:color w:val="F2C27A"/>
          <w:sz w:val="20"/>
          <w:szCs w:val="20"/>
        </w:rPr>
        <w:t xml:space="preserve">  TUTORIAL 4  ·  THURSDAY 29 OCTOBER</w:t>
      </w:r>
    </w:p>
    <w:p>
      <w:pPr>
        <w:pStyle w:val="Heading1"/>
        <w:spacing w:after="80" w:before="120"/>
      </w:pPr>
      <w:r>
        <w:t xml:space="preserve">Plan the story before you write it</w:t>
      </w:r>
    </w:p>
    <w:p>
      <w:pPr>
        <w:spacing w:after="200" w:before="0"/>
      </w:pPr>
      <w:r>
        <w:rPr>
          <w:b/>
          <w:bCs/>
        </w:rPr>
        <w:t xml:space="preserve">Goal:</w:t>
      </w:r>
      <w:r>
        <w:t xml:space="preserve"> Leave with one question, a figure storyboard and a topic-sentence outline.</w:t>
      </w:r>
    </w:p>
    <w:p>
      <w:pPr>
        <w:pStyle w:val="Heading2"/>
        <w:keepNext/>
      </w:pPr>
      <w:r>
        <w:t xml:space="preserve">Is my question good enough?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900"/>
        <w:gridCol w:w="3538"/>
      </w:tblGrid>
      <w:tr>
        <w:trPr>
          <w:tblHeader/>
        </w:trPr>
        <w:tc>
          <w:tcPr>
            <w:tcW w:type="dxa" w:w="5200"/>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Test</w:t>
            </w:r>
          </w:p>
        </w:tc>
        <w:tc>
          <w:tcPr>
            <w:tcW w:type="dxa" w:w="900"/>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Yes?</w:t>
            </w:r>
          </w:p>
        </w:tc>
        <w:tc>
          <w:tcPr>
            <w:tcW w:type="dxa" w:w="3538"/>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Notes</w:t>
            </w:r>
          </w:p>
        </w:tc>
      </w:tr>
      <w:tr>
        <w:trPr>
          <w:cantSplit/>
          <w:trHeight w:val="500" w:hRule="atLeast"/>
        </w:trPr>
        <w:tc>
          <w:tcPr>
            <w:tcW w:type="dxa" w:w="52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Specific</w:t>
            </w:r>
            <w:r>
              <w:t xml:space="preserve">: names a cloud type, region, season or timing</w:t>
            </w:r>
          </w:p>
        </w:tc>
        <w:tc>
          <w:tcPr>
            <w:tcW w:type="dxa" w:w="9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35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Height w:val="500" w:hRule="atLeast"/>
        </w:trPr>
        <w:tc>
          <w:tcPr>
            <w:tcW w:type="dxa" w:w="52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Answerable</w:t>
            </w:r>
            <w:r>
              <w:t xml:space="preserve"> with ERA5 + ONI and the notebook's tools</w:t>
            </w:r>
          </w:p>
        </w:tc>
        <w:tc>
          <w:tcPr>
            <w:tcW w:type="dxa" w:w="9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35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Height w:val="500" w:hRule="atLeast"/>
        </w:trPr>
        <w:tc>
          <w:tcPr>
            <w:tcW w:type="dxa" w:w="52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Interesting</w:t>
            </w:r>
            <w:r>
              <w:t xml:space="preserve">: there is a real ‘however’</w:t>
            </w:r>
          </w:p>
        </w:tc>
        <w:tc>
          <w:tcPr>
            <w:tcW w:type="dxa" w:w="9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35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Height w:val="500" w:hRule="atLeast"/>
        </w:trPr>
        <w:tc>
          <w:tcPr>
            <w:tcW w:type="dxa" w:w="52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Bounded</w:t>
            </w:r>
            <w:r>
              <w:t xml:space="preserve">: 3–5 figures, ~650 words of Results</w:t>
            </w:r>
          </w:p>
        </w:tc>
        <w:tc>
          <w:tcPr>
            <w:tcW w:type="dxa" w:w="9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35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Height w:val="500" w:hRule="atLeast"/>
        </w:trPr>
        <w:tc>
          <w:tcPr>
            <w:tcW w:type="dxa" w:w="52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Physical</w:t>
            </w:r>
            <w:r>
              <w:t xml:space="preserve">: there is a mechanism I can discuss</w:t>
            </w:r>
          </w:p>
        </w:tc>
        <w:tc>
          <w:tcPr>
            <w:tcW w:type="dxa" w:w="9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35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bl>
    <w:p>
      <w:pPr>
        <w:pStyle w:val="Heading2"/>
        <w:keepNext/>
      </w:pPr>
      <w:r>
        <w:t xml:space="preserve">Methods: which tool answers my question?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1500"/>
        <w:gridCol w:w="2838"/>
      </w:tblGrid>
      <w:tr>
        <w:trPr>
          <w:tblHeader/>
        </w:trPr>
        <w:tc>
          <w:tcPr>
            <w:tcW w:type="dxa" w:w="1700"/>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Tool</w:t>
            </w:r>
          </w:p>
        </w:tc>
        <w:tc>
          <w:tcPr>
            <w:tcW w:type="dxa" w:w="3600"/>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Question it answers</w:t>
            </w:r>
          </w:p>
        </w:tc>
        <w:tc>
          <w:tcPr>
            <w:tcW w:type="dxa" w:w="1500"/>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Units</w:t>
            </w:r>
          </w:p>
        </w:tc>
        <w:tc>
          <w:tcPr>
            <w:tcW w:type="dxa" w:w="2838"/>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Watch out for</w:t>
            </w:r>
          </w:p>
        </w:tc>
      </w:tr>
      <w:tr>
        <w:trPr>
          <w:cantSplit/>
        </w:trPr>
        <w:tc>
          <w:tcPr>
            <w:tcW w:type="dxa" w:w="1700"/>
            <w:tcBorders>
              <w:top w:val="single" w:color="C9D0D8" w:sz="4"/>
              <w:left w:val="single" w:color="C9D0D8" w:sz="4"/>
              <w:bottom w:val="single" w:color="C9D0D8" w:sz="4"/>
              <w:right w:val="single" w:color="C9D0D8" w:sz="4"/>
            </w:tcBorders>
            <w:shd w:fill="F7F4EE" w:color="auto" w:val="clear"/>
            <w:tcMar>
              <w:top w:type="dxa" w:w="80"/>
              <w:left w:type="dxa" w:w="120"/>
              <w:bottom w:type="dxa" w:w="80"/>
              <w:right w:type="dxa" w:w="120"/>
            </w:tcMar>
            <w:vAlign w:val="top"/>
          </w:tcPr>
          <w:p>
            <w:pPr>
              <w:spacing w:after="40"/>
            </w:pPr>
            <w:r>
              <w:rPr>
                <w:b/>
                <w:bCs/>
              </w:rPr>
              <w:t xml:space="preserve">Composite</w:t>
            </w:r>
          </w:p>
        </w:tc>
        <w:tc>
          <w:tcPr>
            <w:tcW w:type="dxa" w:w="36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How different are El Niño and La Niña months on average?</w:t>
            </w:r>
          </w:p>
        </w:tc>
        <w:tc>
          <w:tcPr>
            <w:tcW w:type="dxa" w:w="15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pp</w:t>
            </w:r>
          </w:p>
        </w:tc>
        <w:tc>
          <w:tcPr>
            <w:tcW w:type="dxa" w:w="28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Few events; threshold choice; hides asymmetry unless split by phase</w:t>
            </w:r>
          </w:p>
        </w:tc>
      </w:tr>
      <w:tr>
        <w:trPr>
          <w:cantSplit/>
        </w:trPr>
        <w:tc>
          <w:tcPr>
            <w:tcW w:type="dxa" w:w="1700"/>
            <w:tcBorders>
              <w:top w:val="single" w:color="C9D0D8" w:sz="4"/>
              <w:left w:val="single" w:color="C9D0D8" w:sz="4"/>
              <w:bottom w:val="single" w:color="C9D0D8" w:sz="4"/>
              <w:right w:val="single" w:color="C9D0D8" w:sz="4"/>
            </w:tcBorders>
            <w:shd w:fill="F7F4EE" w:color="auto" w:val="clear"/>
            <w:tcMar>
              <w:top w:type="dxa" w:w="80"/>
              <w:left w:type="dxa" w:w="120"/>
              <w:bottom w:type="dxa" w:w="80"/>
              <w:right w:type="dxa" w:w="120"/>
            </w:tcMar>
            <w:vAlign w:val="top"/>
          </w:tcPr>
          <w:p>
            <w:pPr>
              <w:spacing w:after="40"/>
            </w:pPr>
            <w:r>
              <w:rPr>
                <w:b/>
                <w:bCs/>
              </w:rPr>
              <w:t xml:space="preserve">Correlation r</w:t>
            </w:r>
          </w:p>
        </w:tc>
        <w:tc>
          <w:tcPr>
            <w:tcW w:type="dxa" w:w="36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How consistently does cloud follow the ONI?</w:t>
            </w:r>
          </w:p>
        </w:tc>
        <w:tc>
          <w:tcPr>
            <w:tcW w:type="dxa" w:w="15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none (−1 to +1)</w:t>
            </w:r>
          </w:p>
        </w:tc>
        <w:tc>
          <w:tcPr>
            <w:tcW w:type="dxa" w:w="28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Says nothing about size; straight lines only; needs n</w:t>
            </w:r>
          </w:p>
        </w:tc>
      </w:tr>
      <w:tr>
        <w:trPr>
          <w:cantSplit/>
        </w:trPr>
        <w:tc>
          <w:tcPr>
            <w:tcW w:type="dxa" w:w="1700"/>
            <w:tcBorders>
              <w:top w:val="single" w:color="C9D0D8" w:sz="4"/>
              <w:left w:val="single" w:color="C9D0D8" w:sz="4"/>
              <w:bottom w:val="single" w:color="C9D0D8" w:sz="4"/>
              <w:right w:val="single" w:color="C9D0D8" w:sz="4"/>
            </w:tcBorders>
            <w:shd w:fill="F7F4EE" w:color="auto" w:val="clear"/>
            <w:tcMar>
              <w:top w:type="dxa" w:w="80"/>
              <w:left w:type="dxa" w:w="120"/>
              <w:bottom w:type="dxa" w:w="80"/>
              <w:right w:type="dxa" w:w="120"/>
            </w:tcMar>
            <w:vAlign w:val="top"/>
          </w:tcPr>
          <w:p>
            <w:pPr>
              <w:spacing w:after="40"/>
            </w:pPr>
            <w:r>
              <w:rPr>
                <w:b/>
                <w:bCs/>
              </w:rPr>
              <w:t xml:space="preserve">Regression slope</w:t>
            </w:r>
          </w:p>
        </w:tc>
        <w:tc>
          <w:tcPr>
            <w:tcW w:type="dxa" w:w="36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How much does cloud change per °C of ONI?</w:t>
            </w:r>
          </w:p>
        </w:tc>
        <w:tc>
          <w:tcPr>
            <w:tcW w:type="dxa" w:w="15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pp per °C</w:t>
            </w:r>
          </w:p>
        </w:tc>
        <w:tc>
          <w:tcPr>
            <w:tcW w:type="dxa" w:w="28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Straight line; pulled by extremes (2015–16)</w:t>
            </w:r>
          </w:p>
        </w:tc>
      </w:tr>
    </w:tbl>
    <w:p>
      <w:pPr>
        <w:spacing w:after="120" w:before="100"/>
      </w:pPr>
      <w:r>
        <w:rPr>
          <w:b/>
          <w:bCs/>
        </w:rPr>
        <w:t xml:space="preserve">R² = r²</w:t>
      </w:r>
      <w:r>
        <w:t xml:space="preserve"> is the fraction of variance a straight line explains (r = 0.5 → 25%). A regional mean can </w:t>
      </w:r>
      <w:r>
        <w:rPr>
          <w:b/>
          <w:bCs/>
        </w:rPr>
        <w:t xml:space="preserve">cancel</w:t>
      </w:r>
      <w:r>
        <w:t xml:space="preserve"> if the box straddles positive and negative anomalies: choose boxes on one coherent signal, and test by shifting the box 5°.</w:t>
      </w:r>
    </w:p>
    <w:p>
      <w:pPr>
        <w:spacing w:after="120" w:before="80"/>
      </w:pPr>
      <w:r>
        <w:rPr>
          <w:b/>
          <w:bCs/>
        </w:rPr>
        <w:t xml:space="preserve">My region(s) and bounds:</w:t>
      </w:r>
      <w:r>
        <w:t xml:space="preserve"> ____________________________________________________________</w:t>
      </w:r>
    </w:p>
    <w:p>
      <w:pPr>
        <w:spacing w:after="120" w:before="80"/>
      </w:pPr>
      <w:r>
        <w:rPr>
          <w:b/>
          <w:bCs/>
        </w:rPr>
        <w:t xml:space="preserve">Tool(s) I will use, and why:</w:t>
      </w:r>
      <w:r>
        <w:t xml:space="preserve"> ________________________________________________________</w:t>
      </w:r>
    </w:p>
    <w:p>
      <w:pPr>
        <w:spacing w:after="120" w:before="200"/>
      </w:pPr>
      <w:r>
        <w:rPr>
          <w:b/>
          <w:bCs/>
        </w:rPr>
        <w:t xml:space="preserve">My committed question: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100" w:hRule="atLeast"/>
        </w:trPr>
        <w:tc>
          <w:tcPr>
            <w:tcW w:type="dxa" w:w="96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bl>
    <w:p>
      <w:pPr>
        <w:pStyle w:val="Heading2"/>
        <w:keepNext/>
      </w:pPr>
      <w:r>
        <w:t xml:space="preserve">Storyboard: one claim under every figure</w:t>
      </w:r>
    </w:p>
    <w:p>
      <w:pPr>
        <w:spacing w:after="120" w:before="0"/>
      </w:pPr>
      <w:r>
        <w:t xml:space="preserve">Sketch each figure (rough is fine), give it a role (context / test / quantify / qualify / compare), and write the claim it proves. Use [ ] for numbers you don't have yet.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1300"/>
        <w:gridCol w:w="4038"/>
      </w:tblGrid>
      <w:tr>
        <w:trPr>
          <w:tblHeader/>
        </w:trPr>
        <w:tc>
          <w:tcPr>
            <w:tcW w:type="dxa" w:w="700"/>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Fig.</w:t>
            </w:r>
          </w:p>
        </w:tc>
        <w:tc>
          <w:tcPr>
            <w:tcW w:type="dxa" w:w="3600"/>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Sketch + what is plotted</w:t>
            </w:r>
          </w:p>
        </w:tc>
        <w:tc>
          <w:tcPr>
            <w:tcW w:type="dxa" w:w="1300"/>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Role</w:t>
            </w:r>
          </w:p>
        </w:tc>
        <w:tc>
          <w:tcPr>
            <w:tcW w:type="dxa" w:w="4038"/>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This figure shows that…</w:t>
            </w:r>
          </w:p>
        </w:tc>
      </w:tr>
      <w:tr>
        <w:trPr>
          <w:cantSplit/>
          <w:trHeight w:val="1500" w:hRule="atLeast"/>
        </w:trPr>
        <w:tc>
          <w:tcPr>
            <w:tcW w:type="dxa" w:w="7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1</w:t>
            </w:r>
          </w:p>
        </w:tc>
        <w:tc>
          <w:tcPr>
            <w:tcW w:type="dxa" w:w="36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13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40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Height w:val="1500" w:hRule="atLeast"/>
        </w:trPr>
        <w:tc>
          <w:tcPr>
            <w:tcW w:type="dxa" w:w="7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2</w:t>
            </w:r>
          </w:p>
        </w:tc>
        <w:tc>
          <w:tcPr>
            <w:tcW w:type="dxa" w:w="36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13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40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Height w:val="1500" w:hRule="atLeast"/>
        </w:trPr>
        <w:tc>
          <w:tcPr>
            <w:tcW w:type="dxa" w:w="7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3</w:t>
            </w:r>
          </w:p>
        </w:tc>
        <w:tc>
          <w:tcPr>
            <w:tcW w:type="dxa" w:w="36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13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40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Height w:val="1500" w:hRule="atLeast"/>
        </w:trPr>
        <w:tc>
          <w:tcPr>
            <w:tcW w:type="dxa" w:w="7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4</w:t>
            </w:r>
          </w:p>
        </w:tc>
        <w:tc>
          <w:tcPr>
            <w:tcW w:type="dxa" w:w="36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13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40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Height w:val="1500" w:hRule="atLeast"/>
        </w:trPr>
        <w:tc>
          <w:tcPr>
            <w:tcW w:type="dxa" w:w="7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5</w:t>
            </w:r>
          </w:p>
        </w:tc>
        <w:tc>
          <w:tcPr>
            <w:tcW w:type="dxa" w:w="36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13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40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bl>
    <w:p>
      <w:pPr>
        <w:spacing w:after="120" w:before="120"/>
      </w:pPr>
      <w:r>
        <w:t xml:space="preserve">Partner check: do the claims, read in order, answer the question? Which figure could be removed? ________________________</w:t>
      </w:r>
    </w:p>
    <w:p>
      <w:pPr>
        <w:keepNext/>
        <w:pBdr>
          <w:left w:val="single" w:color="D98E1F" w:sz="24" w:space="8"/>
        </w:pBdr>
        <w:shd w:fill="F7F4EE" w:color="auto" w:val="clear"/>
        <w:spacing w:after="100" w:before="240"/>
      </w:pPr>
      <w:r>
        <w:rPr>
          <w:b/>
          <w:bCs/>
          <w:color w:val="D98E1F"/>
          <w:sz w:val="20"/>
          <w:szCs w:val="20"/>
        </w:rPr>
        <w:t xml:space="preserve">TASK 4A  </w:t>
      </w:r>
      <w:r>
        <w:rPr>
          <w:rFonts w:ascii="Georgia" w:cs="Georgia" w:eastAsia="Georgia" w:hAnsi="Georgia"/>
          <w:b/>
          <w:bCs/>
          <w:color w:val="1B2A41"/>
          <w:sz w:val="24"/>
          <w:szCs w:val="24"/>
        </w:rPr>
        <w:t xml:space="preserve">Make the storyboard figures</w:t>
      </w:r>
      <w:r>
        <w:rPr>
          <w:color w:val="5B6573"/>
          <w:sz w:val="19"/>
          <w:szCs w:val="19"/>
        </w:rPr>
        <w:t xml:space="preserve">   ·  notebook time  ·  due 12 Nov</w:t>
      </w:r>
    </w:p>
    <w:p>
      <w:pPr>
        <w:pStyle w:val="ListParagraph"/>
        <w:numPr>
          <w:ilvl w:val="0"/>
          <w:numId w:val="2"/>
        </w:numPr>
        <w:spacing w:after="60"/>
      </w:pPr>
      <w:r>
        <w:t xml:space="preserve">Adapt the notebook analyses to </w:t>
      </w:r>
      <w:r>
        <w:rPr>
          <w:b/>
          <w:bCs/>
        </w:rPr>
        <w:t xml:space="preserve">your</w:t>
      </w:r>
      <w:r>
        <w:t xml:space="preserve"> region / cloud level / season. Save draft figures </w:t>
      </w:r>
      <w:r>
        <w:rPr>
          <w:b/>
          <w:bCs/>
        </w:rPr>
        <w:t xml:space="preserve">outside Binder</w:t>
      </w:r>
      <w:r>
        <w:t xml:space="preserve">. Note key numbers in your writing log.</w:t>
      </w:r>
    </w:p>
    <w:p>
      <w:pPr>
        <w:keepNext/>
        <w:pBdr>
          <w:left w:val="single" w:color="D98E1F" w:sz="24" w:space="8"/>
        </w:pBdr>
        <w:shd w:fill="F7F4EE" w:color="auto" w:val="clear"/>
        <w:spacing w:after="100" w:before="240"/>
      </w:pPr>
      <w:r>
        <w:rPr>
          <w:b/>
          <w:bCs/>
          <w:color w:val="D98E1F"/>
          <w:sz w:val="20"/>
          <w:szCs w:val="20"/>
        </w:rPr>
        <w:t xml:space="preserve">TASK 4B  </w:t>
      </w:r>
      <w:r>
        <w:rPr>
          <w:rFonts w:ascii="Georgia" w:cs="Georgia" w:eastAsia="Georgia" w:hAnsi="Georgia"/>
          <w:b/>
          <w:bCs/>
          <w:color w:val="1B2A41"/>
          <w:sz w:val="24"/>
          <w:szCs w:val="24"/>
        </w:rPr>
        <w:t xml:space="preserve">Methods draft, 250–300 words</w:t>
      </w:r>
      <w:r>
        <w:rPr>
          <w:color w:val="5B6573"/>
          <w:sz w:val="19"/>
          <w:szCs w:val="19"/>
        </w:rPr>
        <w:t xml:space="preserve">   ·  60 min  ·  due 12 Nov (bring for peer check)</w:t>
      </w:r>
    </w:p>
    <w:p>
      <w:pPr>
        <w:spacing w:after="120" w:before="0"/>
      </w:pPr>
      <w:r>
        <w:t xml:space="preserve">Write the science, not the code. Use this checklist:</w:t>
      </w:r>
    </w:p>
    <w:p>
      <w:pPr>
        <w:spacing w:after="70"/>
        <w:ind w:left="360" w:hanging="360"/>
      </w:pPr>
      <w:r>
        <w:rPr>
          <w:rFonts w:ascii="Segoe UI Symbol" w:cs="Segoe UI Symbol" w:eastAsia="Segoe UI Symbol" w:hAnsi="Segoe UI Symbol"/>
        </w:rPr>
        <w:t xml:space="preserve">☐  </w:t>
      </w:r>
      <w:r>
        <w:t xml:space="preserve">Dataset: ERA5 monthly means; which </w:t>
      </w:r>
      <w:r>
        <w:rPr>
          <w:b/>
          <w:bCs/>
        </w:rPr>
        <w:t xml:space="preserve">cloud variable(s)</w:t>
      </w:r>
      <w:r>
        <w:t xml:space="preserve"> (TCC / LCC / MCC / HCC), cited</w:t>
      </w:r>
    </w:p>
    <w:p>
      <w:pPr>
        <w:spacing w:after="70"/>
        <w:ind w:left="360" w:hanging="360"/>
      </w:pPr>
      <w:r>
        <w:rPr>
          <w:rFonts w:ascii="Segoe UI Symbol" w:cs="Segoe UI Symbol" w:eastAsia="Segoe UI Symbol" w:hAnsi="Segoe UI Symbol"/>
        </w:rPr>
        <w:t xml:space="preserve">☐  </w:t>
      </w:r>
      <w:r>
        <w:rPr>
          <w:b/>
          <w:bCs/>
        </w:rPr>
        <w:t xml:space="preserve">Analysis period</w:t>
      </w:r>
      <w:r>
        <w:t xml:space="preserve"> (first and last month)</w:t>
      </w:r>
    </w:p>
    <w:p>
      <w:pPr>
        <w:spacing w:after="70"/>
        <w:ind w:left="360" w:hanging="360"/>
      </w:pPr>
      <w:r>
        <w:rPr>
          <w:rFonts w:ascii="Segoe UI Symbol" w:cs="Segoe UI Symbol" w:eastAsia="Segoe UI Symbol" w:hAnsi="Segoe UI Symbol"/>
        </w:rPr>
        <w:t xml:space="preserve">☐  </w:t>
      </w:r>
      <w:r>
        <w:rPr>
          <w:b/>
          <w:bCs/>
        </w:rPr>
        <w:t xml:space="preserve">Region(s)</w:t>
      </w:r>
      <w:r>
        <w:t xml:space="preserve">: name (tag-phrase) and latitude/longitude bounds</w:t>
      </w:r>
    </w:p>
    <w:p>
      <w:pPr>
        <w:spacing w:after="70"/>
        <w:ind w:left="360" w:hanging="360"/>
      </w:pPr>
      <w:r>
        <w:rPr>
          <w:rFonts w:ascii="Segoe UI Symbol" w:cs="Segoe UI Symbol" w:eastAsia="Segoe UI Symbol" w:hAnsi="Segoe UI Symbol"/>
        </w:rPr>
        <w:t xml:space="preserve">☐  </w:t>
      </w:r>
      <w:r>
        <w:t xml:space="preserve">ENSO index: </w:t>
      </w:r>
      <w:r>
        <w:rPr>
          <w:b/>
          <w:bCs/>
        </w:rPr>
        <w:t xml:space="preserve">ONI</w:t>
      </w:r>
      <w:r>
        <w:t xml:space="preserve">, what it is, source; El Niño / La Niña </w:t>
      </w:r>
      <w:r>
        <w:rPr>
          <w:b/>
          <w:bCs/>
        </w:rPr>
        <w:t xml:space="preserve">thresholds</w:t>
      </w:r>
      <w:r>
        <w:t xml:space="preserve"> and how months were selected</w:t>
      </w:r>
    </w:p>
    <w:p>
      <w:pPr>
        <w:spacing w:after="70"/>
        <w:ind w:left="360" w:hanging="360"/>
      </w:pPr>
      <w:r>
        <w:rPr>
          <w:rFonts w:ascii="Segoe UI Symbol" w:cs="Segoe UI Symbol" w:eastAsia="Segoe UI Symbol" w:hAnsi="Segoe UI Symbol"/>
        </w:rPr>
        <w:t xml:space="preserve">☐  </w:t>
      </w:r>
      <w:r>
        <w:rPr>
          <w:b/>
          <w:bCs/>
        </w:rPr>
        <w:t xml:space="preserve">Anomalies</w:t>
      </w:r>
      <w:r>
        <w:t xml:space="preserve">: relative to which monthly climatology (which years)</w:t>
      </w:r>
    </w:p>
    <w:p>
      <w:pPr>
        <w:spacing w:after="70"/>
        <w:ind w:left="360" w:hanging="360"/>
      </w:pPr>
      <w:r>
        <w:rPr>
          <w:rFonts w:ascii="Segoe UI Symbol" w:cs="Segoe UI Symbol" w:eastAsia="Segoe UI Symbol" w:hAnsi="Segoe UI Symbol"/>
        </w:rPr>
        <w:t xml:space="preserve">☐  </w:t>
      </w:r>
      <w:r>
        <w:rPr>
          <w:b/>
          <w:bCs/>
        </w:rPr>
        <w:t xml:space="preserve">Area weighting</w:t>
      </w:r>
      <w:r>
        <w:t xml:space="preserve"> (cos latitude) for regional means</w:t>
      </w:r>
    </w:p>
    <w:p>
      <w:pPr>
        <w:spacing w:after="70"/>
        <w:ind w:left="360" w:hanging="360"/>
      </w:pPr>
      <w:r>
        <w:rPr>
          <w:rFonts w:ascii="Segoe UI Symbol" w:cs="Segoe UI Symbol" w:eastAsia="Segoe UI Symbol" w:hAnsi="Segoe UI Symbol"/>
        </w:rPr>
        <w:t xml:space="preserve">☐  </w:t>
      </w:r>
      <w:r>
        <w:rPr>
          <w:b/>
          <w:bCs/>
        </w:rPr>
        <w:t xml:space="preserve">Statistics</w:t>
      </w:r>
      <w:r>
        <w:t xml:space="preserve"> you actually use: composite difference, correlation (r), regression slope, lag, any significance test, with </w:t>
      </w:r>
      <w:r>
        <w:rPr>
          <w:b/>
          <w:bCs/>
        </w:rPr>
        <w:t xml:space="preserve">n</w:t>
      </w:r>
      <w:r>
        <w:t xml:space="preserve"> (and </w:t>
      </w:r>
      <w:r>
        <w:rPr>
          <w:b/>
          <w:bCs/>
        </w:rPr>
        <w:t xml:space="preserve">n_eff</w:t>
      </w:r>
      <w:r>
        <w:t xml:space="preserve"> if you test significance)</w:t>
      </w:r>
    </w:p>
    <w:p>
      <w:pPr>
        <w:spacing w:after="70"/>
        <w:ind w:left="360" w:hanging="360"/>
      </w:pPr>
      <w:r>
        <w:rPr>
          <w:rFonts w:ascii="Segoe UI Symbol" w:cs="Segoe UI Symbol" w:eastAsia="Segoe UI Symbol" w:hAnsi="Segoe UI Symbol"/>
        </w:rPr>
        <w:t xml:space="preserve">☐  </w:t>
      </w:r>
      <w:r>
        <w:t xml:space="preserve">No Python, no cell numbers, no interpretation (that's Discussion)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5200" w:hRule="atLeast"/>
        </w:trPr>
        <w:tc>
          <w:tcPr>
            <w:tcW w:type="dxa" w:w="96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r>
              <w:rPr>
                <w:i/>
                <w:iCs/>
                <w:color w:val="5B6573"/>
                <w:sz w:val="18"/>
                <w:szCs w:val="18"/>
              </w:rPr>
              <w:t xml:space="preserve">Methods draft (word count: ____ )</w:t>
            </w:r>
          </w:p>
        </w:tc>
      </w:tr>
    </w:tbl>
    <w:p>
      <w:pPr>
        <w:keepNext/>
        <w:pBdr>
          <w:left w:val="single" w:color="D98E1F" w:sz="24" w:space="8"/>
        </w:pBdr>
        <w:shd w:fill="F7F4EE" w:color="auto" w:val="clear"/>
        <w:spacing w:after="100" w:before="240"/>
      </w:pPr>
      <w:r>
        <w:rPr>
          <w:b/>
          <w:bCs/>
          <w:color w:val="D98E1F"/>
          <w:sz w:val="20"/>
          <w:szCs w:val="20"/>
        </w:rPr>
        <w:t xml:space="preserve">TASK 4C  </w:t>
      </w:r>
      <w:r>
        <w:rPr>
          <w:rFonts w:ascii="Georgia" w:cs="Georgia" w:eastAsia="Georgia" w:hAnsi="Georgia"/>
          <w:b/>
          <w:bCs/>
          <w:color w:val="1B2A41"/>
          <w:sz w:val="24"/>
          <w:szCs w:val="24"/>
        </w:rPr>
        <w:t xml:space="preserve">Full topic-sentence outline</w:t>
      </w:r>
      <w:r>
        <w:rPr>
          <w:color w:val="5B6573"/>
          <w:sz w:val="19"/>
          <w:szCs w:val="19"/>
        </w:rPr>
        <w:t xml:space="preserve">   ·  40 min  ·  due 12 Nov</w:t>
      </w:r>
    </w:p>
    <w:p>
      <w:pPr>
        <w:spacing w:after="120" w:before="0"/>
      </w:pPr>
      <w:r>
        <w:t xml:space="preserve">One sentence per paragraph, for the whole report. Read only these sentences, in order: they should tell your whole 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600"/>
        <w:gridCol w:w="7038"/>
      </w:tblGrid>
      <w:tr>
        <w:trPr>
          <w:tblHeader/>
        </w:trPr>
        <w:tc>
          <w:tcPr>
            <w:tcW w:type="dxa" w:w="2000"/>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Section (budget)</w:t>
            </w:r>
          </w:p>
        </w:tc>
        <w:tc>
          <w:tcPr>
            <w:tcW w:type="dxa" w:w="600"/>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w:t>
            </w:r>
          </w:p>
        </w:tc>
        <w:tc>
          <w:tcPr>
            <w:tcW w:type="dxa" w:w="7038"/>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Topic sentence</w:t>
            </w:r>
          </w:p>
        </w:tc>
      </w:tr>
      <w:tr>
        <w:trPr>
          <w:cantSplit/>
          <w:trHeight w:val="560" w:hRule="atLeast"/>
        </w:trPr>
        <w:tc>
          <w:tcPr>
            <w:tcW w:type="dxa" w:w="20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Introduction (350)</w:t>
            </w:r>
          </w:p>
        </w:tc>
        <w:tc>
          <w:tcPr>
            <w:tcW w:type="dxa" w:w="6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70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Height w:val="560" w:hRule="atLeast"/>
        </w:trPr>
        <w:tc>
          <w:tcPr>
            <w:tcW w:type="dxa" w:w="20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6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70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Height w:val="560" w:hRule="atLeast"/>
        </w:trPr>
        <w:tc>
          <w:tcPr>
            <w:tcW w:type="dxa" w:w="20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6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70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Height w:val="560" w:hRule="atLeast"/>
        </w:trPr>
        <w:tc>
          <w:tcPr>
            <w:tcW w:type="dxa" w:w="20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Methods (300)</w:t>
            </w:r>
          </w:p>
        </w:tc>
        <w:tc>
          <w:tcPr>
            <w:tcW w:type="dxa" w:w="6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70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Height w:val="560" w:hRule="atLeast"/>
        </w:trPr>
        <w:tc>
          <w:tcPr>
            <w:tcW w:type="dxa" w:w="20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6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70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Height w:val="560" w:hRule="atLeast"/>
        </w:trPr>
        <w:tc>
          <w:tcPr>
            <w:tcW w:type="dxa" w:w="20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6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70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Height w:val="560" w:hRule="atLeast"/>
        </w:trPr>
        <w:tc>
          <w:tcPr>
            <w:tcW w:type="dxa" w:w="20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Results (650)</w:t>
            </w:r>
          </w:p>
        </w:tc>
        <w:tc>
          <w:tcPr>
            <w:tcW w:type="dxa" w:w="6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70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Height w:val="560" w:hRule="atLeast"/>
        </w:trPr>
        <w:tc>
          <w:tcPr>
            <w:tcW w:type="dxa" w:w="20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6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70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Height w:val="560" w:hRule="atLeast"/>
        </w:trPr>
        <w:tc>
          <w:tcPr>
            <w:tcW w:type="dxa" w:w="20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6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70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Height w:val="560" w:hRule="atLeast"/>
        </w:trPr>
        <w:tc>
          <w:tcPr>
            <w:tcW w:type="dxa" w:w="20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6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70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Height w:val="560" w:hRule="atLeast"/>
        </w:trPr>
        <w:tc>
          <w:tcPr>
            <w:tcW w:type="dxa" w:w="20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6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70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Height w:val="560" w:hRule="atLeast"/>
        </w:trPr>
        <w:tc>
          <w:tcPr>
            <w:tcW w:type="dxa" w:w="20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Discussion (450)</w:t>
            </w:r>
          </w:p>
        </w:tc>
        <w:tc>
          <w:tcPr>
            <w:tcW w:type="dxa" w:w="6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70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Height w:val="560" w:hRule="atLeast"/>
        </w:trPr>
        <w:tc>
          <w:tcPr>
            <w:tcW w:type="dxa" w:w="20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6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70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Height w:val="560" w:hRule="atLeast"/>
        </w:trPr>
        <w:tc>
          <w:tcPr>
            <w:tcW w:type="dxa" w:w="20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6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70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Height w:val="560" w:hRule="atLeast"/>
        </w:trPr>
        <w:tc>
          <w:tcPr>
            <w:tcW w:type="dxa" w:w="20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6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70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Height w:val="560" w:hRule="atLeast"/>
        </w:trPr>
        <w:tc>
          <w:tcPr>
            <w:tcW w:type="dxa" w:w="20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Conclusion (150)</w:t>
            </w:r>
          </w:p>
        </w:tc>
        <w:tc>
          <w:tcPr>
            <w:tcW w:type="dxa" w:w="6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70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4A6B" w:sz="24"/>
              <w:bottom w:val="none" w:color="FFFFFF" w:sz="0"/>
              <w:right w:val="none" w:color="FFFFFF" w:sz="0"/>
            </w:tcBorders>
            <w:shd w:fill="DCE7F2" w:color="auto" w:val="clear"/>
            <w:tcMar>
              <w:top w:type="dxa" w:w="140"/>
              <w:left w:type="dxa" w:w="220"/>
              <w:bottom w:type="dxa" w:w="140"/>
              <w:right w:type="dxa" w:w="200"/>
            </w:tcMar>
          </w:tcPr>
          <w:p>
            <w:pPr>
              <w:spacing w:after="80"/>
            </w:pPr>
            <w:r>
              <w:rPr>
                <w:b/>
                <w:bCs/>
                <w:color w:val="2E4A6B"/>
                <w:sz w:val="18"/>
                <w:szCs w:val="18"/>
              </w:rPr>
              <w:t xml:space="preserve">NOTEBOOK STRAND AND READING (BEFORE 12 NOV)</w:t>
            </w:r>
          </w:p>
          <w:p>
            <w:pPr>
              <w:spacing w:after="60"/>
            </w:pPr>
            <w:r>
              <w:rPr>
                <w:b/>
                <w:bCs/>
              </w:rPr>
              <w:t xml:space="preserve">Notebook:</w:t>
            </w:r>
            <w:r>
              <w:t xml:space="preserve"> adapt sections 4–5 to your region, cloud level or season; optional section 6 if your question is about timing.</w:t>
            </w:r>
          </w:p>
          <w:p>
            <w:pPr>
              <w:spacing w:after="60"/>
            </w:pPr>
            <w:r>
              <w:rPr>
                <w:b/>
                <w:bCs/>
              </w:rPr>
              <w:t xml:space="preserve">Read:</w:t>
            </w:r>
            <w:r>
              <w:t xml:space="preserve"> Schultz ch. 6 (brainstorm, outline, first draft), §4.8 (data and methods), §18.3 (picking thresholds).</w:t>
            </w:r>
          </w:p>
        </w:tc>
      </w:tr>
    </w:tbl>
    <w:p>
      <w:pPr>
        <w:pageBreakBefore/>
        <w:shd w:fill="1B2A41" w:color="auto" w:val="clear"/>
        <w:spacing w:after="0"/>
      </w:pPr>
      <w:r>
        <w:rPr>
          <w:b/>
          <w:bCs/>
          <w:color w:val="F2C27A"/>
          <w:sz w:val="20"/>
          <w:szCs w:val="20"/>
        </w:rPr>
        <w:t xml:space="preserve">  TUTORIAL 5  ·  THURSDAY 12 NOVEMBER</w:t>
      </w:r>
    </w:p>
    <w:p>
      <w:pPr>
        <w:pStyle w:val="Heading1"/>
        <w:spacing w:after="80" w:before="120"/>
      </w:pPr>
      <w:r>
        <w:t xml:space="preserve">Make every figure earn its place</w:t>
      </w:r>
    </w:p>
    <w:p>
      <w:pPr>
        <w:spacing w:after="200" w:before="0"/>
      </w:pPr>
      <w:r>
        <w:rPr>
          <w:b/>
          <w:bCs/>
        </w:rPr>
        <w:t xml:space="preserve">Goal:</w:t>
      </w:r>
      <w:r>
        <w:t xml:space="preserve"> Leave with report-ready captions and a Methods section someone else could repeat.</w:t>
      </w:r>
    </w:p>
    <w:p>
      <w:pPr>
        <w:pStyle w:val="Heading2"/>
        <w:keepNext/>
      </w:pPr>
      <w:r>
        <w:t xml:space="preserve">In class: could I repeat your study? (peer check)</w:t>
      </w:r>
    </w:p>
    <w:p>
      <w:pPr>
        <w:spacing w:after="120" w:before="0"/>
      </w:pPr>
      <w:r>
        <w:t xml:space="preserve">Reviewer: list every decision you would have to </w:t>
      </w:r>
      <w:r>
        <w:rPr>
          <w:b/>
          <w:bCs/>
        </w:rPr>
        <w:t xml:space="preserve">guess</w:t>
      </w:r>
      <w:r>
        <w:t xml:space="preserve"> to redo the analysis, and anything that is code rather than science.</w:t>
      </w:r>
    </w:p>
    <w:p>
      <w:pPr>
        <w:spacing w:after="120" w:before="0"/>
      </w:pPr>
      <w:r>
        <w:t xml:space="preserve">Reviewer's name: ____________________</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2600" w:hRule="atLeast"/>
        </w:trPr>
        <w:tc>
          <w:tcPr>
            <w:tcW w:type="dxa" w:w="96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r>
              <w:rPr>
                <w:i/>
                <w:iCs/>
                <w:color w:val="5B6573"/>
                <w:sz w:val="18"/>
                <w:szCs w:val="18"/>
              </w:rPr>
              <w:t xml:space="preserve">Guess list</w:t>
            </w:r>
          </w:p>
        </w:tc>
      </w:tr>
    </w:tbl>
    <w:p>
      <w:pPr>
        <w:pStyle w:val="Heading2"/>
        <w:keepNext/>
      </w:pPr>
      <w:r>
        <w:t xml:space="preserve">Caption check (Schultz §11.10 + Student Guide §6)</w:t>
      </w:r>
    </w:p>
    <w:p>
      <w:pPr>
        <w:spacing w:after="70"/>
        <w:ind w:left="360" w:hanging="360"/>
      </w:pPr>
      <w:r>
        <w:rPr>
          <w:rFonts w:ascii="Segoe UI Symbol" w:cs="Segoe UI Symbol" w:eastAsia="Segoe UI Symbol" w:hAnsi="Segoe UI Symbol"/>
        </w:rPr>
        <w:t xml:space="preserve">☐  </w:t>
      </w:r>
      <w:r>
        <w:t xml:space="preserve">Begins with a phrase capturing the figure's </w:t>
      </w:r>
      <w:r>
        <w:rPr>
          <w:b/>
          <w:bCs/>
        </w:rPr>
        <w:t xml:space="preserve">essence</w:t>
      </w:r>
      <w:r>
        <w:t xml:space="preserve">, different from every other caption</w:t>
      </w:r>
    </w:p>
    <w:p>
      <w:pPr>
        <w:spacing w:after="70"/>
        <w:ind w:left="360" w:hanging="360"/>
      </w:pPr>
      <w:r>
        <w:rPr>
          <w:rFonts w:ascii="Segoe UI Symbol" w:cs="Segoe UI Symbol" w:eastAsia="Segoe UI Symbol" w:hAnsi="Segoe UI Symbol"/>
        </w:rPr>
        <w:t xml:space="preserve">☐  </w:t>
      </w:r>
      <w:r>
        <w:rPr>
          <w:b/>
          <w:bCs/>
        </w:rPr>
        <w:t xml:space="preserve">What</w:t>
      </w:r>
      <w:r>
        <w:t xml:space="preserve"> is plotted (raw field, anomaly, difference, composite, correlation)</w:t>
      </w:r>
    </w:p>
    <w:p>
      <w:pPr>
        <w:spacing w:after="70"/>
        <w:ind w:left="360" w:hanging="360"/>
      </w:pPr>
      <w:r>
        <w:rPr>
          <w:rFonts w:ascii="Segoe UI Symbol" w:cs="Segoe UI Symbol" w:eastAsia="Segoe UI Symbol" w:hAnsi="Segoe UI Symbol"/>
        </w:rPr>
        <w:t xml:space="preserve">☐  </w:t>
      </w:r>
      <w:r>
        <w:rPr>
          <w:b/>
          <w:bCs/>
        </w:rPr>
        <w:t xml:space="preserve">Units</w:t>
      </w:r>
    </w:p>
    <w:p>
      <w:pPr>
        <w:spacing w:after="70"/>
        <w:ind w:left="360" w:hanging="360"/>
      </w:pPr>
      <w:r>
        <w:rPr>
          <w:rFonts w:ascii="Segoe UI Symbol" w:cs="Segoe UI Symbol" w:eastAsia="Segoe UI Symbol" w:hAnsi="Segoe UI Symbol"/>
        </w:rPr>
        <w:t xml:space="preserve">☐  </w:t>
      </w:r>
      <w:r>
        <w:rPr>
          <w:b/>
          <w:bCs/>
        </w:rPr>
        <w:t xml:space="preserve">Period</w:t>
      </w:r>
      <w:r>
        <w:t xml:space="preserve"> and </w:t>
      </w:r>
      <w:r>
        <w:rPr>
          <w:b/>
          <w:bCs/>
        </w:rPr>
        <w:t xml:space="preserve">region</w:t>
      </w:r>
    </w:p>
    <w:p>
      <w:pPr>
        <w:spacing w:after="70"/>
        <w:ind w:left="360" w:hanging="360"/>
      </w:pPr>
      <w:r>
        <w:rPr>
          <w:rFonts w:ascii="Segoe UI Symbol" w:cs="Segoe UI Symbol" w:eastAsia="Segoe UI Symbol" w:hAnsi="Segoe UI Symbol"/>
        </w:rPr>
        <w:t xml:space="preserve">☐  </w:t>
      </w:r>
      <w:r>
        <w:t xml:space="preserve">Any </w:t>
      </w:r>
      <w:r>
        <w:rPr>
          <w:b/>
          <w:bCs/>
        </w:rPr>
        <w:t xml:space="preserve">threshold or definition</w:t>
      </w:r>
      <w:r>
        <w:t xml:space="preserve"> (e.g. how El Niño months were chosen)</w:t>
      </w:r>
    </w:p>
    <w:p>
      <w:pPr>
        <w:spacing w:after="70"/>
        <w:ind w:left="360" w:hanging="360"/>
      </w:pPr>
      <w:r>
        <w:rPr>
          <w:rFonts w:ascii="Segoe UI Symbol" w:cs="Segoe UI Symbol" w:eastAsia="Segoe UI Symbol" w:hAnsi="Segoe UI Symbol"/>
        </w:rPr>
        <w:t xml:space="preserve">☐  </w:t>
      </w:r>
      <w:r>
        <w:t xml:space="preserve">Every </w:t>
      </w:r>
      <w:r>
        <w:rPr>
          <w:b/>
          <w:bCs/>
        </w:rPr>
        <w:t xml:space="preserve">panel</w:t>
      </w:r>
      <w:r>
        <w:t xml:space="preserve"> and symbol explained; the </w:t>
      </w:r>
      <w:r>
        <w:rPr>
          <w:b/>
          <w:bCs/>
        </w:rPr>
        <w:t xml:space="preserve">sign convention</w:t>
      </w:r>
      <w:r>
        <w:t xml:space="preserve"> is clear</w:t>
      </w:r>
    </w:p>
    <w:p>
      <w:pPr>
        <w:spacing w:after="70"/>
        <w:ind w:left="360" w:hanging="360"/>
      </w:pPr>
      <w:r>
        <w:rPr>
          <w:rFonts w:ascii="Segoe UI Symbol" w:cs="Segoe UI Symbol" w:eastAsia="Segoe UI Symbol" w:hAnsi="Segoe UI Symbol"/>
        </w:rPr>
        <w:t xml:space="preserve">☐  </w:t>
      </w:r>
      <w:r>
        <w:t xml:space="preserve">Diverging colour map </w:t>
      </w:r>
      <w:r>
        <w:rPr>
          <w:b/>
          <w:bCs/>
        </w:rPr>
        <w:t xml:space="preserve">centred on zero</w:t>
      </w:r>
      <w:r>
        <w:t xml:space="preserve"> with symmetric limits; panels you compare share the </w:t>
      </w:r>
      <w:r>
        <w:rPr>
          <w:b/>
          <w:bCs/>
        </w:rPr>
        <w:t xml:space="preserve">same</w:t>
      </w:r>
      <w:r>
        <w:t xml:space="preserve"> limits; no rainbow</w:t>
      </w:r>
    </w:p>
    <w:p>
      <w:pPr>
        <w:spacing w:after="70"/>
        <w:ind w:left="360" w:hanging="360"/>
      </w:pPr>
      <w:r>
        <w:rPr>
          <w:rFonts w:ascii="Segoe UI Symbol" w:cs="Segoe UI Symbol" w:eastAsia="Segoe UI Symbol" w:hAnsi="Segoe UI Symbol"/>
        </w:rPr>
        <w:t xml:space="preserve">☐  </w:t>
      </w:r>
      <w:r>
        <w:rPr>
          <w:b/>
          <w:bCs/>
        </w:rPr>
        <w:t xml:space="preserve">Attribution:</w:t>
      </w:r>
      <w:r>
        <w:t xml:space="preserve"> “Figure produced by the author using ERA5 (ECMWF/Copernicus Climate Change Service) and ONI (NOAA Climate Prediction Center) data.”</w:t>
      </w:r>
    </w:p>
    <w:p>
      <w:pPr>
        <w:pStyle w:val="Heading2"/>
        <w:keepNext/>
      </w:pPr>
      <w:r>
        <w:t xml:space="preserve">In class: caption clinic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800"/>
        <w:gridCol w:w="4138"/>
      </w:tblGrid>
      <w:tr>
        <w:trPr>
          <w:tblHeader/>
        </w:trPr>
        <w:tc>
          <w:tcPr>
            <w:tcW w:type="dxa" w:w="700"/>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Fig.</w:t>
            </w:r>
          </w:p>
        </w:tc>
        <w:tc>
          <w:tcPr>
            <w:tcW w:type="dxa" w:w="4800"/>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Full caption</w:t>
            </w:r>
          </w:p>
        </w:tc>
        <w:tc>
          <w:tcPr>
            <w:tcW w:type="dxa" w:w="4138"/>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The result sentence that cites it: science first, “(Fig. n)” last</w:t>
            </w:r>
          </w:p>
        </w:tc>
      </w:tr>
      <w:tr>
        <w:trPr>
          <w:cantSplit/>
          <w:trHeight w:val="1500" w:hRule="atLeast"/>
        </w:trPr>
        <w:tc>
          <w:tcPr>
            <w:tcW w:type="dxa" w:w="7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1</w:t>
            </w:r>
          </w:p>
        </w:tc>
        <w:tc>
          <w:tcPr>
            <w:tcW w:type="dxa" w:w="48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41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Height w:val="1500" w:hRule="atLeast"/>
        </w:trPr>
        <w:tc>
          <w:tcPr>
            <w:tcW w:type="dxa" w:w="7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2</w:t>
            </w:r>
          </w:p>
        </w:tc>
        <w:tc>
          <w:tcPr>
            <w:tcW w:type="dxa" w:w="48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41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Height w:val="1500" w:hRule="atLeast"/>
        </w:trPr>
        <w:tc>
          <w:tcPr>
            <w:tcW w:type="dxa" w:w="7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3</w:t>
            </w:r>
          </w:p>
        </w:tc>
        <w:tc>
          <w:tcPr>
            <w:tcW w:type="dxa" w:w="48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41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Height w:val="1500" w:hRule="atLeast"/>
        </w:trPr>
        <w:tc>
          <w:tcPr>
            <w:tcW w:type="dxa" w:w="7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4</w:t>
            </w:r>
          </w:p>
        </w:tc>
        <w:tc>
          <w:tcPr>
            <w:tcW w:type="dxa" w:w="48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41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Height w:val="1500" w:hRule="atLeast"/>
        </w:trPr>
        <w:tc>
          <w:tcPr>
            <w:tcW w:type="dxa" w:w="7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5</w:t>
            </w:r>
          </w:p>
        </w:tc>
        <w:tc>
          <w:tcPr>
            <w:tcW w:type="dxa" w:w="48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41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bl>
    <w:p>
      <w:pPr>
        <w:keepNext/>
        <w:pBdr>
          <w:left w:val="single" w:color="D98E1F" w:sz="24" w:space="8"/>
        </w:pBdr>
        <w:shd w:fill="F7F4EE" w:color="auto" w:val="clear"/>
        <w:spacing w:after="100" w:before="240"/>
      </w:pPr>
      <w:r>
        <w:rPr>
          <w:b/>
          <w:bCs/>
          <w:color w:val="D98E1F"/>
          <w:sz w:val="20"/>
          <w:szCs w:val="20"/>
        </w:rPr>
        <w:t xml:space="preserve">TASK 5A  </w:t>
      </w:r>
      <w:r>
        <w:rPr>
          <w:rFonts w:ascii="Georgia" w:cs="Georgia" w:eastAsia="Georgia" w:hAnsi="Georgia"/>
          <w:b/>
          <w:bCs/>
          <w:color w:val="1B2A41"/>
          <w:sz w:val="24"/>
          <w:szCs w:val="24"/>
        </w:rPr>
        <w:t xml:space="preserve">Revise Methods</w:t>
      </w:r>
      <w:r>
        <w:rPr>
          <w:color w:val="5B6573"/>
          <w:sz w:val="19"/>
          <w:szCs w:val="19"/>
        </w:rPr>
        <w:t xml:space="preserve">   ·  30 min  ·  due 19 Nov</w:t>
      </w:r>
    </w:p>
    <w:p>
      <w:pPr>
        <w:pStyle w:val="ListParagraph"/>
        <w:numPr>
          <w:ilvl w:val="0"/>
          <w:numId w:val="2"/>
        </w:numPr>
        <w:spacing w:after="60"/>
      </w:pPr>
      <w:r>
        <w:t xml:space="preserve">Fix every item on the guess list; remove code and interpretation; stay within ~300 words.</w:t>
      </w:r>
    </w:p>
    <w:p>
      <w:pPr>
        <w:keepNext/>
        <w:pBdr>
          <w:left w:val="single" w:color="D98E1F" w:sz="24" w:space="8"/>
        </w:pBdr>
        <w:shd w:fill="F7F4EE" w:color="auto" w:val="clear"/>
        <w:spacing w:after="100" w:before="240"/>
      </w:pPr>
      <w:r>
        <w:rPr>
          <w:b/>
          <w:bCs/>
          <w:color w:val="D98E1F"/>
          <w:sz w:val="20"/>
          <w:szCs w:val="20"/>
        </w:rPr>
        <w:t xml:space="preserve">TASK 5B  </w:t>
      </w:r>
      <w:r>
        <w:rPr>
          <w:rFonts w:ascii="Georgia" w:cs="Georgia" w:eastAsia="Georgia" w:hAnsi="Georgia"/>
          <w:b/>
          <w:bCs/>
          <w:color w:val="1B2A41"/>
          <w:sz w:val="24"/>
          <w:szCs w:val="24"/>
        </w:rPr>
        <w:t xml:space="preserve">Results draft, ~550–650 words</w:t>
      </w:r>
      <w:r>
        <w:rPr>
          <w:color w:val="5B6573"/>
          <w:sz w:val="19"/>
          <w:szCs w:val="19"/>
        </w:rPr>
        <w:t xml:space="preserve">   ·  90 min  ·  due 19 Nov</w:t>
      </w:r>
    </w:p>
    <w:p>
      <w:pPr>
        <w:spacing w:after="120" w:before="0"/>
      </w:pPr>
      <w:r>
        <w:t xml:space="preserve">One paragraph per storyboard claim. Plan each with the pattern </w:t>
      </w:r>
      <w:r>
        <w:rPr>
          <w:b/>
          <w:bCs/>
        </w:rPr>
        <w:t xml:space="preserve">Claim → Evidence → Interpretation (light) → Qualification</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3200"/>
        <w:gridCol w:w="2638"/>
      </w:tblGrid>
      <w:tr>
        <w:trPr>
          <w:tblHeader/>
        </w:trPr>
        <w:tc>
          <w:tcPr>
            <w:tcW w:type="dxa" w:w="500"/>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w:t>
            </w:r>
          </w:p>
        </w:tc>
        <w:tc>
          <w:tcPr>
            <w:tcW w:type="dxa" w:w="3300"/>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Claim (topic sentence)</w:t>
            </w:r>
          </w:p>
        </w:tc>
        <w:tc>
          <w:tcPr>
            <w:tcW w:type="dxa" w:w="3200"/>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Evidence: numbers + figure</w:t>
            </w:r>
          </w:p>
        </w:tc>
        <w:tc>
          <w:tcPr>
            <w:tcW w:type="dxa" w:w="2638"/>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Qualification / exception</w:t>
            </w:r>
          </w:p>
        </w:tc>
      </w:tr>
      <w:tr>
        <w:trPr>
          <w:cantSplit/>
          <w:trHeight w:val="1100" w:hRule="atLeast"/>
        </w:trPr>
        <w:tc>
          <w:tcPr>
            <w:tcW w:type="dxa" w:w="5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1</w:t>
            </w:r>
          </w:p>
        </w:tc>
        <w:tc>
          <w:tcPr>
            <w:tcW w:type="dxa" w:w="33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32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26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Height w:val="1100" w:hRule="atLeast"/>
        </w:trPr>
        <w:tc>
          <w:tcPr>
            <w:tcW w:type="dxa" w:w="5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2</w:t>
            </w:r>
          </w:p>
        </w:tc>
        <w:tc>
          <w:tcPr>
            <w:tcW w:type="dxa" w:w="33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32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26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Height w:val="1100" w:hRule="atLeast"/>
        </w:trPr>
        <w:tc>
          <w:tcPr>
            <w:tcW w:type="dxa" w:w="5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3</w:t>
            </w:r>
          </w:p>
        </w:tc>
        <w:tc>
          <w:tcPr>
            <w:tcW w:type="dxa" w:w="33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32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26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Height w:val="1100" w:hRule="atLeast"/>
        </w:trPr>
        <w:tc>
          <w:tcPr>
            <w:tcW w:type="dxa" w:w="5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4</w:t>
            </w:r>
          </w:p>
        </w:tc>
        <w:tc>
          <w:tcPr>
            <w:tcW w:type="dxa" w:w="33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32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26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Height w:val="1100" w:hRule="atLeast"/>
        </w:trPr>
        <w:tc>
          <w:tcPr>
            <w:tcW w:type="dxa" w:w="5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5</w:t>
            </w:r>
          </w:p>
        </w:tc>
        <w:tc>
          <w:tcPr>
            <w:tcW w:type="dxa" w:w="33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32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26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bl>
    <w:p>
      <w:pPr>
        <w:spacing w:after="120" w:before="120"/>
      </w:pPr>
      <w:r>
        <w:t xml:space="preserve">Keep a ‘Discussion parking lot’ at the end of your draft for explanations that occur to you. Results say </w:t>
      </w:r>
      <w:r>
        <w:rPr>
          <w:b/>
          <w:bCs/>
        </w:rPr>
        <w:t xml:space="preserve">what</w:t>
      </w:r>
      <w:r>
        <w:t xml:space="preserve">; the Discussion says </w:t>
      </w:r>
      <w:r>
        <w:rPr>
          <w:b/>
          <w:bCs/>
        </w:rPr>
        <w:t xml:space="preserve">why</w:t>
      </w:r>
      <w:r>
        <w:t xml:space="preserve">.</w:t>
      </w:r>
    </w:p>
    <w:p>
      <w:pPr>
        <w:keepNext/>
        <w:pBdr>
          <w:left w:val="single" w:color="D98E1F" w:sz="24" w:space="8"/>
        </w:pBdr>
        <w:shd w:fill="F7F4EE" w:color="auto" w:val="clear"/>
        <w:spacing w:after="100" w:before="240"/>
      </w:pPr>
      <w:r>
        <w:rPr>
          <w:b/>
          <w:bCs/>
          <w:color w:val="D98E1F"/>
          <w:sz w:val="20"/>
          <w:szCs w:val="20"/>
        </w:rPr>
        <w:t xml:space="preserve">TASK 5C  </w:t>
      </w:r>
      <w:r>
        <w:rPr>
          <w:rFonts w:ascii="Georgia" w:cs="Georgia" w:eastAsia="Georgia" w:hAnsi="Georgia"/>
          <w:b/>
          <w:bCs/>
          <w:color w:val="1B2A41"/>
          <w:sz w:val="24"/>
          <w:szCs w:val="24"/>
        </w:rPr>
        <w:t xml:space="preserve">Final captions</w:t>
      </w:r>
      <w:r>
        <w:rPr>
          <w:color w:val="5B6573"/>
          <w:sz w:val="19"/>
          <w:szCs w:val="19"/>
        </w:rPr>
        <w:t xml:space="preserve">   ·  20 min  ·  due 19 Nov</w:t>
      </w:r>
    </w:p>
    <w:p>
      <w:pPr>
        <w:pStyle w:val="ListParagraph"/>
        <w:numPr>
          <w:ilvl w:val="0"/>
          <w:numId w:val="2"/>
        </w:numPr>
        <w:spacing w:after="60"/>
      </w:pPr>
      <w:r>
        <w:t xml:space="preserve">All figures, one consistent format, numbered in the order you cite them.</w:t>
      </w:r>
    </w:p>
    <w:p>
      <w:pPr>
        <w:keepNext/>
        <w:pBdr>
          <w:left w:val="single" w:color="D98E1F" w:sz="24" w:space="8"/>
        </w:pBdr>
        <w:shd w:fill="F7F4EE" w:color="auto" w:val="clear"/>
        <w:spacing w:after="100" w:before="240"/>
      </w:pPr>
      <w:r>
        <w:rPr>
          <w:b/>
          <w:bCs/>
          <w:color w:val="D98E1F"/>
          <w:sz w:val="20"/>
          <w:szCs w:val="20"/>
        </w:rPr>
        <w:t xml:space="preserve">TASK 5D  </w:t>
      </w:r>
      <w:r>
        <w:rPr>
          <w:rFonts w:ascii="Georgia" w:cs="Georgia" w:eastAsia="Georgia" w:hAnsi="Georgia"/>
          <w:b/>
          <w:bCs/>
          <w:color w:val="1B2A41"/>
          <w:sz w:val="24"/>
          <w:szCs w:val="24"/>
        </w:rPr>
        <w:t xml:space="preserve">Calculate a p-value yourself</w:t>
      </w:r>
      <w:r>
        <w:rPr>
          <w:color w:val="5B6573"/>
          <w:sz w:val="19"/>
          <w:szCs w:val="19"/>
        </w:rPr>
        <w:t xml:space="preserve">   ·  20 min  ·  due 19 Nov</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8E1F" w:sz="24"/>
              <w:bottom w:val="none" w:color="FFFFFF" w:sz="0"/>
              <w:right w:val="none" w:color="FFFFFF" w:sz="0"/>
            </w:tcBorders>
            <w:shd w:fill="FBEBD0" w:color="auto" w:val="clear"/>
            <w:tcMar>
              <w:top w:type="dxa" w:w="140"/>
              <w:left w:type="dxa" w:w="220"/>
              <w:bottom w:type="dxa" w:w="140"/>
              <w:right w:type="dxa" w:w="200"/>
            </w:tcMar>
          </w:tcPr>
          <w:p>
            <w:pPr>
              <w:spacing w:after="80"/>
            </w:pPr>
            <w:r>
              <w:rPr>
                <w:b/>
                <w:bCs/>
                <w:color w:val="D98E1F"/>
                <w:sz w:val="18"/>
                <w:szCs w:val="18"/>
              </w:rPr>
              <w:t xml:space="preserve">WHY R IS NOT ENOUGH: COINS IN A BUCKET</w:t>
            </w:r>
          </w:p>
          <w:p>
            <w:pPr>
              <w:spacing w:after="60"/>
            </w:pPr>
            <w:r>
              <w:t xml:space="preserve">Pull the coins 1p, 2p, 5p, 10p, 20p, 50p, £1 out of a bucket at random. The chance they come out in perfect order (r = 1 between draw order and value) is 1/n!: </w:t>
            </w:r>
            <w:r>
              <w:rPr>
                <w:b/>
                <w:bCs/>
              </w:rPr>
              <w:t xml:space="preserve">1 in 6</w:t>
            </w:r>
            <w:r>
              <w:t xml:space="preserve"> for 3 coins, </w:t>
            </w:r>
            <w:r>
              <w:rPr>
                <w:b/>
                <w:bCs/>
              </w:rPr>
              <w:t xml:space="preserve">1 in 120</w:t>
            </w:r>
            <w:r>
              <w:t xml:space="preserve"> for 5, </w:t>
            </w:r>
            <w:r>
              <w:rPr>
                <w:b/>
                <w:bCs/>
              </w:rPr>
              <w:t xml:space="preserve">1 in 5,040</w:t>
            </w:r>
            <w:r>
              <w:t xml:space="preserve"> for 7. The same perfect r can be likely or very unlikely to be luck. The p-value combines </w:t>
            </w:r>
            <w:r>
              <w:rPr>
                <w:b/>
                <w:bCs/>
              </w:rPr>
              <w:t xml:space="preserve">r and n</w:t>
            </w:r>
            <w:r>
              <w:t xml:space="preserve">.</w:t>
            </w:r>
          </w:p>
        </w:tc>
      </w:tr>
    </w:tbl>
    <w:p>
      <w:pPr>
        <w:spacing w:after="80"/>
      </w:pPr>
    </w:p>
    <w:p>
      <w:pPr>
        <w:spacing w:after="120" w:before="0"/>
      </w:pPr>
      <w:r>
        <w:rPr>
          <w:b/>
          <w:bCs/>
        </w:rPr>
        <w:t xml:space="preserve">t = r √(n − 2) / √(1 − r²)</w:t>
      </w:r>
      <w:r>
        <w:t xml:space="preserve">, with n − 2 degrees of freedom; p is the two-tailed probability of |t| at least this large if the true correlation were zero. Use methods_demos.ipynb §4, a calculator with a t-table, or `stats.t.cdf` in Python.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1200"/>
        <w:gridCol w:w="1200"/>
        <w:gridCol w:w="1300"/>
        <w:gridCol w:w="1738"/>
      </w:tblGrid>
      <w:tr>
        <w:trPr>
          <w:tblHeader/>
        </w:trPr>
        <w:tc>
          <w:tcPr>
            <w:tcW w:type="dxa" w:w="3200"/>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p>
        </w:tc>
        <w:tc>
          <w:tcPr>
            <w:tcW w:type="dxa" w:w="1000"/>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r</w:t>
            </w:r>
          </w:p>
        </w:tc>
        <w:tc>
          <w:tcPr>
            <w:tcW w:type="dxa" w:w="1200"/>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n used</w:t>
            </w:r>
          </w:p>
        </w:tc>
        <w:tc>
          <w:tcPr>
            <w:tcW w:type="dxa" w:w="1200"/>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t</w:t>
            </w:r>
          </w:p>
        </w:tc>
        <w:tc>
          <w:tcPr>
            <w:tcW w:type="dxa" w:w="1300"/>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p</w:t>
            </w:r>
          </w:p>
        </w:tc>
        <w:tc>
          <w:tcPr>
            <w:tcW w:type="dxa" w:w="1738"/>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Significant at 0.05?</w:t>
            </w:r>
          </w:p>
        </w:tc>
      </w:tr>
      <w:tr>
        <w:trPr>
          <w:cantSplit/>
          <w:trHeight w:val="600" w:hRule="atLeast"/>
        </w:trPr>
        <w:tc>
          <w:tcPr>
            <w:tcW w:type="dxa" w:w="32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Using n (months, from the §5 panel)</w:t>
            </w:r>
          </w:p>
        </w:tc>
        <w:tc>
          <w:tcPr>
            <w:tcW w:type="dxa" w:w="10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12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12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13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17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Height w:val="600" w:hRule="atLeast"/>
        </w:trPr>
        <w:tc>
          <w:tcPr>
            <w:tcW w:type="dxa" w:w="32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Using n_eff (from the §6 table)</w:t>
            </w:r>
          </w:p>
        </w:tc>
        <w:tc>
          <w:tcPr>
            <w:tcW w:type="dxa" w:w="10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12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12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13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17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bl>
    <w:p>
      <w:pPr>
        <w:spacing w:after="120" w:before="100"/>
      </w:pPr>
      <w:r>
        <w:rPr>
          <w:b/>
          <w:bCs/>
        </w:rPr>
        <w:t xml:space="preserve">Which would you report, and why?</w:t>
      </w:r>
      <w:r>
        <w:t xml:space="preserve"> _____________________________________________________</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1100"/>
        <w:gridCol w:w="1100"/>
        <w:gridCol w:w="1100"/>
        <w:gridCol w:w="1219"/>
        <w:gridCol w:w="1219"/>
      </w:tblGrid>
      <w:tr>
        <w:trPr>
          <w:tblHeader/>
        </w:trPr>
        <w:tc>
          <w:tcPr>
            <w:tcW w:type="dxa" w:w="2800"/>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n</w:t>
            </w:r>
          </w:p>
        </w:tc>
        <w:tc>
          <w:tcPr>
            <w:tcW w:type="dxa" w:w="1100"/>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5</w:t>
            </w:r>
          </w:p>
        </w:tc>
        <w:tc>
          <w:tcPr>
            <w:tcW w:type="dxa" w:w="1100"/>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10</w:t>
            </w:r>
          </w:p>
        </w:tc>
        <w:tc>
          <w:tcPr>
            <w:tcW w:type="dxa" w:w="1100"/>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30</w:t>
            </w:r>
          </w:p>
        </w:tc>
        <w:tc>
          <w:tcPr>
            <w:tcW w:type="dxa" w:w="1100"/>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60</w:t>
            </w:r>
          </w:p>
        </w:tc>
        <w:tc>
          <w:tcPr>
            <w:tcW w:type="dxa" w:w="1219"/>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100</w:t>
            </w:r>
          </w:p>
        </w:tc>
        <w:tc>
          <w:tcPr>
            <w:tcW w:type="dxa" w:w="1219"/>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247</w:t>
            </w:r>
          </w:p>
        </w:tc>
      </w:tr>
      <w:tr>
        <w:trPr>
          <w:cantSplit/>
        </w:trPr>
        <w:tc>
          <w:tcPr>
            <w:tcW w:type="dxa" w:w="28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|r| needed for p &lt; 0.05</w:t>
            </w:r>
          </w:p>
        </w:tc>
        <w:tc>
          <w:tcPr>
            <w:tcW w:type="dxa" w:w="11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0.88</w:t>
            </w:r>
          </w:p>
        </w:tc>
        <w:tc>
          <w:tcPr>
            <w:tcW w:type="dxa" w:w="11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0.63</w:t>
            </w:r>
          </w:p>
        </w:tc>
        <w:tc>
          <w:tcPr>
            <w:tcW w:type="dxa" w:w="11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0.36</w:t>
            </w:r>
          </w:p>
        </w:tc>
        <w:tc>
          <w:tcPr>
            <w:tcW w:type="dxa" w:w="11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0.25</w:t>
            </w:r>
          </w:p>
        </w:tc>
        <w:tc>
          <w:tcPr>
            <w:tcW w:type="dxa" w:w="1219"/>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0.20</w:t>
            </w:r>
          </w:p>
        </w:tc>
        <w:tc>
          <w:tcPr>
            <w:tcW w:type="dxa" w:w="1219"/>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0.12</w:t>
            </w:r>
          </w:p>
        </w:tc>
      </w:tr>
    </w:tbl>
    <w:p>
      <w:pPr>
        <w:spacing w:after="120" w:before="80"/>
      </w:pPr>
      <w:r>
        <w:rPr>
          <w:i/>
          <w:iCs/>
        </w:rPr>
        <w:t xml:space="preserve">n_eff is the effective sample size: how many genuinely independent values the data contain. n_eff = n (1 − r₁ₓ r₁ᵧ) / (1 + r₁ₓ r₁ᵧ), where r₁ is each series' lag-1 autocorrelation. The ONI's r₁ is 0.97, so 247 months behave like roughly 30–135 independent ones, depending on the cloud series.</w:t>
      </w:r>
    </w:p>
    <w:p>
      <w:pPr>
        <w:pStyle w:val="Heading3"/>
        <w:keepNext/>
      </w:pPr>
      <w:r>
        <w:t xml:space="preserve">Optional: is one year different from another? (notebook §3b)</w:t>
      </w:r>
    </w:p>
    <w:p>
      <w:pPr>
        <w:spacing w:after="120" w:before="0"/>
      </w:pPr>
      <w:r>
        <w:t xml:space="preserve">Set YEAR_A and YEAR_B </w:t>
      </w:r>
      <w:r>
        <w:rPr>
          <w:b/>
          <w:bCs/>
        </w:rPr>
        <w:t xml:space="preserve">before</w:t>
      </w:r>
      <w:r>
        <w:t xml:space="preserve"> looking at the plot, for a physical reason (e.g. a strong El Niño year vs a La Niña year).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600"/>
        <w:gridCol w:w="1700"/>
        <w:gridCol w:w="2238"/>
      </w:tblGrid>
      <w:tr>
        <w:trPr>
          <w:tblHeader/>
        </w:trPr>
        <w:tc>
          <w:tcPr>
            <w:tcW w:type="dxa" w:w="2400"/>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Years compared</w:t>
            </w:r>
          </w:p>
        </w:tc>
        <w:tc>
          <w:tcPr>
            <w:tcW w:type="dxa" w:w="1700"/>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Difference (pp)</w:t>
            </w:r>
          </w:p>
        </w:tc>
        <w:tc>
          <w:tcPr>
            <w:tcW w:type="dxa" w:w="1600"/>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p (naive)</w:t>
            </w:r>
          </w:p>
        </w:tc>
        <w:tc>
          <w:tcPr>
            <w:tcW w:type="dxa" w:w="1700"/>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p (adjusted)</w:t>
            </w:r>
          </w:p>
        </w:tc>
        <w:tc>
          <w:tcPr>
            <w:tcW w:type="dxa" w:w="2238"/>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With DETREND = True</w:t>
            </w:r>
          </w:p>
        </w:tc>
      </w:tr>
      <w:tr>
        <w:trPr>
          <w:cantSplit/>
          <w:trHeight w:val="650" w:hRule="atLeast"/>
        </w:trPr>
        <w:tc>
          <w:tcPr>
            <w:tcW w:type="dxa" w:w="24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17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16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17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22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bl>
    <w:p>
      <w:pPr>
        <w:spacing w:after="120" w:before="80"/>
      </w:pPr>
      <w:r>
        <w:rPr>
          <w:i/>
          <w:iCs/>
        </w:rPr>
        <w:t xml:space="preserve">Each year's 12 months behave like about 3.6 independent months (r₁ = 0.54), which is why the adjusted p is larger. Don't judge by whether the bars overlap; use the test. Remember: 20 complete years make 190 possible pairs, so about 10 will look ‘significant’ at p &lt; 0.05 by chance alone.</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4A6B" w:sz="24"/>
              <w:bottom w:val="none" w:color="FFFFFF" w:sz="0"/>
              <w:right w:val="none" w:color="FFFFFF" w:sz="0"/>
            </w:tcBorders>
            <w:shd w:fill="DCE7F2" w:color="auto" w:val="clear"/>
            <w:tcMar>
              <w:top w:type="dxa" w:w="140"/>
              <w:left w:type="dxa" w:w="220"/>
              <w:bottom w:type="dxa" w:w="140"/>
              <w:right w:type="dxa" w:w="200"/>
            </w:tcMar>
          </w:tcPr>
          <w:p>
            <w:pPr>
              <w:spacing w:after="80"/>
            </w:pPr>
            <w:r>
              <w:rPr>
                <w:b/>
                <w:bCs/>
                <w:color w:val="2E4A6B"/>
                <w:sz w:val="18"/>
                <w:szCs w:val="18"/>
              </w:rPr>
              <w:t xml:space="preserve">NOTEBOOK STRAND AND READING (BEFORE 19 NOV)</w:t>
            </w:r>
          </w:p>
          <w:p>
            <w:pPr>
              <w:spacing w:after="60"/>
            </w:pPr>
            <w:r>
              <w:rPr>
                <w:b/>
                <w:bCs/>
              </w:rPr>
              <w:t xml:space="preserve">Notebook:</w:t>
            </w:r>
            <w:r>
              <w:t xml:space="preserve"> finalise 3–5 figures (labels, units, centred colour scales); save them outside Binder. Work through methods_demos.ipynb §3–6, and run the shift test (§7) for your region. Optional: §3b to compare years; a ±1.0 °C sensitivity test.</w:t>
            </w:r>
          </w:p>
          <w:p>
            <w:pPr>
              <w:spacing w:after="60"/>
            </w:pPr>
            <w:r>
              <w:rPr>
                <w:b/>
                <w:bCs/>
              </w:rPr>
              <w:t xml:space="preserve">Read:</w:t>
            </w:r>
            <w:r>
              <w:t xml:space="preserve"> Schultz §11.10–11.14 (captions; discussing and citing figures) and §10.1 (concision).</w:t>
            </w:r>
          </w:p>
        </w:tc>
      </w:tr>
    </w:tbl>
    <w:p>
      <w:pPr>
        <w:pageBreakBefore/>
        <w:shd w:fill="1B2A41" w:color="auto" w:val="clear"/>
        <w:spacing w:after="0"/>
      </w:pPr>
      <w:r>
        <w:rPr>
          <w:b/>
          <w:bCs/>
          <w:color w:val="F2C27A"/>
          <w:sz w:val="20"/>
          <w:szCs w:val="20"/>
        </w:rPr>
        <w:t xml:space="preserve">  TUTORIAL 6  ·  THURSDAY 19 NOVEMBER</w:t>
      </w:r>
    </w:p>
    <w:p>
      <w:pPr>
        <w:pStyle w:val="Heading1"/>
        <w:spacing w:after="80" w:before="120"/>
      </w:pPr>
      <w:r>
        <w:t xml:space="preserve">Paragraphs that argue</w:t>
      </w:r>
    </w:p>
    <w:p>
      <w:pPr>
        <w:spacing w:after="200" w:before="0"/>
      </w:pPr>
      <w:r>
        <w:rPr>
          <w:b/>
          <w:bCs/>
        </w:rPr>
        <w:t xml:space="preserve">Goal:</w:t>
      </w:r>
      <w:r>
        <w:t xml:space="preserve"> Turn your Results draft into paragraphs that argue, not describe.</w:t>
      </w:r>
    </w:p>
    <w:p>
      <w:pPr>
        <w:pStyle w:val="Heading2"/>
        <w:keepNext/>
      </w:pPr>
      <w:r>
        <w:t xml:space="preserve">The order of an argument (Schultz §7.3)</w:t>
      </w:r>
    </w:p>
    <w:p>
      <w:pPr>
        <w:spacing w:after="120" w:before="0"/>
      </w:pPr>
      <w:r>
        <w:rPr>
          <w:b/>
          <w:bCs/>
        </w:rPr>
        <w:t xml:space="preserve">data → results → interpretation → inference → speculation</w:t>
      </w:r>
      <w:r>
        <w:t xml:space="preserve">.  Assert the </w:t>
      </w:r>
      <w:r>
        <w:rPr>
          <w:b/>
          <w:bCs/>
        </w:rPr>
        <w:t xml:space="preserve">finding</w:t>
      </w:r>
      <w:r>
        <w:t xml:space="preserve"> first (topic sentence), then the evidence. </w:t>
      </w:r>
      <w:r>
        <w:rPr>
          <w:b/>
          <w:bCs/>
        </w:rPr>
        <w:t xml:space="preserve">Never lead with speculation</w:t>
      </w:r>
      <w:r>
        <w:t xml:space="preserve">, and flag it when you use it (“We speculate that…”).</w:t>
      </w:r>
    </w:p>
    <w:p>
      <w:pPr>
        <w:pStyle w:val="Heading2"/>
        <w:keepNext/>
      </w:pPr>
      <w:r>
        <w:t xml:space="preserve">Methods: reporting a correlation in full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7A6E" w:sz="24"/>
              <w:bottom w:val="none" w:color="FFFFFF" w:sz="0"/>
              <w:right w:val="none" w:color="FFFFFF" w:sz="0"/>
            </w:tcBorders>
            <w:shd w:fill="DCEFEA" w:color="auto" w:val="clear"/>
            <w:tcMar>
              <w:top w:type="dxa" w:w="140"/>
              <w:left w:type="dxa" w:w="220"/>
              <w:bottom w:type="dxa" w:w="140"/>
              <w:right w:type="dxa" w:w="200"/>
            </w:tcMar>
          </w:tcPr>
          <w:p>
            <w:pPr>
              <w:spacing w:after="80"/>
            </w:pPr>
            <w:r>
              <w:rPr>
                <w:b/>
                <w:bCs/>
                <w:color w:val="1F7A6E"/>
                <w:sz w:val="18"/>
                <w:szCs w:val="18"/>
              </w:rPr>
              <w:t xml:space="preserve">TEMPLATE (ILLUSTRATIVE NUMBERS)</w:t>
            </w:r>
          </w:p>
          <w:p>
            <w:pPr>
              <w:spacing w:after="60"/>
            </w:pPr>
            <w:r>
              <w:t xml:space="preserve">“Monthly high-cloud anomalies over [region] are negatively correlated with the ONI (</w:t>
            </w:r>
            <w:r>
              <w:rPr>
                <w:b/>
                <w:bCs/>
              </w:rPr>
              <w:t xml:space="preserve">r</w:t>
            </w:r>
            <w:r>
              <w:t xml:space="preserve"> = −0.45, </w:t>
            </w:r>
            <w:r>
              <w:rPr>
                <w:b/>
                <w:bCs/>
              </w:rPr>
              <w:t xml:space="preserve">95% range</w:t>
            </w:r>
            <w:r>
              <w:t xml:space="preserve"> −0.63 to −0.22; </w:t>
            </w:r>
            <w:r>
              <w:rPr>
                <w:b/>
                <w:bCs/>
              </w:rPr>
              <w:t xml:space="preserve">n</w:t>
            </w:r>
            <w:r>
              <w:t xml:space="preserve"> = 247 months, </w:t>
            </w:r>
            <w:r>
              <w:rPr>
                <w:b/>
                <w:bCs/>
              </w:rPr>
              <w:t xml:space="preserve">n_eff</w:t>
            </w:r>
            <w:r>
              <w:t xml:space="preserve"> ≈ 60; </w:t>
            </w:r>
            <w:r>
              <w:rPr>
                <w:b/>
                <w:bCs/>
              </w:rPr>
              <w:t xml:space="preserve">p</w:t>
            </w:r>
            <w:r>
              <w:t xml:space="preserve"> &lt; 0.001; </w:t>
            </w:r>
            <w:r>
              <w:rPr>
                <w:b/>
                <w:bCs/>
              </w:rPr>
              <w:t xml:space="preserve">January 2005 – July 2025</w:t>
            </w:r>
            <w:r>
              <w:t xml:space="preserve">), a decrease of about </w:t>
            </w:r>
            <w:r>
              <w:rPr>
                <w:b/>
                <w:bCs/>
              </w:rPr>
              <w:t xml:space="preserve">2.1 pp per °C</w:t>
            </w:r>
            <w:r>
              <w:t xml:space="preserve"> of ONI.”</w:t>
            </w:r>
          </w:p>
        </w:tc>
      </w:tr>
    </w:tbl>
    <w:p>
      <w:pPr>
        <w:spacing w:after="80"/>
      </w:pPr>
    </w:p>
    <w:p>
      <w:pPr>
        <w:pStyle w:val="Heading3"/>
        <w:keepNext/>
      </w:pPr>
      <w:r>
        <w:t xml:space="preserve">Is my response symmetric? (from the notebook's phase table, sections 3–4)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600"/>
        <w:gridCol w:w="2238"/>
      </w:tblGrid>
      <w:tr>
        <w:trPr>
          <w:tblHeader/>
        </w:trPr>
        <w:tc>
          <w:tcPr>
            <w:tcW w:type="dxa" w:w="2600"/>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Region / variable</w:t>
            </w:r>
          </w:p>
        </w:tc>
        <w:tc>
          <w:tcPr>
            <w:tcW w:type="dxa" w:w="1600"/>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El Niño mean (pp)</w:t>
            </w:r>
          </w:p>
        </w:tc>
        <w:tc>
          <w:tcPr>
            <w:tcW w:type="dxa" w:w="1600"/>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Neutral mean (pp)</w:t>
            </w:r>
          </w:p>
        </w:tc>
        <w:tc>
          <w:tcPr>
            <w:tcW w:type="dxa" w:w="1600"/>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La Niña mean (pp)</w:t>
            </w:r>
          </w:p>
        </w:tc>
        <w:tc>
          <w:tcPr>
            <w:tcW w:type="dxa" w:w="2238"/>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Symmetric? One-sided?</w:t>
            </w:r>
          </w:p>
        </w:tc>
      </w:tr>
      <w:tr>
        <w:trPr>
          <w:cantSplit/>
          <w:trHeight w:val="600" w:hRule="atLeast"/>
        </w:trPr>
        <w:tc>
          <w:tcPr>
            <w:tcW w:type="dxa" w:w="26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16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16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16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22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Height w:val="600" w:hRule="atLeast"/>
        </w:trPr>
        <w:tc>
          <w:tcPr>
            <w:tcW w:type="dxa" w:w="26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16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16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16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22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bl>
    <w:p>
      <w:pPr>
        <w:pStyle w:val="Heading2"/>
        <w:keepNext/>
      </w:pPr>
      <w:r>
        <w:t xml:space="preserve">In class: paragraph surgery</w:t>
      </w:r>
    </w:p>
    <w:p>
      <w:pPr>
        <w:spacing w:after="70"/>
        <w:ind w:left="360" w:hanging="360"/>
      </w:pPr>
      <w:r>
        <w:rPr>
          <w:rFonts w:ascii="Segoe UI Symbol" w:cs="Segoe UI Symbol" w:eastAsia="Segoe UI Symbol" w:hAnsi="Segoe UI Symbol"/>
        </w:rPr>
        <w:t xml:space="preserve">☐  </w:t>
      </w:r>
      <w:r>
        <w:rPr>
          <w:b/>
          <w:bCs/>
        </w:rPr>
        <w:t xml:space="preserve">Highlight the first sentence</w:t>
      </w:r>
      <w:r>
        <w:t xml:space="preserve"> of every Results paragraph. Read only those: do they answer the question, in order?</w:t>
      </w:r>
    </w:p>
    <w:p>
      <w:pPr>
        <w:spacing w:after="70"/>
        <w:ind w:left="360" w:hanging="360"/>
      </w:pPr>
      <w:r>
        <w:rPr>
          <w:rFonts w:ascii="Segoe UI Symbol" w:cs="Segoe UI Symbol" w:eastAsia="Segoe UI Symbol" w:hAnsi="Segoe UI Symbol"/>
        </w:rPr>
        <w:t xml:space="preserve">☐  </w:t>
      </w:r>
      <w:r>
        <w:t xml:space="preserve">Label each sentence </w:t>
      </w:r>
      <w:r>
        <w:rPr>
          <w:b/>
          <w:bCs/>
        </w:rPr>
        <w:t xml:space="preserve">C / E / I / Q</w:t>
      </w:r>
      <w:r>
        <w:t xml:space="preserve">. Move deep interpretation to the Discussion parking lot.</w:t>
      </w:r>
    </w:p>
    <w:p>
      <w:pPr>
        <w:spacing w:after="70"/>
        <w:ind w:left="360" w:hanging="360"/>
      </w:pPr>
      <w:r>
        <w:rPr>
          <w:rFonts w:ascii="Segoe UI Symbol" w:cs="Segoe UI Symbol" w:eastAsia="Segoe UI Symbol" w:hAnsi="Segoe UI Symbol"/>
        </w:rPr>
        <w:t xml:space="preserve">☐  </w:t>
      </w:r>
      <w:r>
        <w:rPr>
          <w:b/>
          <w:bCs/>
        </w:rPr>
        <w:t xml:space="preserve">Circle every number.</w:t>
      </w:r>
      <w:r>
        <w:t xml:space="preserve"> Units? Baseline? Period or n? Percent vs </w:t>
      </w:r>
      <w:r>
        <w:rPr>
          <w:b/>
          <w:bCs/>
        </w:rPr>
        <w:t xml:space="preserve">percentage points</w:t>
      </w:r>
      <w:r>
        <w:t xml:space="preserve">? Sensible precision (r = −0.52, not −0.5183)?</w:t>
      </w:r>
    </w:p>
    <w:p>
      <w:pPr>
        <w:spacing w:after="70"/>
        <w:ind w:left="360" w:hanging="360"/>
      </w:pPr>
      <w:r>
        <w:rPr>
          <w:rFonts w:ascii="Segoe UI Symbol" w:cs="Segoe UI Symbol" w:eastAsia="Segoe UI Symbol" w:hAnsi="Segoe UI Symbol"/>
        </w:rPr>
        <w:t xml:space="preserve">☐  </w:t>
      </w:r>
      <w:r>
        <w:t xml:space="preserve">No sentence just describes the plot (“Figure 3 shows…”, “It can be seen that…”).</w:t>
      </w:r>
    </w:p>
    <w:p>
      <w:pPr>
        <w:spacing w:after="70"/>
        <w:ind w:left="360" w:hanging="360"/>
      </w:pPr>
      <w:r>
        <w:rPr>
          <w:rFonts w:ascii="Segoe UI Symbol" w:cs="Segoe UI Symbol" w:eastAsia="Segoe UI Symbol" w:hAnsi="Segoe UI Symbol"/>
        </w:rPr>
        <w:t xml:space="preserve">☐  </w:t>
      </w:r>
      <w:r>
        <w:t xml:space="preserve">Find the weakest link between two sentences; repair it with repetition, a transition, or reordering (old → new information).</w:t>
      </w:r>
    </w:p>
    <w:p>
      <w:pPr>
        <w:spacing w:after="70"/>
        <w:ind w:left="360" w:hanging="360"/>
      </w:pPr>
      <w:r>
        <w:rPr>
          <w:rFonts w:ascii="Segoe UI Symbol" w:cs="Segoe UI Symbol" w:eastAsia="Segoe UI Symbol" w:hAnsi="Segoe UI Symbol"/>
        </w:rPr>
        <w:t xml:space="preserve">☐  </w:t>
      </w:r>
      <w:r>
        <w:t xml:space="preserve">Partner marked where they got lost in one paragraph.</w:t>
      </w:r>
    </w:p>
    <w:p>
      <w:pPr>
        <w:pStyle w:val="Heading3"/>
        <w:keepNext/>
      </w:pPr>
      <w:r>
        <w:t xml:space="preserve">Fixes I need to make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2200" w:hRule="atLeast"/>
        </w:trPr>
        <w:tc>
          <w:tcPr>
            <w:tcW w:type="dxa" w:w="96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bl>
    <w:p>
      <w:pPr>
        <w:keepNext/>
        <w:pBdr>
          <w:left w:val="single" w:color="D98E1F" w:sz="24" w:space="8"/>
        </w:pBdr>
        <w:shd w:fill="F7F4EE" w:color="auto" w:val="clear"/>
        <w:spacing w:after="100" w:before="240"/>
      </w:pPr>
      <w:r>
        <w:rPr>
          <w:b/>
          <w:bCs/>
          <w:color w:val="D98E1F"/>
          <w:sz w:val="20"/>
          <w:szCs w:val="20"/>
        </w:rPr>
        <w:t xml:space="preserve">TASK 6A  </w:t>
      </w:r>
      <w:r>
        <w:rPr>
          <w:rFonts w:ascii="Georgia" w:cs="Georgia" w:eastAsia="Georgia" w:hAnsi="Georgia"/>
          <w:b/>
          <w:bCs/>
          <w:color w:val="1B2A41"/>
          <w:sz w:val="24"/>
          <w:szCs w:val="24"/>
        </w:rPr>
        <w:t xml:space="preserve">Revise Results</w:t>
      </w:r>
      <w:r>
        <w:rPr>
          <w:color w:val="5B6573"/>
          <w:sz w:val="19"/>
          <w:szCs w:val="19"/>
        </w:rPr>
        <w:t xml:space="preserve">   ·  45 min  ·  due 26 Nov</w:t>
      </w:r>
    </w:p>
    <w:p>
      <w:pPr>
        <w:pStyle w:val="ListParagraph"/>
        <w:numPr>
          <w:ilvl w:val="0"/>
          <w:numId w:val="2"/>
        </w:numPr>
        <w:spacing w:after="60"/>
      </w:pPr>
      <w:r>
        <w:t xml:space="preserve">Apply the surgery to every paragraph; stay within ~650 words.</w:t>
      </w:r>
    </w:p>
    <w:p>
      <w:pPr>
        <w:keepNext/>
        <w:pBdr>
          <w:left w:val="single" w:color="D98E1F" w:sz="24" w:space="8"/>
        </w:pBdr>
        <w:shd w:fill="F7F4EE" w:color="auto" w:val="clear"/>
        <w:spacing w:after="100" w:before="240"/>
      </w:pPr>
      <w:r>
        <w:rPr>
          <w:b/>
          <w:bCs/>
          <w:color w:val="D98E1F"/>
          <w:sz w:val="20"/>
          <w:szCs w:val="20"/>
        </w:rPr>
        <w:t xml:space="preserve">TASK 6B  </w:t>
      </w:r>
      <w:r>
        <w:rPr>
          <w:rFonts w:ascii="Georgia" w:cs="Georgia" w:eastAsia="Georgia" w:hAnsi="Georgia"/>
          <w:b/>
          <w:bCs/>
          <w:color w:val="1B2A41"/>
          <w:sz w:val="24"/>
          <w:szCs w:val="24"/>
        </w:rPr>
        <w:t xml:space="preserve">Introduction, full draft ~350 words</w:t>
      </w:r>
      <w:r>
        <w:rPr>
          <w:color w:val="5B6573"/>
          <w:sz w:val="19"/>
          <w:szCs w:val="19"/>
        </w:rPr>
        <w:t xml:space="preserve">   ·  60 min  ·  due 26 Nov</w:t>
      </w:r>
    </w:p>
    <w:p>
      <w:pPr>
        <w:pStyle w:val="ListParagraph"/>
        <w:numPr>
          <w:ilvl w:val="0"/>
          <w:numId w:val="2"/>
        </w:numPr>
        <w:spacing w:after="60"/>
      </w:pPr>
      <w:r>
        <w:t xml:space="preserve">Rewrite Task 3A now that you know your results. Fold in your 3B synthesis paragraph. End with the purpose statement (and hypothesis if useful).</w:t>
      </w:r>
    </w:p>
    <w:p>
      <w:pPr>
        <w:pStyle w:val="ListParagraph"/>
        <w:numPr>
          <w:ilvl w:val="0"/>
          <w:numId w:val="2"/>
        </w:numPr>
        <w:spacing w:after="60"/>
      </w:pPr>
      <w:r>
        <w:t xml:space="preserve">Use exactly the same tag-phrases as in Methods and Results.</w:t>
      </w:r>
    </w:p>
    <w:p>
      <w:pPr>
        <w:keepNext/>
        <w:pBdr>
          <w:left w:val="single" w:color="D98E1F" w:sz="24" w:space="8"/>
        </w:pBdr>
        <w:shd w:fill="F7F4EE" w:color="auto" w:val="clear"/>
        <w:spacing w:after="100" w:before="240"/>
      </w:pPr>
      <w:r>
        <w:rPr>
          <w:b/>
          <w:bCs/>
          <w:color w:val="D98E1F"/>
          <w:sz w:val="20"/>
          <w:szCs w:val="20"/>
        </w:rPr>
        <w:t xml:space="preserve">TASK 6C  </w:t>
      </w:r>
      <w:r>
        <w:rPr>
          <w:rFonts w:ascii="Georgia" w:cs="Georgia" w:eastAsia="Georgia" w:hAnsi="Georgia"/>
          <w:b/>
          <w:bCs/>
          <w:color w:val="1B2A41"/>
          <w:sz w:val="24"/>
          <w:szCs w:val="24"/>
        </w:rPr>
        <w:t xml:space="preserve">Discussion brainstorm</w:t>
      </w:r>
      <w:r>
        <w:rPr>
          <w:color w:val="5B6573"/>
          <w:sz w:val="19"/>
          <w:szCs w:val="19"/>
        </w:rPr>
        <w:t xml:space="preserve">   ·  30 min  ·  due 26 Nov</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tblHeader/>
        </w:trPr>
        <w:tc>
          <w:tcPr>
            <w:tcW w:type="dxa" w:w="500"/>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p>
        </w:tc>
        <w:tc>
          <w:tcPr>
            <w:tcW w:type="dxa" w:w="9138"/>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Possible physical explanations for my main result</w:t>
            </w:r>
          </w:p>
        </w:tc>
      </w:tr>
      <w:tr>
        <w:trPr>
          <w:cantSplit/>
          <w:trHeight w:val="800" w:hRule="atLeast"/>
        </w:trPr>
        <w:tc>
          <w:tcPr>
            <w:tcW w:type="dxa" w:w="5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1</w:t>
            </w:r>
          </w:p>
        </w:tc>
        <w:tc>
          <w:tcPr>
            <w:tcW w:type="dxa" w:w="91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Height w:val="800" w:hRule="atLeast"/>
        </w:trPr>
        <w:tc>
          <w:tcPr>
            <w:tcW w:type="dxa" w:w="5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2</w:t>
            </w:r>
          </w:p>
        </w:tc>
        <w:tc>
          <w:tcPr>
            <w:tcW w:type="dxa" w:w="91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Height w:val="800" w:hRule="atLeast"/>
        </w:trPr>
        <w:tc>
          <w:tcPr>
            <w:tcW w:type="dxa" w:w="5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3</w:t>
            </w:r>
          </w:p>
        </w:tc>
        <w:tc>
          <w:tcPr>
            <w:tcW w:type="dxa" w:w="91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tblHeader/>
        </w:trPr>
        <w:tc>
          <w:tcPr>
            <w:tcW w:type="dxa" w:w="500"/>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p>
        </w:tc>
        <w:tc>
          <w:tcPr>
            <w:tcW w:type="dxa" w:w="9138"/>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Limitations that genuinely matter for my answer (and their likely effect)</w:t>
            </w:r>
          </w:p>
        </w:tc>
      </w:tr>
      <w:tr>
        <w:trPr>
          <w:cantSplit/>
          <w:trHeight w:val="800" w:hRule="atLeast"/>
        </w:trPr>
        <w:tc>
          <w:tcPr>
            <w:tcW w:type="dxa" w:w="5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1</w:t>
            </w:r>
          </w:p>
        </w:tc>
        <w:tc>
          <w:tcPr>
            <w:tcW w:type="dxa" w:w="91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Height w:val="800" w:hRule="atLeast"/>
        </w:trPr>
        <w:tc>
          <w:tcPr>
            <w:tcW w:type="dxa" w:w="5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2</w:t>
            </w:r>
          </w:p>
        </w:tc>
        <w:tc>
          <w:tcPr>
            <w:tcW w:type="dxa" w:w="91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bl>
    <w:p>
      <w:pPr>
        <w:spacing w:after="80"/>
      </w:pPr>
    </w:p>
    <w:p>
      <w:pPr>
        <w:spacing w:after="120" w:before="0"/>
      </w:pPr>
      <w:r>
        <w:rPr>
          <w:b/>
          <w:bCs/>
        </w:rPr>
        <w:t xml:space="preserve">Devil's advocate:</w:t>
      </w:r>
      <w:r>
        <w:t xml:space="preserve"> the strongest objection a critic could raise 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900" w:hRule="atLeast"/>
        </w:trPr>
        <w:tc>
          <w:tcPr>
            <w:tcW w:type="dxa" w:w="96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4A6B" w:sz="24"/>
              <w:bottom w:val="none" w:color="FFFFFF" w:sz="0"/>
              <w:right w:val="none" w:color="FFFFFF" w:sz="0"/>
            </w:tcBorders>
            <w:shd w:fill="DCE7F2" w:color="auto" w:val="clear"/>
            <w:tcMar>
              <w:top w:type="dxa" w:w="140"/>
              <w:left w:type="dxa" w:w="220"/>
              <w:bottom w:type="dxa" w:w="140"/>
              <w:right w:type="dxa" w:w="200"/>
            </w:tcMar>
          </w:tcPr>
          <w:p>
            <w:pPr>
              <w:spacing w:after="80"/>
            </w:pPr>
            <w:r>
              <w:rPr>
                <w:b/>
                <w:bCs/>
                <w:color w:val="2E4A6B"/>
                <w:sz w:val="18"/>
                <w:szCs w:val="18"/>
              </w:rPr>
              <w:t xml:space="preserve">NOTEBOOK STRAND AND READING (BEFORE 26 NOV)</w:t>
            </w:r>
          </w:p>
          <w:p>
            <w:pPr>
              <w:spacing w:after="60"/>
            </w:pPr>
            <w:r>
              <w:rPr>
                <w:b/>
                <w:bCs/>
              </w:rPr>
              <w:t xml:space="preserve">Notebook:</w:t>
            </w:r>
            <w:r>
              <w:t xml:space="preserve"> only what your Results need (fill any [ ] numbers). No new directions: your question is fixed.</w:t>
            </w:r>
          </w:p>
          <w:p>
            <w:pPr>
              <w:spacing w:after="60"/>
            </w:pPr>
            <w:r>
              <w:rPr>
                <w:b/>
                <w:bCs/>
              </w:rPr>
              <w:t xml:space="preserve">Read:</w:t>
            </w:r>
            <w:r>
              <w:t xml:space="preserve"> Schultz ch. 8 (paragraphs), §7.3 (logical arguments), §9.1 (active vs passive voice).</w:t>
            </w:r>
          </w:p>
        </w:tc>
      </w:tr>
    </w:tbl>
    <w:p>
      <w:pPr>
        <w:pageBreakBefore/>
        <w:shd w:fill="1B2A41" w:color="auto" w:val="clear"/>
        <w:spacing w:after="0"/>
      </w:pPr>
      <w:r>
        <w:rPr>
          <w:b/>
          <w:bCs/>
          <w:color w:val="F2C27A"/>
          <w:sz w:val="20"/>
          <w:szCs w:val="20"/>
        </w:rPr>
        <w:t xml:space="preserve">  TUTORIAL 7  ·  THURSDAY 26 NOVEMBER</w:t>
      </w:r>
    </w:p>
    <w:p>
      <w:pPr>
        <w:pStyle w:val="Heading1"/>
        <w:spacing w:after="80" w:before="120"/>
      </w:pPr>
      <w:r>
        <w:t xml:space="preserve">What does it mean?</w:t>
      </w:r>
    </w:p>
    <w:p>
      <w:pPr>
        <w:spacing w:after="200" w:before="0"/>
      </w:pPr>
      <w:r>
        <w:rPr>
          <w:b/>
          <w:bCs/>
        </w:rPr>
        <w:t xml:space="preserve">Goal:</w:t>
      </w:r>
      <w:r>
        <w:t xml:space="preserve"> Leave with a Discussion plan and a Conclusion that answers your question.</w:t>
      </w:r>
    </w:p>
    <w:p>
      <w:pPr>
        <w:pStyle w:val="Heading2"/>
        <w:keepNext/>
      </w:pPr>
      <w:r>
        <w:t xml:space="preserve">In class: plan the Discussion (choose 3–4 moves)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900"/>
        <w:gridCol w:w="5438"/>
      </w:tblGrid>
      <w:tr>
        <w:trPr>
          <w:tblHeader/>
        </w:trPr>
        <w:tc>
          <w:tcPr>
            <w:tcW w:type="dxa" w:w="3300"/>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Move</w:t>
            </w:r>
          </w:p>
        </w:tc>
        <w:tc>
          <w:tcPr>
            <w:tcW w:type="dxa" w:w="900"/>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Use it?</w:t>
            </w:r>
          </w:p>
        </w:tc>
        <w:tc>
          <w:tcPr>
            <w:tcW w:type="dxa" w:w="5438"/>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Topic sentence for this paragraph</w:t>
            </w:r>
          </w:p>
        </w:tc>
      </w:tr>
      <w:tr>
        <w:trPr>
          <w:cantSplit/>
          <w:trHeight w:val="900" w:hRule="atLeast"/>
        </w:trPr>
        <w:tc>
          <w:tcPr>
            <w:tcW w:type="dxa" w:w="33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EXPLAIN</w:t>
            </w:r>
            <w:r>
              <w:t xml:space="preserve"> (compulsory): the physical mechanism</w:t>
            </w:r>
          </w:p>
        </w:tc>
        <w:tc>
          <w:tcPr>
            <w:tcW w:type="dxa" w:w="9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w:t>
            </w:r>
          </w:p>
        </w:tc>
        <w:tc>
          <w:tcPr>
            <w:tcW w:type="dxa" w:w="54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Height w:val="900" w:hRule="atLeast"/>
        </w:trPr>
        <w:tc>
          <w:tcPr>
            <w:tcW w:type="dxa" w:w="33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COMPARE</w:t>
            </w:r>
            <w:r>
              <w:t xml:space="preserve"> with published work</w:t>
            </w:r>
          </w:p>
        </w:tc>
        <w:tc>
          <w:tcPr>
            <w:tcW w:type="dxa" w:w="9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54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Height w:val="900" w:hRule="atLeast"/>
        </w:trPr>
        <w:tc>
          <w:tcPr>
            <w:tcW w:type="dxa" w:w="33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EXCEPTIONS</w:t>
            </w:r>
            <w:r>
              <w:t xml:space="preserve">: events, regions or seasons that don't fit</w:t>
            </w:r>
          </w:p>
        </w:tc>
        <w:tc>
          <w:tcPr>
            <w:tcW w:type="dxa" w:w="9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54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Height w:val="900" w:hRule="atLeast"/>
        </w:trPr>
        <w:tc>
          <w:tcPr>
            <w:tcW w:type="dxa" w:w="33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ALTERNATIVES</w:t>
            </w:r>
            <w:r>
              <w:t xml:space="preserve">: another explanation for the same pattern</w:t>
            </w:r>
          </w:p>
        </w:tc>
        <w:tc>
          <w:tcPr>
            <w:tcW w:type="dxa" w:w="9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54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Height w:val="900" w:hRule="atLeast"/>
        </w:trPr>
        <w:tc>
          <w:tcPr>
            <w:tcW w:type="dxa" w:w="33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LIMITATIONS</w:t>
            </w:r>
            <w:r>
              <w:t xml:space="preserve"> that affect the answer</w:t>
            </w:r>
          </w:p>
        </w:tc>
        <w:tc>
          <w:tcPr>
            <w:tcW w:type="dxa" w:w="9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54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Height w:val="900" w:hRule="atLeast"/>
        </w:trPr>
        <w:tc>
          <w:tcPr>
            <w:tcW w:type="dxa" w:w="33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BACK TO THE QUESTION</w:t>
            </w:r>
            <w:r>
              <w:t xml:space="preserve"> (compulsory)</w:t>
            </w:r>
          </w:p>
        </w:tc>
        <w:tc>
          <w:tcPr>
            <w:tcW w:type="dxa" w:w="9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w:t>
            </w:r>
          </w:p>
        </w:tc>
        <w:tc>
          <w:tcPr>
            <w:tcW w:type="dxa" w:w="54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bl>
    <w:p>
      <w:pPr>
        <w:pStyle w:val="Heading2"/>
        <w:keepNext/>
      </w:pPr>
      <w:r>
        <w:t xml:space="preserve">Methods: from correlation to mechanism</w:t>
      </w:r>
    </w:p>
    <w:p>
      <w:pPr>
        <w:spacing w:after="120" w:before="0"/>
      </w:pPr>
      <w:r>
        <w:t xml:space="preserve">Cloud is a symptom. Set VARIABLE to </w:t>
      </w:r>
      <w:r>
        <w:rPr>
          <w:b/>
          <w:bCs/>
        </w:rPr>
        <w:t xml:space="preserve">skt</w:t>
      </w:r>
      <w:r>
        <w:t xml:space="preserve"> (skin temperature ≈ SST over the ocean), </w:t>
      </w:r>
      <w:r>
        <w:rPr>
          <w:b/>
          <w:bCs/>
        </w:rPr>
        <w:t xml:space="preserve">tcwv</w:t>
      </w:r>
      <w:r>
        <w:t xml:space="preserve"> (water vapour) or </w:t>
      </w:r>
      <w:r>
        <w:rPr>
          <w:b/>
          <w:bCs/>
        </w:rPr>
        <w:t xml:space="preserve">tclw / tciw</w:t>
      </w:r>
      <w:r>
        <w:t xml:space="preserve"> (cloud liquid / ice) and rerun §2 and §5. Does the supporting field tell the same 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900"/>
        <w:gridCol w:w="3938"/>
      </w:tblGrid>
      <w:tr>
        <w:trPr>
          <w:tblHeader/>
        </w:trPr>
        <w:tc>
          <w:tcPr>
            <w:tcW w:type="dxa" w:w="1800"/>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Variable</w:t>
            </w:r>
          </w:p>
        </w:tc>
        <w:tc>
          <w:tcPr>
            <w:tcW w:type="dxa" w:w="3900"/>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Sign of El Niño − La Niña over my region</w:t>
            </w:r>
          </w:p>
        </w:tc>
        <w:tc>
          <w:tcPr>
            <w:tcW w:type="dxa" w:w="3938"/>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Consistent with my mechanism?</w:t>
            </w:r>
          </w:p>
        </w:tc>
      </w:tr>
      <w:tr>
        <w:trPr>
          <w:cantSplit/>
          <w:trHeight w:val="600" w:hRule="atLeast"/>
        </w:trPr>
        <w:tc>
          <w:tcPr>
            <w:tcW w:type="dxa" w:w="18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skt</w:t>
            </w:r>
          </w:p>
        </w:tc>
        <w:tc>
          <w:tcPr>
            <w:tcW w:type="dxa" w:w="39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39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Height w:val="600" w:hRule="atLeast"/>
        </w:trPr>
        <w:tc>
          <w:tcPr>
            <w:tcW w:type="dxa" w:w="18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tcwv</w:t>
            </w:r>
          </w:p>
        </w:tc>
        <w:tc>
          <w:tcPr>
            <w:tcW w:type="dxa" w:w="39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39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Height w:val="600" w:hRule="atLeast"/>
        </w:trPr>
        <w:tc>
          <w:tcPr>
            <w:tcW w:type="dxa" w:w="18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39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39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bl>
    <w:p>
      <w:pPr>
        <w:spacing w:after="120" w:before="80"/>
      </w:pPr>
      <w:r>
        <w:rPr>
          <w:i/>
          <w:iCs/>
        </w:rPr>
        <w:t xml:space="preserve">Lags: a peak at +3 months is consistent with a delayed response but doesn't prove cause. Peaks are broad because both series have long memory. Write ‘is associated with’ or ‘is consistent with’ unless you argue the mechanism.</w:t>
      </w:r>
    </w:p>
    <w:p>
      <w:pPr>
        <w:pStyle w:val="Heading2"/>
        <w:keepNext/>
      </w:pPr>
      <w:r>
        <w:t xml:space="preserve">One strong limitation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cantSplit/>
          <w:trHeight w:val="650" w:hRule="atLeast"/>
        </w:trPr>
        <w:tc>
          <w:tcPr>
            <w:tcW w:type="dxa" w:w="3300"/>
            <w:tcBorders>
              <w:top w:val="single" w:color="C9D0D8" w:sz="4"/>
              <w:left w:val="single" w:color="C9D0D8" w:sz="4"/>
              <w:bottom w:val="single" w:color="C9D0D8" w:sz="4"/>
              <w:right w:val="single" w:color="C9D0D8" w:sz="4"/>
            </w:tcBorders>
            <w:shd w:fill="F7F4EE" w:color="auto" w:val="clear"/>
            <w:tcMar>
              <w:top w:type="dxa" w:w="80"/>
              <w:left w:type="dxa" w:w="120"/>
              <w:bottom w:type="dxa" w:w="80"/>
              <w:right w:type="dxa" w:w="120"/>
            </w:tcMar>
            <w:vAlign w:val="top"/>
          </w:tcPr>
          <w:p>
            <w:pPr>
              <w:spacing w:after="40"/>
            </w:pPr>
            <w:r>
              <w:rPr>
                <w:b/>
                <w:bCs/>
              </w:rPr>
              <w:t xml:space="preserve">What is limited</w:t>
            </w:r>
          </w:p>
        </w:tc>
        <w:tc>
          <w:tcPr>
            <w:tcW w:type="dxa" w:w="63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Height w:val="650" w:hRule="atLeast"/>
        </w:trPr>
        <w:tc>
          <w:tcPr>
            <w:tcW w:type="dxa" w:w="3300"/>
            <w:tcBorders>
              <w:top w:val="single" w:color="C9D0D8" w:sz="4"/>
              <w:left w:val="single" w:color="C9D0D8" w:sz="4"/>
              <w:bottom w:val="single" w:color="C9D0D8" w:sz="4"/>
              <w:right w:val="single" w:color="C9D0D8" w:sz="4"/>
            </w:tcBorders>
            <w:shd w:fill="F7F4EE" w:color="auto" w:val="clear"/>
            <w:tcMar>
              <w:top w:type="dxa" w:w="80"/>
              <w:left w:type="dxa" w:w="120"/>
              <w:bottom w:type="dxa" w:w="80"/>
              <w:right w:type="dxa" w:w="120"/>
            </w:tcMar>
            <w:vAlign w:val="top"/>
          </w:tcPr>
          <w:p>
            <w:pPr>
              <w:spacing w:after="40"/>
            </w:pPr>
            <w:r>
              <w:rPr>
                <w:b/>
                <w:bCs/>
              </w:rPr>
              <w:t xml:space="preserve">How much (number of events, years…)</w:t>
            </w:r>
          </w:p>
        </w:tc>
        <w:tc>
          <w:tcPr>
            <w:tcW w:type="dxa" w:w="63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Height w:val="650" w:hRule="atLeast"/>
        </w:trPr>
        <w:tc>
          <w:tcPr>
            <w:tcW w:type="dxa" w:w="3300"/>
            <w:tcBorders>
              <w:top w:val="single" w:color="C9D0D8" w:sz="4"/>
              <w:left w:val="single" w:color="C9D0D8" w:sz="4"/>
              <w:bottom w:val="single" w:color="C9D0D8" w:sz="4"/>
              <w:right w:val="single" w:color="C9D0D8" w:sz="4"/>
            </w:tcBorders>
            <w:shd w:fill="F7F4EE" w:color="auto" w:val="clear"/>
            <w:tcMar>
              <w:top w:type="dxa" w:w="80"/>
              <w:left w:type="dxa" w:w="120"/>
              <w:bottom w:type="dxa" w:w="80"/>
              <w:right w:type="dxa" w:w="120"/>
            </w:tcMar>
            <w:vAlign w:val="top"/>
          </w:tcPr>
          <w:p>
            <w:pPr>
              <w:spacing w:after="40"/>
            </w:pPr>
            <w:r>
              <w:rPr>
                <w:b/>
                <w:bCs/>
              </w:rPr>
              <w:t xml:space="preserve">Likely effect on my answer</w:t>
            </w:r>
          </w:p>
        </w:tc>
        <w:tc>
          <w:tcPr>
            <w:tcW w:type="dxa" w:w="63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Height w:val="650" w:hRule="atLeast"/>
        </w:trPr>
        <w:tc>
          <w:tcPr>
            <w:tcW w:type="dxa" w:w="3300"/>
            <w:tcBorders>
              <w:top w:val="single" w:color="C9D0D8" w:sz="4"/>
              <w:left w:val="single" w:color="C9D0D8" w:sz="4"/>
              <w:bottom w:val="single" w:color="C9D0D8" w:sz="4"/>
              <w:right w:val="single" w:color="C9D0D8" w:sz="4"/>
            </w:tcBorders>
            <w:shd w:fill="F7F4EE" w:color="auto" w:val="clear"/>
            <w:tcMar>
              <w:top w:type="dxa" w:w="80"/>
              <w:left w:type="dxa" w:w="120"/>
              <w:bottom w:type="dxa" w:w="80"/>
              <w:right w:type="dxa" w:w="120"/>
            </w:tcMar>
            <w:vAlign w:val="top"/>
          </w:tcPr>
          <w:p>
            <w:pPr>
              <w:spacing w:after="40"/>
            </w:pPr>
            <w:r>
              <w:rPr>
                <w:b/>
                <w:bCs/>
              </w:rPr>
              <w:t xml:space="preserve">A check that would test it</w:t>
            </w:r>
          </w:p>
        </w:tc>
        <w:tc>
          <w:tcPr>
            <w:tcW w:type="dxa" w:w="63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bl>
    <w:p>
      <w:pPr>
        <w:pStyle w:val="Heading2"/>
        <w:keepNext/>
      </w:pPr>
      <w:r>
        <w:t xml:space="preserve">The mirror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Last sentence(s) of my Introduction (purpose)</w:t>
            </w:r>
          </w:p>
        </w:tc>
        <w:tc>
          <w:tcPr>
            <w:tcW w:type="dxa" w:w="4819"/>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First sentence of my Conclusion (answer)</w:t>
            </w:r>
          </w:p>
        </w:tc>
      </w:tr>
      <w:tr>
        <w:trPr>
          <w:cantSplit/>
          <w:trHeight w:val="2000" w:hRule="atLeast"/>
        </w:trPr>
        <w:tc>
          <w:tcPr>
            <w:tcW w:type="dxa" w:w="4819"/>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4819"/>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bl>
    <w:p>
      <w:pPr>
        <w:spacing w:after="70"/>
        <w:ind w:left="360" w:hanging="360"/>
      </w:pPr>
      <w:r>
        <w:rPr>
          <w:rFonts w:ascii="Segoe UI Symbol" w:cs="Segoe UI Symbol" w:eastAsia="Segoe UI Symbol" w:hAnsi="Segoe UI Symbol"/>
        </w:rPr>
        <w:t xml:space="preserve">☐  </w:t>
      </w:r>
      <w:r>
        <w:t xml:space="preserve">Same question, not more, not less</w:t>
      </w:r>
    </w:p>
    <w:p>
      <w:pPr>
        <w:spacing w:after="70"/>
        <w:ind w:left="360" w:hanging="360"/>
      </w:pPr>
      <w:r>
        <w:rPr>
          <w:rFonts w:ascii="Segoe UI Symbol" w:cs="Segoe UI Symbol" w:eastAsia="Segoe UI Symbol" w:hAnsi="Segoe UI Symbol"/>
        </w:rPr>
        <w:t xml:space="preserve">☐  </w:t>
      </w:r>
      <w:r>
        <w:t xml:space="preserve">Same tag-phrases (regions, variables, index)</w:t>
      </w:r>
    </w:p>
    <w:p>
      <w:pPr>
        <w:spacing w:after="70"/>
        <w:ind w:left="360" w:hanging="360"/>
      </w:pPr>
      <w:r>
        <w:rPr>
          <w:rFonts w:ascii="Segoe UI Symbol" w:cs="Segoe UI Symbol" w:eastAsia="Segoe UI Symbol" w:hAnsi="Segoe UI Symbol"/>
        </w:rPr>
        <w:t xml:space="preserve">☐  </w:t>
      </w:r>
      <w:r>
        <w:t xml:space="preserve">A reader of only these two boxes would know my question </w:t>
      </w:r>
      <w:r>
        <w:rPr>
          <w:b/>
          <w:bCs/>
        </w:rPr>
        <w:t xml:space="preserve">and</w:t>
      </w:r>
      <w:r>
        <w:t xml:space="preserve"> my answer</w:t>
      </w:r>
    </w:p>
    <w:p>
      <w:pPr>
        <w:keepNext/>
        <w:pBdr>
          <w:left w:val="single" w:color="D98E1F" w:sz="24" w:space="8"/>
        </w:pBdr>
        <w:shd w:fill="F7F4EE" w:color="auto" w:val="clear"/>
        <w:spacing w:after="100" w:before="240"/>
      </w:pPr>
      <w:r>
        <w:rPr>
          <w:b/>
          <w:bCs/>
          <w:color w:val="D98E1F"/>
          <w:sz w:val="20"/>
          <w:szCs w:val="20"/>
        </w:rPr>
        <w:t xml:space="preserve">TASK 7A  </w:t>
      </w:r>
      <w:r>
        <w:rPr>
          <w:rFonts w:ascii="Georgia" w:cs="Georgia" w:eastAsia="Georgia" w:hAnsi="Georgia"/>
          <w:b/>
          <w:bCs/>
          <w:color w:val="1B2A41"/>
          <w:sz w:val="24"/>
          <w:szCs w:val="24"/>
        </w:rPr>
        <w:t xml:space="preserve">Discussion draft, ~450 words</w:t>
      </w:r>
      <w:r>
        <w:rPr>
          <w:color w:val="5B6573"/>
          <w:sz w:val="19"/>
          <w:szCs w:val="19"/>
        </w:rPr>
        <w:t xml:space="preserve">   ·  75 min  ·  due 3 Dec</w:t>
      </w:r>
    </w:p>
    <w:p>
      <w:pPr>
        <w:pStyle w:val="ListParagraph"/>
        <w:numPr>
          <w:ilvl w:val="0"/>
          <w:numId w:val="2"/>
        </w:numPr>
        <w:spacing w:after="60"/>
      </w:pPr>
      <w:r>
        <w:t xml:space="preserve">Your 3–4 moves, one paragraph each. Mechanism, honest limitation, back to the question. Flag speculation as speculation.</w:t>
      </w:r>
    </w:p>
    <w:p>
      <w:pPr>
        <w:keepNext/>
        <w:pBdr>
          <w:left w:val="single" w:color="D98E1F" w:sz="24" w:space="8"/>
        </w:pBdr>
        <w:shd w:fill="F7F4EE" w:color="auto" w:val="clear"/>
        <w:spacing w:after="100" w:before="240"/>
      </w:pPr>
      <w:r>
        <w:rPr>
          <w:b/>
          <w:bCs/>
          <w:color w:val="D98E1F"/>
          <w:sz w:val="20"/>
          <w:szCs w:val="20"/>
        </w:rPr>
        <w:t xml:space="preserve">TASK 7B  </w:t>
      </w:r>
      <w:r>
        <w:rPr>
          <w:rFonts w:ascii="Georgia" w:cs="Georgia" w:eastAsia="Georgia" w:hAnsi="Georgia"/>
          <w:b/>
          <w:bCs/>
          <w:color w:val="1B2A41"/>
          <w:sz w:val="24"/>
          <w:szCs w:val="24"/>
        </w:rPr>
        <w:t xml:space="preserve">Conclusion, 100–150 words</w:t>
      </w:r>
      <w:r>
        <w:rPr>
          <w:color w:val="5B6573"/>
          <w:sz w:val="19"/>
          <w:szCs w:val="19"/>
        </w:rPr>
        <w:t xml:space="preserve">   ·  25 min  ·  due 3 Dec</w:t>
      </w:r>
    </w:p>
    <w:p>
      <w:pPr>
        <w:pStyle w:val="ListParagraph"/>
        <w:numPr>
          <w:ilvl w:val="0"/>
          <w:numId w:val="2"/>
        </w:numPr>
        <w:spacing w:after="60"/>
      </w:pPr>
      <w:r>
        <w:t xml:space="preserve">Sentence 1 answers the question. Two or three findings with their key numbers. No new results, figures or citations. End with something specific, not “more research is needed”.</w:t>
      </w:r>
    </w:p>
    <w:p>
      <w:pPr>
        <w:keepNext/>
        <w:pBdr>
          <w:left w:val="single" w:color="D98E1F" w:sz="24" w:space="8"/>
        </w:pBdr>
        <w:shd w:fill="F7F4EE" w:color="auto" w:val="clear"/>
        <w:spacing w:after="100" w:before="240"/>
      </w:pPr>
      <w:r>
        <w:rPr>
          <w:b/>
          <w:bCs/>
          <w:color w:val="D98E1F"/>
          <w:sz w:val="20"/>
          <w:szCs w:val="20"/>
        </w:rPr>
        <w:t xml:space="preserve">TASK 7C  </w:t>
      </w:r>
      <w:r>
        <w:rPr>
          <w:rFonts w:ascii="Georgia" w:cs="Georgia" w:eastAsia="Georgia" w:hAnsi="Georgia"/>
          <w:b/>
          <w:bCs/>
          <w:color w:val="1B2A41"/>
          <w:sz w:val="24"/>
          <w:szCs w:val="24"/>
        </w:rPr>
        <w:t xml:space="preserve">Assemble the complete first draft</w:t>
      </w:r>
      <w:r>
        <w:rPr>
          <w:color w:val="5B6573"/>
          <w:sz w:val="19"/>
          <w:szCs w:val="19"/>
        </w:rPr>
        <w:t xml:space="preserve">   ·  60 min  ·  due 3 Dec (bring printed or as PDF)</w:t>
      </w:r>
    </w:p>
    <w:p>
      <w:pPr>
        <w:spacing w:after="70"/>
        <w:ind w:left="360" w:hanging="360"/>
      </w:pPr>
      <w:r>
        <w:rPr>
          <w:rFonts w:ascii="Segoe UI Symbol" w:cs="Segoe UI Symbol" w:eastAsia="Segoe UI Symbol" w:hAnsi="Segoe UI Symbol"/>
        </w:rPr>
        <w:t xml:space="preserve">☐  </w:t>
      </w:r>
      <w:r>
        <w:t xml:space="preserve">Title (revisited: is it accurate now?)</w:t>
      </w:r>
    </w:p>
    <w:p>
      <w:pPr>
        <w:spacing w:after="70"/>
        <w:ind w:left="360" w:hanging="360"/>
      </w:pPr>
      <w:r>
        <w:rPr>
          <w:rFonts w:ascii="Segoe UI Symbol" w:cs="Segoe UI Symbol" w:eastAsia="Segoe UI Symbol" w:hAnsi="Segoe UI Symbol"/>
        </w:rPr>
        <w:t xml:space="preserve">☐  </w:t>
      </w:r>
      <w:r>
        <w:t xml:space="preserve">Introduction · Methods · Results · Discussion · Conclusion</w:t>
      </w:r>
    </w:p>
    <w:p>
      <w:pPr>
        <w:spacing w:after="70"/>
        <w:ind w:left="360" w:hanging="360"/>
      </w:pPr>
      <w:r>
        <w:rPr>
          <w:rFonts w:ascii="Segoe UI Symbol" w:cs="Segoe UI Symbol" w:eastAsia="Segoe UI Symbol" w:hAnsi="Segoe UI Symbol"/>
        </w:rPr>
        <w:t xml:space="preserve">☐  </w:t>
      </w:r>
      <w:r>
        <w:t xml:space="preserve">3–5 figures, each with a full caption and attribution</w:t>
      </w:r>
    </w:p>
    <w:p>
      <w:pPr>
        <w:spacing w:after="70"/>
        <w:ind w:left="360" w:hanging="360"/>
      </w:pPr>
      <w:r>
        <w:rPr>
          <w:rFonts w:ascii="Segoe UI Symbol" w:cs="Segoe UI Symbol" w:eastAsia="Segoe UI Symbol" w:hAnsi="Segoe UI Symbol"/>
        </w:rPr>
        <w:t xml:space="preserve">☐  </w:t>
      </w:r>
      <w:r>
        <w:t xml:space="preserve">Reference list (including ERA5 and ONI)</w:t>
      </w:r>
    </w:p>
    <w:p>
      <w:pPr>
        <w:spacing w:after="70"/>
        <w:ind w:left="360" w:hanging="360"/>
      </w:pPr>
      <w:r>
        <w:rPr>
          <w:rFonts w:ascii="Segoe UI Symbol" w:cs="Segoe UI Symbol" w:eastAsia="Segoe UI Symbol" w:hAnsi="Segoe UI Symbol"/>
        </w:rPr>
        <w:t xml:space="preserve">☐  </w:t>
      </w:r>
      <w:r>
        <w:t xml:space="preserve">Word count: ______  (up to ~2,200 is fine at this stage)</w:t>
      </w:r>
    </w:p>
    <w:p>
      <w:pPr>
        <w:spacing w:after="70"/>
        <w:ind w:left="360" w:hanging="360"/>
      </w:pPr>
      <w:r>
        <w:rPr>
          <w:rFonts w:ascii="Segoe UI Symbol" w:cs="Segoe UI Symbol" w:eastAsia="Segoe UI Symbol" w:hAnsi="Segoe UI Symbol"/>
        </w:rPr>
        <w:t xml:space="preserve">☐  </w:t>
      </w:r>
      <w:r>
        <w:t xml:space="preserve">Saved as a dated version</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8E1F" w:sz="24"/>
              <w:bottom w:val="none" w:color="FFFFFF" w:sz="0"/>
              <w:right w:val="none" w:color="FFFFFF" w:sz="0"/>
            </w:tcBorders>
            <w:shd w:fill="FBEBD0" w:color="auto" w:val="clear"/>
            <w:tcMar>
              <w:top w:type="dxa" w:w="140"/>
              <w:left w:type="dxa" w:w="220"/>
              <w:bottom w:type="dxa" w:w="140"/>
              <w:right w:type="dxa" w:w="200"/>
            </w:tcMar>
          </w:tcPr>
          <w:p>
            <w:pPr>
              <w:spacing w:after="80"/>
            </w:pPr>
            <w:r>
              <w:rPr>
                <w:b/>
                <w:bCs/>
                <w:color w:val="D98E1F"/>
                <w:sz w:val="18"/>
                <w:szCs w:val="18"/>
              </w:rPr>
              <w:t xml:space="preserve">IT NEEDS TO BE COMPLETE, NOT GOOD</w:t>
            </w:r>
          </w:p>
          <w:p>
            <w:pPr>
              <w:spacing w:after="60"/>
            </w:pPr>
            <w:r>
              <w:t xml:space="preserve">Next week is the </w:t>
            </w:r>
            <w:r>
              <w:rPr>
                <w:b/>
                <w:bCs/>
              </w:rPr>
              <w:t xml:space="preserve">‘hit-by-the-bus’ draft</w:t>
            </w:r>
            <w:r>
              <w:t xml:space="preserve"> (Schultz §13.1): complete enough that someone else could submit it. Polishing starts after that.</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4A6B" w:sz="24"/>
              <w:bottom w:val="none" w:color="FFFFFF" w:sz="0"/>
              <w:right w:val="none" w:color="FFFFFF" w:sz="0"/>
            </w:tcBorders>
            <w:shd w:fill="DCE7F2" w:color="auto" w:val="clear"/>
            <w:tcMar>
              <w:top w:type="dxa" w:w="140"/>
              <w:left w:type="dxa" w:w="220"/>
              <w:bottom w:type="dxa" w:w="140"/>
              <w:right w:type="dxa" w:w="200"/>
            </w:tcMar>
          </w:tcPr>
          <w:p>
            <w:pPr>
              <w:spacing w:after="80"/>
            </w:pPr>
            <w:r>
              <w:rPr>
                <w:b/>
                <w:bCs/>
                <w:color w:val="2E4A6B"/>
                <w:sz w:val="18"/>
                <w:szCs w:val="18"/>
              </w:rPr>
              <w:t xml:space="preserve">NOTEBOOK STRAND AND READING (BEFORE 3 DEC)</w:t>
            </w:r>
          </w:p>
          <w:p>
            <w:pPr>
              <w:spacing w:after="60"/>
            </w:pPr>
            <w:r>
              <w:rPr>
                <w:b/>
                <w:bCs/>
              </w:rPr>
              <w:t xml:space="preserve">Notebook:</w:t>
            </w:r>
            <w:r>
              <w:t xml:space="preserve"> freeze the analysis; polish figures only. Check every number in the text matches the figures.</w:t>
            </w:r>
          </w:p>
          <w:p>
            <w:pPr>
              <w:spacing w:after="60"/>
            </w:pPr>
            <w:r>
              <w:rPr>
                <w:b/>
                <w:bCs/>
              </w:rPr>
              <w:t xml:space="preserve">Read:</w:t>
            </w:r>
            <w:r>
              <w:t xml:space="preserve"> Schultz §4.9–4.11 (Results, Discussion, Conclusion), §7.2 (limitations).</w:t>
            </w:r>
          </w:p>
        </w:tc>
      </w:tr>
    </w:tbl>
    <w:p>
      <w:pPr>
        <w:pageBreakBefore/>
        <w:shd w:fill="1B2A41" w:color="auto" w:val="clear"/>
        <w:spacing w:after="0"/>
      </w:pPr>
      <w:r>
        <w:rPr>
          <w:b/>
          <w:bCs/>
          <w:color w:val="F2C27A"/>
          <w:sz w:val="20"/>
          <w:szCs w:val="20"/>
        </w:rPr>
        <w:t xml:space="preserve">  TUTORIAL 8  ·  THURSDAY 3 DECEMBER</w:t>
      </w:r>
    </w:p>
    <w:p>
      <w:pPr>
        <w:pStyle w:val="Heading1"/>
        <w:spacing w:after="80" w:before="120"/>
      </w:pPr>
      <w:r>
        <w:t xml:space="preserve">Draft complete: from writer to editor</w:t>
      </w:r>
    </w:p>
    <w:p>
      <w:pPr>
        <w:spacing w:after="200" w:before="0"/>
      </w:pPr>
      <w:r>
        <w:rPr>
          <w:b/>
          <w:bCs/>
        </w:rPr>
        <w:t xml:space="preserve">Goal:</w:t>
      </w:r>
      <w:r>
        <w:t xml:space="preserve"> Leave with a complete draft, honest feedback on its structure, and a plan for the next nine weeks.</w:t>
      </w:r>
    </w:p>
    <w:p>
      <w:pPr>
        <w:pStyle w:val="Heading2"/>
        <w:keepNext/>
      </w:pPr>
      <w:r>
        <w:t xml:space="preserve">Reverse outline of my own draft</w:t>
      </w:r>
    </w:p>
    <w:p>
      <w:pPr>
        <w:spacing w:after="120" w:before="0"/>
      </w:pPr>
      <w:r>
        <w:t xml:space="preserve">Mark: ✗ = two jobs in one paragraph; → = wrong section; ? = missing step.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5638"/>
        <w:gridCol w:w="1200"/>
      </w:tblGrid>
      <w:tr>
        <w:trPr>
          <w:tblHeader/>
        </w:trPr>
        <w:tc>
          <w:tcPr>
            <w:tcW w:type="dxa" w:w="600"/>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w:t>
            </w:r>
          </w:p>
        </w:tc>
        <w:tc>
          <w:tcPr>
            <w:tcW w:type="dxa" w:w="2200"/>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Job</w:t>
            </w:r>
          </w:p>
        </w:tc>
        <w:tc>
          <w:tcPr>
            <w:tcW w:type="dxa" w:w="5638"/>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Point in ≤ 6 words</w:t>
            </w:r>
          </w:p>
        </w:tc>
        <w:tc>
          <w:tcPr>
            <w:tcW w:type="dxa" w:w="1200"/>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 → ?</w:t>
            </w:r>
          </w:p>
        </w:tc>
      </w:tr>
      <w:tr>
        <w:trPr>
          <w:cantSplit/>
          <w:trHeight w:val="440" w:hRule="atLeast"/>
        </w:trPr>
        <w:tc>
          <w:tcPr>
            <w:tcW w:type="dxa" w:w="6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1</w:t>
            </w:r>
          </w:p>
        </w:tc>
        <w:tc>
          <w:tcPr>
            <w:tcW w:type="dxa" w:w="22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56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12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Height w:val="440" w:hRule="atLeast"/>
        </w:trPr>
        <w:tc>
          <w:tcPr>
            <w:tcW w:type="dxa" w:w="6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2</w:t>
            </w:r>
          </w:p>
        </w:tc>
        <w:tc>
          <w:tcPr>
            <w:tcW w:type="dxa" w:w="22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56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12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Height w:val="440" w:hRule="atLeast"/>
        </w:trPr>
        <w:tc>
          <w:tcPr>
            <w:tcW w:type="dxa" w:w="6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3</w:t>
            </w:r>
          </w:p>
        </w:tc>
        <w:tc>
          <w:tcPr>
            <w:tcW w:type="dxa" w:w="22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56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12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Height w:val="440" w:hRule="atLeast"/>
        </w:trPr>
        <w:tc>
          <w:tcPr>
            <w:tcW w:type="dxa" w:w="6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4</w:t>
            </w:r>
          </w:p>
        </w:tc>
        <w:tc>
          <w:tcPr>
            <w:tcW w:type="dxa" w:w="22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56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12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Height w:val="440" w:hRule="atLeast"/>
        </w:trPr>
        <w:tc>
          <w:tcPr>
            <w:tcW w:type="dxa" w:w="6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5</w:t>
            </w:r>
          </w:p>
        </w:tc>
        <w:tc>
          <w:tcPr>
            <w:tcW w:type="dxa" w:w="22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56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12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Height w:val="440" w:hRule="atLeast"/>
        </w:trPr>
        <w:tc>
          <w:tcPr>
            <w:tcW w:type="dxa" w:w="6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6</w:t>
            </w:r>
          </w:p>
        </w:tc>
        <w:tc>
          <w:tcPr>
            <w:tcW w:type="dxa" w:w="22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56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12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Height w:val="440" w:hRule="atLeast"/>
        </w:trPr>
        <w:tc>
          <w:tcPr>
            <w:tcW w:type="dxa" w:w="6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7</w:t>
            </w:r>
          </w:p>
        </w:tc>
        <w:tc>
          <w:tcPr>
            <w:tcW w:type="dxa" w:w="22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56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12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Height w:val="440" w:hRule="atLeast"/>
        </w:trPr>
        <w:tc>
          <w:tcPr>
            <w:tcW w:type="dxa" w:w="6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8</w:t>
            </w:r>
          </w:p>
        </w:tc>
        <w:tc>
          <w:tcPr>
            <w:tcW w:type="dxa" w:w="22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56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12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Height w:val="440" w:hRule="atLeast"/>
        </w:trPr>
        <w:tc>
          <w:tcPr>
            <w:tcW w:type="dxa" w:w="6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9</w:t>
            </w:r>
          </w:p>
        </w:tc>
        <w:tc>
          <w:tcPr>
            <w:tcW w:type="dxa" w:w="22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56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12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Height w:val="440" w:hRule="atLeast"/>
        </w:trPr>
        <w:tc>
          <w:tcPr>
            <w:tcW w:type="dxa" w:w="6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10</w:t>
            </w:r>
          </w:p>
        </w:tc>
        <w:tc>
          <w:tcPr>
            <w:tcW w:type="dxa" w:w="22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56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12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Height w:val="440" w:hRule="atLeast"/>
        </w:trPr>
        <w:tc>
          <w:tcPr>
            <w:tcW w:type="dxa" w:w="6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11</w:t>
            </w:r>
          </w:p>
        </w:tc>
        <w:tc>
          <w:tcPr>
            <w:tcW w:type="dxa" w:w="22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56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12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Height w:val="440" w:hRule="atLeast"/>
        </w:trPr>
        <w:tc>
          <w:tcPr>
            <w:tcW w:type="dxa" w:w="6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12</w:t>
            </w:r>
          </w:p>
        </w:tc>
        <w:tc>
          <w:tcPr>
            <w:tcW w:type="dxa" w:w="22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56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12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Height w:val="440" w:hRule="atLeast"/>
        </w:trPr>
        <w:tc>
          <w:tcPr>
            <w:tcW w:type="dxa" w:w="6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13</w:t>
            </w:r>
          </w:p>
        </w:tc>
        <w:tc>
          <w:tcPr>
            <w:tcW w:type="dxa" w:w="22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56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12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Height w:val="440" w:hRule="atLeast"/>
        </w:trPr>
        <w:tc>
          <w:tcPr>
            <w:tcW w:type="dxa" w:w="6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14</w:t>
            </w:r>
          </w:p>
        </w:tc>
        <w:tc>
          <w:tcPr>
            <w:tcW w:type="dxa" w:w="22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56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12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Height w:val="440" w:hRule="atLeast"/>
        </w:trPr>
        <w:tc>
          <w:tcPr>
            <w:tcW w:type="dxa" w:w="6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15</w:t>
            </w:r>
          </w:p>
        </w:tc>
        <w:tc>
          <w:tcPr>
            <w:tcW w:type="dxa" w:w="22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56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12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Height w:val="440" w:hRule="atLeast"/>
        </w:trPr>
        <w:tc>
          <w:tcPr>
            <w:tcW w:type="dxa" w:w="6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16</w:t>
            </w:r>
          </w:p>
        </w:tc>
        <w:tc>
          <w:tcPr>
            <w:tcW w:type="dxa" w:w="22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56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12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bl>
    <w:p>
      <w:pPr>
        <w:pStyle w:val="Heading2"/>
        <w:keepNext/>
      </w:pPr>
      <w:r>
        <w:t xml:space="preserve">Peer-read form: the four propositions (reviewer completes)</w:t>
      </w:r>
    </w:p>
    <w:p>
      <w:pPr>
        <w:spacing w:after="120" w:before="0"/>
      </w:pPr>
      <w:r>
        <w:t xml:space="preserve">Structure only today: no grammar or spelling comments. Reviewer: ____________________</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638"/>
      </w:tblGrid>
      <w:tr>
        <w:trPr>
          <w:tblHeader/>
        </w:trPr>
        <w:tc>
          <w:tcPr>
            <w:tcW w:type="dxa" w:w="1600"/>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p>
        </w:tc>
        <w:tc>
          <w:tcPr>
            <w:tcW w:type="dxa" w:w="3400"/>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Question</w:t>
            </w:r>
          </w:p>
        </w:tc>
        <w:tc>
          <w:tcPr>
            <w:tcW w:type="dxa" w:w="4638"/>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Answer</w:t>
            </w:r>
          </w:p>
        </w:tc>
      </w:tr>
      <w:tr>
        <w:trPr>
          <w:cantSplit/>
          <w:trHeight w:val="1500" w:hRule="atLeast"/>
        </w:trPr>
        <w:tc>
          <w:tcPr>
            <w:tcW w:type="dxa" w:w="16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Importance</w:t>
            </w:r>
          </w:p>
        </w:tc>
        <w:tc>
          <w:tcPr>
            <w:tcW w:type="dxa" w:w="34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After the Introduction, write the author's question in your own words.</w:t>
            </w:r>
          </w:p>
        </w:tc>
        <w:tc>
          <w:tcPr>
            <w:tcW w:type="dxa" w:w="46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Height w:val="1500" w:hRule="atLeast"/>
        </w:trPr>
        <w:tc>
          <w:tcPr>
            <w:tcW w:type="dxa" w:w="16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Success</w:t>
            </w:r>
          </w:p>
        </w:tc>
        <w:tc>
          <w:tcPr>
            <w:tcW w:type="dxa" w:w="34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Does the Conclusion answer </w:t>
            </w:r>
            <w:r>
              <w:rPr>
                <w:b/>
                <w:bCs/>
              </w:rPr>
              <w:t xml:space="preserve">that</w:t>
            </w:r>
            <w:r>
              <w:t xml:space="preserve"> question? Quote the sentence that does.</w:t>
            </w:r>
          </w:p>
        </w:tc>
        <w:tc>
          <w:tcPr>
            <w:tcW w:type="dxa" w:w="46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Height w:val="1500" w:hRule="atLeast"/>
        </w:trPr>
        <w:tc>
          <w:tcPr>
            <w:tcW w:type="dxa" w:w="16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Value</w:t>
            </w:r>
          </w:p>
        </w:tc>
        <w:tc>
          <w:tcPr>
            <w:tcW w:type="dxa" w:w="34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Which figure or paragraph could go? (Or why could none?)</w:t>
            </w:r>
          </w:p>
        </w:tc>
        <w:tc>
          <w:tcPr>
            <w:tcW w:type="dxa" w:w="46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Height w:val="1500" w:hRule="atLeast"/>
        </w:trPr>
        <w:tc>
          <w:tcPr>
            <w:tcW w:type="dxa" w:w="16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Competence</w:t>
            </w:r>
          </w:p>
        </w:tc>
        <w:tc>
          <w:tcPr>
            <w:tcW w:type="dxa" w:w="34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One place where you doubted a method, a number or a claim.</w:t>
            </w:r>
          </w:p>
        </w:tc>
        <w:tc>
          <w:tcPr>
            <w:tcW w:type="dxa" w:w="46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Height w:val="1500" w:hRule="atLeast"/>
        </w:trPr>
        <w:tc>
          <w:tcPr>
            <w:tcW w:type="dxa" w:w="16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What works</w:t>
            </w:r>
          </w:p>
        </w:tc>
        <w:tc>
          <w:tcPr>
            <w:tcW w:type="dxa" w:w="34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The strongest part of this draft, and why.</w:t>
            </w:r>
          </w:p>
        </w:tc>
        <w:tc>
          <w:tcPr>
            <w:tcW w:type="dxa" w:w="46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bl>
    <w:p>
      <w:pPr>
        <w:pStyle w:val="Heading2"/>
        <w:keepNext/>
      </w:pPr>
      <w:r>
        <w:t xml:space="preserve">Robustness checks (choose one or two)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800"/>
        <w:gridCol w:w="5238"/>
      </w:tblGrid>
      <w:tr>
        <w:trPr>
          <w:tblHeader/>
        </w:trPr>
        <w:tc>
          <w:tcPr>
            <w:tcW w:type="dxa" w:w="3600"/>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Check</w:t>
            </w:r>
          </w:p>
        </w:tc>
        <w:tc>
          <w:tcPr>
            <w:tcW w:type="dxa" w:w="800"/>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Done?</w:t>
            </w:r>
          </w:p>
        </w:tc>
        <w:tc>
          <w:tcPr>
            <w:tcW w:type="dxa" w:w="5238"/>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Result in one sentence</w:t>
            </w:r>
          </w:p>
        </w:tc>
      </w:tr>
      <w:tr>
        <w:trPr>
          <w:cantSplit/>
          <w:trHeight w:val="560" w:hRule="atLeast"/>
        </w:trPr>
        <w:tc>
          <w:tcPr>
            <w:tcW w:type="dxa" w:w="36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Threshold ±0.5 → ±1.0 °C</w:t>
            </w:r>
          </w:p>
        </w:tc>
        <w:tc>
          <w:tcPr>
            <w:tcW w:type="dxa" w:w="8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w:t>
            </w:r>
          </w:p>
        </w:tc>
        <w:tc>
          <w:tcPr>
            <w:tcW w:type="dxa" w:w="52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Height w:val="560" w:hRule="atLeast"/>
        </w:trPr>
        <w:tc>
          <w:tcPr>
            <w:tcW w:type="dxa" w:w="36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Shift region box by 5°</w:t>
            </w:r>
          </w:p>
        </w:tc>
        <w:tc>
          <w:tcPr>
            <w:tcW w:type="dxa" w:w="8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w:t>
            </w:r>
          </w:p>
        </w:tc>
        <w:tc>
          <w:tcPr>
            <w:tcW w:type="dxa" w:w="52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Height w:val="560" w:hRule="atLeast"/>
        </w:trPr>
        <w:tc>
          <w:tcPr>
            <w:tcW w:type="dxa" w:w="36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Leave out 2015–16</w:t>
            </w:r>
          </w:p>
        </w:tc>
        <w:tc>
          <w:tcPr>
            <w:tcW w:type="dxa" w:w="8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w:t>
            </w:r>
          </w:p>
        </w:tc>
        <w:tc>
          <w:tcPr>
            <w:tcW w:type="dxa" w:w="52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Height w:val="560" w:hRule="atLeast"/>
        </w:trPr>
        <w:tc>
          <w:tcPr>
            <w:tcW w:type="dxa" w:w="36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Remove linear trend</w:t>
            </w:r>
          </w:p>
        </w:tc>
        <w:tc>
          <w:tcPr>
            <w:tcW w:type="dxa" w:w="8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w:t>
            </w:r>
          </w:p>
        </w:tc>
        <w:tc>
          <w:tcPr>
            <w:tcW w:type="dxa" w:w="52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Height w:val="560" w:hRule="atLeast"/>
        </w:trPr>
        <w:tc>
          <w:tcPr>
            <w:tcW w:type="dxa" w:w="36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Significance with n_eff, or shift test (methods_demos §7)</w:t>
            </w:r>
          </w:p>
        </w:tc>
        <w:tc>
          <w:tcPr>
            <w:tcW w:type="dxa" w:w="8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w:t>
            </w:r>
          </w:p>
        </w:tc>
        <w:tc>
          <w:tcPr>
            <w:tcW w:type="dxa" w:w="52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bl>
    <w:p>
      <w:pPr>
        <w:spacing w:after="120" w:before="100"/>
      </w:pPr>
      <w:r>
        <w:rPr>
          <w:b/>
          <w:bCs/>
        </w:rPr>
        <w:t xml:space="preserve">Reproducible?</w:t>
      </w:r>
      <w:r>
        <w:t xml:space="preserve"> Record VARIABLE, ENSO_THRESH, CLIM_START/END and region bounds for every figure: _____________________________</w:t>
      </w:r>
    </w:p>
    <w:p>
      <w:pPr>
        <w:pStyle w:val="Heading2"/>
        <w:keepNext/>
      </w:pPr>
      <w:r>
        <w:t xml:space="preserve">My personal list of weaknesses</w:t>
      </w:r>
    </w:p>
    <w:p>
      <w:pPr>
        <w:spacing w:after="120" w:before="0"/>
      </w:pPr>
      <w:r>
        <w:t xml:space="preserve">Schultz keeps a list of his own habitual weaknesses and searches every manuscript for them before submitting (§13.10). Start yours from today's feedback.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5600"/>
        <w:gridCol w:w="3538"/>
      </w:tblGrid>
      <w:tr>
        <w:trPr>
          <w:tblHeader/>
        </w:trPr>
        <w:tc>
          <w:tcPr>
            <w:tcW w:type="dxa" w:w="500"/>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p>
        </w:tc>
        <w:tc>
          <w:tcPr>
            <w:tcW w:type="dxa" w:w="5600"/>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Weakness (e.g. ‘I write “it can be seen that”’, ‘topic sentences describe the figure’)</w:t>
            </w:r>
          </w:p>
        </w:tc>
        <w:tc>
          <w:tcPr>
            <w:tcW w:type="dxa" w:w="3538"/>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How I'll find it (search term / check)</w:t>
            </w:r>
          </w:p>
        </w:tc>
      </w:tr>
      <w:tr>
        <w:trPr>
          <w:cantSplit/>
          <w:trHeight w:val="600" w:hRule="atLeast"/>
        </w:trPr>
        <w:tc>
          <w:tcPr>
            <w:tcW w:type="dxa" w:w="5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1</w:t>
            </w:r>
          </w:p>
        </w:tc>
        <w:tc>
          <w:tcPr>
            <w:tcW w:type="dxa" w:w="56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35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Height w:val="600" w:hRule="atLeast"/>
        </w:trPr>
        <w:tc>
          <w:tcPr>
            <w:tcW w:type="dxa" w:w="5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2</w:t>
            </w:r>
          </w:p>
        </w:tc>
        <w:tc>
          <w:tcPr>
            <w:tcW w:type="dxa" w:w="56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35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Height w:val="600" w:hRule="atLeast"/>
        </w:trPr>
        <w:tc>
          <w:tcPr>
            <w:tcW w:type="dxa" w:w="5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3</w:t>
            </w:r>
          </w:p>
        </w:tc>
        <w:tc>
          <w:tcPr>
            <w:tcW w:type="dxa" w:w="56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35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Height w:val="600" w:hRule="atLeast"/>
        </w:trPr>
        <w:tc>
          <w:tcPr>
            <w:tcW w:type="dxa" w:w="5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4</w:t>
            </w:r>
          </w:p>
        </w:tc>
        <w:tc>
          <w:tcPr>
            <w:tcW w:type="dxa" w:w="56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35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Height w:val="600" w:hRule="atLeast"/>
        </w:trPr>
        <w:tc>
          <w:tcPr>
            <w:tcW w:type="dxa" w:w="5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5</w:t>
            </w:r>
          </w:p>
        </w:tc>
        <w:tc>
          <w:tcPr>
            <w:tcW w:type="dxa" w:w="56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35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r>
        <w:trPr>
          <w:cantSplit/>
          <w:trHeight w:val="600" w:hRule="atLeast"/>
        </w:trPr>
        <w:tc>
          <w:tcPr>
            <w:tcW w:type="dxa" w:w="5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6</w:t>
            </w:r>
          </w:p>
        </w:tc>
        <w:tc>
          <w:tcPr>
            <w:tcW w:type="dxa" w:w="56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35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r>
    </w:tbl>
    <w:p>
      <w:pPr>
        <w:pStyle w:val="Heading2"/>
        <w:keepNext/>
      </w:pPr>
      <w:r>
        <w:t xml:space="preserve">My revision plan to 5 February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4900"/>
        <w:gridCol w:w="1800"/>
        <w:gridCol w:w="1238"/>
      </w:tblGrid>
      <w:tr>
        <w:trPr>
          <w:tblHeader/>
        </w:trPr>
        <w:tc>
          <w:tcPr>
            <w:tcW w:type="dxa" w:w="1700"/>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Pass</w:t>
            </w:r>
          </w:p>
        </w:tc>
        <w:tc>
          <w:tcPr>
            <w:tcW w:type="dxa" w:w="4900"/>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Focus</w:t>
            </w:r>
          </w:p>
        </w:tc>
        <w:tc>
          <w:tcPr>
            <w:tcW w:type="dxa" w:w="1800"/>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My target date</w:t>
            </w:r>
          </w:p>
        </w:tc>
        <w:tc>
          <w:tcPr>
            <w:tcW w:type="dxa" w:w="1238"/>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Done</w:t>
            </w:r>
          </w:p>
        </w:tc>
      </w:tr>
      <w:tr>
        <w:trPr>
          <w:cantSplit/>
          <w:trHeight w:val="650" w:hRule="atLeast"/>
        </w:trPr>
        <w:tc>
          <w:tcPr>
            <w:tcW w:type="dxa" w:w="17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Rest</w:t>
            </w:r>
          </w:p>
        </w:tc>
        <w:tc>
          <w:tcPr>
            <w:tcW w:type="dxa" w:w="49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Leave the draft alone for at least a week</w:t>
            </w:r>
          </w:p>
        </w:tc>
        <w:tc>
          <w:tcPr>
            <w:tcW w:type="dxa" w:w="18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12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w:t>
            </w:r>
          </w:p>
        </w:tc>
      </w:tr>
      <w:tr>
        <w:trPr>
          <w:cantSplit/>
          <w:trHeight w:val="650" w:hRule="atLeast"/>
        </w:trPr>
        <w:tc>
          <w:tcPr>
            <w:tcW w:type="dxa" w:w="17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1  Structure</w:t>
            </w:r>
          </w:p>
        </w:tc>
        <w:tc>
          <w:tcPr>
            <w:tcW w:type="dxa" w:w="49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Act on the reverse outline and peer read: sections and paragraphs</w:t>
            </w:r>
          </w:p>
        </w:tc>
        <w:tc>
          <w:tcPr>
            <w:tcW w:type="dxa" w:w="18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12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w:t>
            </w:r>
          </w:p>
        </w:tc>
      </w:tr>
      <w:tr>
        <w:trPr>
          <w:cantSplit/>
          <w:trHeight w:val="650" w:hRule="atLeast"/>
        </w:trPr>
        <w:tc>
          <w:tcPr>
            <w:tcW w:type="dxa" w:w="17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2  CPR</w:t>
            </w:r>
          </w:p>
        </w:tc>
        <w:tc>
          <w:tcPr>
            <w:tcW w:type="dxa" w:w="49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Concision, precision, revision of links; get to ≤ 2,000 words</w:t>
            </w:r>
          </w:p>
        </w:tc>
        <w:tc>
          <w:tcPr>
            <w:tcW w:type="dxa" w:w="18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12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w:t>
            </w:r>
          </w:p>
        </w:tc>
      </w:tr>
      <w:tr>
        <w:trPr>
          <w:cantSplit/>
          <w:trHeight w:val="650" w:hRule="atLeast"/>
        </w:trPr>
        <w:tc>
          <w:tcPr>
            <w:tcW w:type="dxa" w:w="17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3  Final checks</w:t>
            </w:r>
          </w:p>
        </w:tc>
        <w:tc>
          <w:tcPr>
            <w:tcW w:type="dxa" w:w="49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Final checklist (next page), on paper; read aloud once</w:t>
            </w:r>
          </w:p>
        </w:tc>
        <w:tc>
          <w:tcPr>
            <w:tcW w:type="dxa" w:w="18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p>
        </w:tc>
        <w:tc>
          <w:tcPr>
            <w:tcW w:type="dxa" w:w="12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w:t>
            </w:r>
          </w:p>
        </w:tc>
      </w:tr>
      <w:tr>
        <w:trPr>
          <w:cantSplit/>
          <w:trHeight w:val="650" w:hRule="atLeast"/>
        </w:trPr>
        <w:tc>
          <w:tcPr>
            <w:tcW w:type="dxa" w:w="17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Submit</w:t>
            </w:r>
          </w:p>
        </w:tc>
        <w:tc>
          <w:tcPr>
            <w:tcW w:type="dxa" w:w="49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Friday 5 February</w:t>
            </w:r>
            <w:r>
              <w:t xml:space="preserve">: method confirmed by your tutor</w:t>
            </w:r>
          </w:p>
        </w:tc>
        <w:tc>
          <w:tcPr>
            <w:tcW w:type="dxa" w:w="18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5 Feb 2027</w:t>
            </w:r>
          </w:p>
        </w:tc>
        <w:tc>
          <w:tcPr>
            <w:tcW w:type="dxa" w:w="12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w:t>
            </w:r>
          </w:p>
        </w:tc>
      </w:tr>
    </w:tbl>
    <w:p>
      <w:pPr>
        <w:spacing w:after="120" w:before="120"/>
      </w:pPr>
      <w:r>
        <w:rPr>
          <w:i/>
          <w:iCs/>
        </w:rPr>
        <w:t xml:space="preserve">Remember AI Minimal applies to every pass: grammar and spelling support only, on text you wrote. Keep dated versions.</w:t>
      </w:r>
    </w:p>
    <w:p>
      <w:pPr>
        <w:pStyle w:val="Heading1"/>
        <w:pageBreakBefore/>
      </w:pPr>
      <w:r>
        <w:t xml:space="preserve">Final checklist before you submit</w:t>
      </w:r>
    </w:p>
    <w:p>
      <w:pPr>
        <w:spacing w:after="70"/>
        <w:ind w:left="360" w:hanging="360"/>
      </w:pPr>
      <w:r>
        <w:rPr>
          <w:rFonts w:ascii="Segoe UI Symbol" w:cs="Segoe UI Symbol" w:eastAsia="Segoe UI Symbol" w:hAnsi="Segoe UI Symbol"/>
        </w:rPr>
        <w:t xml:space="preserve">☐  </w:t>
      </w:r>
      <w:r>
        <w:t xml:space="preserve">The question is stated in the </w:t>
      </w:r>
      <w:r>
        <w:rPr>
          <w:b/>
          <w:bCs/>
        </w:rPr>
        <w:t xml:space="preserve">Introduction</w:t>
      </w:r>
      <w:r>
        <w:t xml:space="preserve"> and answered in </w:t>
      </w:r>
      <w:r>
        <w:rPr>
          <w:b/>
          <w:bCs/>
        </w:rPr>
        <w:t xml:space="preserve">sentence 1 of the Conclusion</w:t>
      </w:r>
    </w:p>
    <w:p>
      <w:pPr>
        <w:spacing w:after="70"/>
        <w:ind w:left="360" w:hanging="360"/>
      </w:pPr>
      <w:r>
        <w:rPr>
          <w:rFonts w:ascii="Segoe UI Symbol" w:cs="Segoe UI Symbol" w:eastAsia="Segoe UI Symbol" w:hAnsi="Segoe UI Symbol"/>
        </w:rPr>
        <w:t xml:space="preserve">☐  </w:t>
      </w:r>
      <w:r>
        <w:t xml:space="preserve">The Introduction moves context → problem → purpose; no resounding banality in sentence 1</w:t>
      </w:r>
    </w:p>
    <w:p>
      <w:pPr>
        <w:spacing w:after="70"/>
        <w:ind w:left="360" w:hanging="360"/>
      </w:pPr>
      <w:r>
        <w:rPr>
          <w:rFonts w:ascii="Segoe UI Symbol" w:cs="Segoe UI Symbol" w:eastAsia="Segoe UI Symbol" w:hAnsi="Segoe UI Symbol"/>
        </w:rPr>
        <w:t xml:space="preserve">☐  </w:t>
      </w:r>
      <w:r>
        <w:t xml:space="preserve">Methods could be </w:t>
      </w:r>
      <w:r>
        <w:rPr>
          <w:b/>
          <w:bCs/>
        </w:rPr>
        <w:t xml:space="preserve">repeated</w:t>
      </w:r>
      <w:r>
        <w:t xml:space="preserve"> by a classmate; no code; no interpretation</w:t>
      </w:r>
    </w:p>
    <w:p>
      <w:pPr>
        <w:spacing w:after="70"/>
        <w:ind w:left="360" w:hanging="360"/>
      </w:pPr>
      <w:r>
        <w:rPr>
          <w:rFonts w:ascii="Segoe UI Symbol" w:cs="Segoe UI Symbol" w:eastAsia="Segoe UI Symbol" w:hAnsi="Segoe UI Symbol"/>
        </w:rPr>
        <w:t xml:space="preserve">☐  </w:t>
      </w:r>
      <w:r>
        <w:t xml:space="preserve">Every Results paragraph starts with a </w:t>
      </w:r>
      <w:r>
        <w:rPr>
          <w:b/>
          <w:bCs/>
        </w:rPr>
        <w:t xml:space="preserve">finding</w:t>
      </w:r>
      <w:r>
        <w:t xml:space="preserve">; every finding is </w:t>
      </w:r>
      <w:r>
        <w:rPr>
          <w:b/>
          <w:bCs/>
        </w:rPr>
        <w:t xml:space="preserve">quantified</w:t>
      </w:r>
    </w:p>
    <w:p>
      <w:pPr>
        <w:spacing w:after="70"/>
        <w:ind w:left="360" w:hanging="360"/>
      </w:pPr>
      <w:r>
        <w:rPr>
          <w:rFonts w:ascii="Segoe UI Symbol" w:cs="Segoe UI Symbol" w:eastAsia="Segoe UI Symbol" w:hAnsi="Segoe UI Symbol"/>
        </w:rPr>
        <w:t xml:space="preserve">☐  </w:t>
      </w:r>
      <w:r>
        <w:t xml:space="preserve">Every number has </w:t>
      </w:r>
      <w:r>
        <w:rPr>
          <w:b/>
          <w:bCs/>
        </w:rPr>
        <w:t xml:space="preserve">units</w:t>
      </w:r>
      <w:r>
        <w:t xml:space="preserve">, a </w:t>
      </w:r>
      <w:r>
        <w:rPr>
          <w:b/>
          <w:bCs/>
        </w:rPr>
        <w:t xml:space="preserve">baseline</w:t>
      </w:r>
      <w:r>
        <w:t xml:space="preserve">, and a </w:t>
      </w:r>
      <w:r>
        <w:rPr>
          <w:b/>
          <w:bCs/>
        </w:rPr>
        <w:t xml:space="preserve">period or sample size</w:t>
      </w:r>
      <w:r>
        <w:t xml:space="preserve">; percentage points used for changes in cloud cover</w:t>
      </w:r>
    </w:p>
    <w:p>
      <w:pPr>
        <w:spacing w:after="70"/>
        <w:ind w:left="360" w:hanging="360"/>
      </w:pPr>
      <w:r>
        <w:rPr>
          <w:rFonts w:ascii="Segoe UI Symbol" w:cs="Segoe UI Symbol" w:eastAsia="Segoe UI Symbol" w:hAnsi="Segoe UI Symbol"/>
        </w:rPr>
        <w:t xml:space="preserve">☐  </w:t>
      </w:r>
      <w:r>
        <w:t xml:space="preserve">No ‘significant’ unless a test was done; correlation not written as causation</w:t>
      </w:r>
    </w:p>
    <w:p>
      <w:pPr>
        <w:spacing w:after="70"/>
        <w:ind w:left="360" w:hanging="360"/>
      </w:pPr>
      <w:r>
        <w:rPr>
          <w:rFonts w:ascii="Segoe UI Symbol" w:cs="Segoe UI Symbol" w:eastAsia="Segoe UI Symbol" w:hAnsi="Segoe UI Symbol"/>
        </w:rPr>
        <w:t xml:space="preserve">☐  </w:t>
      </w:r>
      <w:r>
        <w:t xml:space="preserve">Discussion gives a </w:t>
      </w:r>
      <w:r>
        <w:rPr>
          <w:b/>
          <w:bCs/>
        </w:rPr>
        <w:t xml:space="preserve">physical mechanism</w:t>
      </w:r>
      <w:r>
        <w:t xml:space="preserve">, honest </w:t>
      </w:r>
      <w:r>
        <w:rPr>
          <w:b/>
          <w:bCs/>
        </w:rPr>
        <w:t xml:space="preserve">limitations</w:t>
      </w:r>
      <w:r>
        <w:t xml:space="preserve"> and returns to the question; speculation flagged</w:t>
      </w:r>
    </w:p>
    <w:p>
      <w:pPr>
        <w:spacing w:after="70"/>
        <w:ind w:left="360" w:hanging="360"/>
      </w:pPr>
      <w:r>
        <w:rPr>
          <w:rFonts w:ascii="Segoe UI Symbol" w:cs="Segoe UI Symbol" w:eastAsia="Segoe UI Symbol" w:hAnsi="Segoe UI Symbol"/>
        </w:rPr>
        <w:t xml:space="preserve">☐  </w:t>
      </w:r>
      <w:r>
        <w:t xml:space="preserve">Conclusion has </w:t>
      </w:r>
      <w:r>
        <w:rPr>
          <w:b/>
          <w:bCs/>
        </w:rPr>
        <w:t xml:space="preserve">no new material</w:t>
      </w:r>
      <w:r>
        <w:t xml:space="preserve"> and ends with something specific</w:t>
      </w:r>
    </w:p>
    <w:p>
      <w:pPr>
        <w:spacing w:after="70"/>
        <w:ind w:left="360" w:hanging="360"/>
      </w:pPr>
      <w:r>
        <w:rPr>
          <w:rFonts w:ascii="Segoe UI Symbol" w:cs="Segoe UI Symbol" w:eastAsia="Segoe UI Symbol" w:hAnsi="Segoe UI Symbol"/>
        </w:rPr>
        <w:t xml:space="preserve">☐  </w:t>
      </w:r>
      <w:r>
        <w:t xml:space="preserve">Every figure is </w:t>
      </w:r>
      <w:r>
        <w:rPr>
          <w:b/>
          <w:bCs/>
        </w:rPr>
        <w:t xml:space="preserve">cited in order</w:t>
      </w:r>
      <w:r>
        <w:t xml:space="preserve">, with a complete caption and </w:t>
      </w:r>
      <w:r>
        <w:rPr>
          <w:b/>
          <w:bCs/>
        </w:rPr>
        <w:t xml:space="preserve">attribution</w:t>
      </w:r>
    </w:p>
    <w:p>
      <w:pPr>
        <w:spacing w:after="70"/>
        <w:ind w:left="360" w:hanging="360"/>
      </w:pPr>
      <w:r>
        <w:rPr>
          <w:rFonts w:ascii="Segoe UI Symbol" w:cs="Segoe UI Symbol" w:eastAsia="Segoe UI Symbol" w:hAnsi="Segoe UI Symbol"/>
        </w:rPr>
        <w:t xml:space="preserve">☐  </w:t>
      </w:r>
      <w:r>
        <w:t xml:space="preserve">Every citation is in the reference list, and vice versa; </w:t>
      </w:r>
      <w:r>
        <w:rPr>
          <w:b/>
          <w:bCs/>
        </w:rPr>
        <w:t xml:space="preserve">ERA5</w:t>
      </w:r>
      <w:r>
        <w:t xml:space="preserve"> and </w:t>
      </w:r>
      <w:r>
        <w:rPr>
          <w:b/>
          <w:bCs/>
        </w:rPr>
        <w:t xml:space="preserve">ONI</w:t>
      </w:r>
      <w:r>
        <w:t xml:space="preserve"> cited</w:t>
      </w:r>
    </w:p>
    <w:p>
      <w:pPr>
        <w:spacing w:after="70"/>
        <w:ind w:left="360" w:hanging="360"/>
      </w:pPr>
      <w:r>
        <w:rPr>
          <w:rFonts w:ascii="Segoe UI Symbol" w:cs="Segoe UI Symbol" w:eastAsia="Segoe UI Symbol" w:hAnsi="Segoe UI Symbol"/>
        </w:rPr>
        <w:t xml:space="preserve">☐  </w:t>
      </w:r>
      <w:r>
        <w:rPr>
          <w:b/>
          <w:bCs/>
        </w:rPr>
        <w:t xml:space="preserve">Consistent</w:t>
      </w:r>
      <w:r>
        <w:t xml:space="preserve"> tag-phrases; abbreviations defined at first use</w:t>
      </w:r>
    </w:p>
    <w:p>
      <w:pPr>
        <w:spacing w:after="70"/>
        <w:ind w:left="360" w:hanging="360"/>
      </w:pPr>
      <w:r>
        <w:rPr>
          <w:rFonts w:ascii="Segoe UI Symbol" w:cs="Segoe UI Symbol" w:eastAsia="Segoe UI Symbol" w:hAnsi="Segoe UI Symbol"/>
        </w:rPr>
        <w:t xml:space="preserve">☐  </w:t>
      </w:r>
      <w:r>
        <w:rPr>
          <w:b/>
          <w:bCs/>
        </w:rPr>
        <w:t xml:space="preserve">≤ 2,000 words</w:t>
      </w:r>
      <w:r>
        <w:t xml:space="preserve"> (check what counts with your tutor)</w:t>
      </w:r>
    </w:p>
    <w:p>
      <w:pPr>
        <w:spacing w:after="70"/>
        <w:ind w:left="360" w:hanging="360"/>
      </w:pPr>
      <w:r>
        <w:rPr>
          <w:rFonts w:ascii="Segoe UI Symbol" w:cs="Segoe UI Symbol" w:eastAsia="Segoe UI Symbol" w:hAnsi="Segoe UI Symbol"/>
        </w:rPr>
        <w:t xml:space="preserve">☐  </w:t>
      </w:r>
      <w:r>
        <w:t xml:space="preserve">Spelling and grammar checked; </w:t>
      </w:r>
      <w:r>
        <w:rPr>
          <w:b/>
          <w:bCs/>
        </w:rPr>
        <w:t xml:space="preserve">personal weakness list</w:t>
      </w:r>
      <w:r>
        <w:t xml:space="preserve"> checked</w:t>
      </w:r>
    </w:p>
    <w:p>
      <w:pPr>
        <w:spacing w:after="70"/>
        <w:ind w:left="360" w:hanging="360"/>
      </w:pPr>
      <w:r>
        <w:rPr>
          <w:rFonts w:ascii="Segoe UI Symbol" w:cs="Segoe UI Symbol" w:eastAsia="Segoe UI Symbol" w:hAnsi="Segoe UI Symbol"/>
        </w:rPr>
        <w:t xml:space="preserve">☐  </w:t>
      </w:r>
      <w:r>
        <w:t xml:space="preserve">Title is informative and </w:t>
      </w:r>
      <w:r>
        <w:rPr>
          <w:b/>
          <w:bCs/>
        </w:rPr>
        <w:t xml:space="preserve">accurate</w:t>
      </w:r>
      <w:r>
        <w:t xml:space="preserve"> (doesn't promise more than you show)</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B2A41" w:sz="24"/>
              <w:bottom w:val="none" w:color="FFFFFF" w:sz="0"/>
              <w:right w:val="none" w:color="FFFFFF" w:sz="0"/>
            </w:tcBorders>
            <w:shd w:fill="F7F4EE" w:color="auto" w:val="clear"/>
            <w:tcMar>
              <w:top w:type="dxa" w:w="140"/>
              <w:left w:type="dxa" w:w="220"/>
              <w:bottom w:type="dxa" w:w="140"/>
              <w:right w:type="dxa" w:w="200"/>
            </w:tcMar>
          </w:tcPr>
          <w:p>
            <w:pPr>
              <w:spacing w:after="80"/>
            </w:pPr>
            <w:r>
              <w:rPr>
                <w:b/>
                <w:bCs/>
                <w:color w:val="1B2A41"/>
                <w:sz w:val="18"/>
                <w:szCs w:val="18"/>
              </w:rPr>
              <w:t xml:space="preserve">SCHULTZ'S STOPPING RULE (§13.10)</w:t>
            </w:r>
          </w:p>
          <w:p>
            <w:pPr>
              <w:spacing w:after="60"/>
            </w:pPr>
            <w:r>
              <w:t xml:space="preserve">“If you average one minor revision per page or less, then the manuscript is probably ready to submit.”</w:t>
            </w:r>
          </w:p>
        </w:tc>
      </w:tr>
    </w:tbl>
    <w:p>
      <w:pPr>
        <w:pStyle w:val="Heading1"/>
        <w:pageBreakBefore/>
      </w:pPr>
      <w:r>
        <w:t xml:space="preserve">Toolkit: phrases, words and references</w:t>
      </w:r>
    </w:p>
    <w:p>
      <w:pPr>
        <w:pStyle w:val="Heading2"/>
        <w:keepNext/>
      </w:pPr>
      <w:r>
        <w:t xml:space="preserve">Linking words that say what the relationship is (Schultz §8.2.3)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Relationship</w:t>
            </w:r>
          </w:p>
        </w:tc>
        <w:tc>
          <w:tcPr>
            <w:tcW w:type="dxa" w:w="7038"/>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Examples</w:t>
            </w:r>
          </w:p>
        </w:tc>
      </w:tr>
      <w:tr>
        <w:trPr>
          <w:cantSplit/>
        </w:trPr>
        <w:tc>
          <w:tcPr>
            <w:tcW w:type="dxa" w:w="26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Contrast</w:t>
            </w:r>
          </w:p>
        </w:tc>
        <w:tc>
          <w:tcPr>
            <w:tcW w:type="dxa" w:w="70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however · whereas · in contrast · conversely · although</w:t>
            </w:r>
          </w:p>
        </w:tc>
      </w:tr>
      <w:tr>
        <w:trPr>
          <w:cantSplit/>
        </w:trPr>
        <w:tc>
          <w:tcPr>
            <w:tcW w:type="dxa" w:w="26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Cause and effect</w:t>
            </w:r>
          </w:p>
        </w:tc>
        <w:tc>
          <w:tcPr>
            <w:tcW w:type="dxa" w:w="70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therefore · consequently · because · hence · as a result</w:t>
            </w:r>
          </w:p>
        </w:tc>
      </w:tr>
      <w:tr>
        <w:trPr>
          <w:cantSplit/>
        </w:trPr>
        <w:tc>
          <w:tcPr>
            <w:tcW w:type="dxa" w:w="26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Example / detail</w:t>
            </w:r>
          </w:p>
        </w:tc>
        <w:tc>
          <w:tcPr>
            <w:tcW w:type="dxa" w:w="70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for example · specifically · in particular · such as</w:t>
            </w:r>
          </w:p>
        </w:tc>
      </w:tr>
      <w:tr>
        <w:trPr>
          <w:cantSplit/>
        </w:trPr>
        <w:tc>
          <w:tcPr>
            <w:tcW w:type="dxa" w:w="26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Addition / sequence</w:t>
            </w:r>
          </w:p>
        </w:tc>
        <w:tc>
          <w:tcPr>
            <w:tcW w:type="dxa" w:w="70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furthermore · also · first, second (not ‘firstly’) · then</w:t>
            </w:r>
          </w:p>
        </w:tc>
      </w:tr>
      <w:tr>
        <w:trPr>
          <w:cantSplit/>
        </w:trPr>
        <w:tc>
          <w:tcPr>
            <w:tcW w:type="dxa" w:w="26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Conclusion</w:t>
            </w:r>
          </w:p>
        </w:tc>
        <w:tc>
          <w:tcPr>
            <w:tcW w:type="dxa" w:w="70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in summary · overall · thus</w:t>
            </w:r>
          </w:p>
        </w:tc>
      </w:tr>
    </w:tbl>
    <w:p>
      <w:pPr>
        <w:pStyle w:val="Heading2"/>
        <w:keepNext/>
      </w:pPr>
      <w:r>
        <w:t xml:space="preserve">Titles: five tests (Schultz §3.1)</w:t>
      </w:r>
    </w:p>
    <w:p>
      <w:pPr>
        <w:spacing w:after="120" w:before="0"/>
      </w:pPr>
      <w:r>
        <w:rPr>
          <w:b/>
          <w:bCs/>
        </w:rPr>
        <w:t xml:space="preserve">Informative · accurate · clear · concise · attention-commanding.</w:t>
      </w:r>
      <w:r>
        <w:t xml:space="preserve"> Avoid ‘An investigation into…’. Don't promise more than you show (‘causes’ for a correlation). Write three versions (plain, question, finding) and keep the most accurate.</w:t>
      </w:r>
    </w:p>
    <w:p>
      <w:pPr>
        <w:pStyle w:val="Heading2"/>
        <w:keepNext/>
      </w:pPr>
      <w:r>
        <w:t xml:space="preserve">Precision checks for January</w:t>
      </w:r>
    </w:p>
    <w:p>
      <w:pPr>
        <w:pStyle w:val="ListParagraph"/>
        <w:numPr>
          <w:ilvl w:val="0"/>
          <w:numId w:val="2"/>
        </w:numPr>
        <w:spacing w:after="60"/>
      </w:pPr>
      <w:r>
        <w:rPr>
          <w:b/>
          <w:bCs/>
        </w:rPr>
        <w:t xml:space="preserve">Voice:</w:t>
      </w:r>
      <w:r>
        <w:t xml:space="preserve"> first person is fine used sparingly; don't write all of Methods as ‘I did… then I…’.</w:t>
      </w:r>
    </w:p>
    <w:p>
      <w:pPr>
        <w:pStyle w:val="ListParagraph"/>
        <w:numPr>
          <w:ilvl w:val="0"/>
          <w:numId w:val="2"/>
        </w:numPr>
        <w:spacing w:after="60"/>
      </w:pPr>
      <w:r>
        <w:rPr>
          <w:b/>
          <w:bCs/>
        </w:rPr>
        <w:t xml:space="preserve">Tense:</w:t>
      </w:r>
      <w:r>
        <w:t xml:space="preserve"> past for what you did and found (‘was computed’, ‘was lower’); present for established facts (‘ENSO is…’).</w:t>
      </w:r>
    </w:p>
    <w:p>
      <w:pPr>
        <w:pStyle w:val="ListParagraph"/>
        <w:numPr>
          <w:ilvl w:val="0"/>
          <w:numId w:val="2"/>
        </w:numPr>
        <w:spacing w:after="60"/>
      </w:pPr>
      <w:r>
        <w:rPr>
          <w:b/>
          <w:bCs/>
        </w:rPr>
        <w:t xml:space="preserve">Terms:</w:t>
      </w:r>
      <w:r>
        <w:t xml:space="preserve"> one name per thing; abbreviations defined once.</w:t>
      </w:r>
    </w:p>
    <w:p>
      <w:pPr>
        <w:pStyle w:val="ListParagraph"/>
        <w:numPr>
          <w:ilvl w:val="0"/>
          <w:numId w:val="2"/>
        </w:numPr>
        <w:spacing w:after="60"/>
      </w:pPr>
      <w:r>
        <w:rPr>
          <w:b/>
          <w:bCs/>
        </w:rPr>
        <w:t xml:space="preserve">Units:</w:t>
      </w:r>
      <w:r>
        <w:t xml:space="preserve"> a space between number and unit (0.5 °C); </w:t>
      </w:r>
      <w:r>
        <w:rPr>
          <w:b/>
          <w:bCs/>
        </w:rPr>
        <w:t xml:space="preserve">percentage points</w:t>
      </w:r>
      <w:r>
        <w:t xml:space="preserve"> for changes in cloud cover.</w:t>
      </w:r>
    </w:p>
    <w:p>
      <w:pPr>
        <w:pStyle w:val="ListParagraph"/>
        <w:numPr>
          <w:ilvl w:val="0"/>
          <w:numId w:val="2"/>
        </w:numPr>
        <w:spacing w:after="60"/>
      </w:pPr>
      <w:r>
        <w:rPr>
          <w:b/>
          <w:bCs/>
        </w:rPr>
        <w:t xml:space="preserve">Figures:</w:t>
      </w:r>
      <w:r>
        <w:t xml:space="preserve"> every figure cited, in order; numbers match between caption and text.</w:t>
      </w:r>
    </w:p>
    <w:p>
      <w:pPr>
        <w:pStyle w:val="ListParagraph"/>
        <w:numPr>
          <w:ilvl w:val="0"/>
          <w:numId w:val="2"/>
        </w:numPr>
        <w:spacing w:after="60"/>
      </w:pPr>
      <w:r>
        <w:rPr>
          <w:b/>
          <w:bCs/>
        </w:rPr>
        <w:t xml:space="preserve">Words:</w:t>
      </w:r>
      <w:r>
        <w:t xml:space="preserve"> ‘use’ not ‘utilise’; ‘method’ not ‘methodology’.</w:t>
      </w:r>
    </w:p>
    <w:p>
      <w:pPr>
        <w:pStyle w:val="Heading2"/>
        <w:keepNext/>
      </w:pPr>
      <w:r>
        <w:t xml:space="preserve">Useful Discussion phrases</w:t>
      </w:r>
    </w:p>
    <w:p>
      <w:pPr>
        <w:pStyle w:val="ListParagraph"/>
        <w:numPr>
          <w:ilvl w:val="0"/>
          <w:numId w:val="2"/>
        </w:numPr>
        <w:spacing w:after="60"/>
      </w:pPr>
      <w:r>
        <w:t xml:space="preserve">This is consistent with …</w:t>
      </w:r>
    </w:p>
    <w:p>
      <w:pPr>
        <w:pStyle w:val="ListParagraph"/>
        <w:numPr>
          <w:ilvl w:val="0"/>
          <w:numId w:val="2"/>
        </w:numPr>
        <w:spacing w:after="60"/>
      </w:pPr>
      <w:r>
        <w:t xml:space="preserve">One explanation is …; an alternative is …</w:t>
      </w:r>
    </w:p>
    <w:p>
      <w:pPr>
        <w:pStyle w:val="ListParagraph"/>
        <w:numPr>
          <w:ilvl w:val="0"/>
          <w:numId w:val="2"/>
        </w:numPr>
        <w:spacing w:after="60"/>
      </w:pPr>
      <w:r>
        <w:t xml:space="preserve">This differs from [source], possibly because …</w:t>
      </w:r>
    </w:p>
    <w:p>
      <w:pPr>
        <w:pStyle w:val="ListParagraph"/>
        <w:numPr>
          <w:ilvl w:val="0"/>
          <w:numId w:val="2"/>
        </w:numPr>
        <w:spacing w:after="60"/>
      </w:pPr>
      <w:r>
        <w:t xml:space="preserve">We speculate that …</w:t>
      </w:r>
    </w:p>
    <w:p>
      <w:pPr>
        <w:pStyle w:val="ListParagraph"/>
        <w:numPr>
          <w:ilvl w:val="0"/>
          <w:numId w:val="2"/>
        </w:numPr>
        <w:spacing w:after="60"/>
      </w:pPr>
      <w:r>
        <w:t xml:space="preserve">This result does not hold for …, which suggests …</w:t>
      </w:r>
    </w:p>
    <w:p>
      <w:pPr>
        <w:pStyle w:val="Heading2"/>
        <w:keepNext/>
      </w:pPr>
      <w:r>
        <w:t xml:space="preserve">Words and phrases to cut (after Schultz Tables 10.1–10.2)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0"/>
        <w:gridCol w:w="3638"/>
      </w:tblGrid>
      <w:tr>
        <w:trPr>
          <w:tblHeader/>
        </w:trPr>
        <w:tc>
          <w:tcPr>
            <w:tcW w:type="dxa" w:w="6000"/>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Instead of…</w:t>
            </w:r>
          </w:p>
        </w:tc>
        <w:tc>
          <w:tcPr>
            <w:tcW w:type="dxa" w:w="3638"/>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Write…</w:t>
            </w:r>
          </w:p>
        </w:tc>
      </w:tr>
      <w:tr>
        <w:trPr>
          <w:cantSplit/>
        </w:trPr>
        <w:tc>
          <w:tcPr>
            <w:tcW w:type="dxa" w:w="60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it can be seen that · it should be noted that · the results show that</w:t>
            </w:r>
          </w:p>
        </w:tc>
        <w:tc>
          <w:tcPr>
            <w:tcW w:type="dxa" w:w="36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(delete)</w:t>
            </w:r>
          </w:p>
        </w:tc>
      </w:tr>
      <w:tr>
        <w:trPr>
          <w:cantSplit/>
        </w:trPr>
        <w:tc>
          <w:tcPr>
            <w:tcW w:type="dxa" w:w="60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in order to</w:t>
            </w:r>
          </w:p>
        </w:tc>
        <w:tc>
          <w:tcPr>
            <w:tcW w:type="dxa" w:w="36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to</w:t>
            </w:r>
          </w:p>
        </w:tc>
      </w:tr>
      <w:tr>
        <w:trPr>
          <w:cantSplit/>
        </w:trPr>
        <w:tc>
          <w:tcPr>
            <w:tcW w:type="dxa" w:w="60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due to the fact that</w:t>
            </w:r>
          </w:p>
        </w:tc>
        <w:tc>
          <w:tcPr>
            <w:tcW w:type="dxa" w:w="36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because</w:t>
            </w:r>
          </w:p>
        </w:tc>
      </w:tr>
      <w:tr>
        <w:trPr>
          <w:cantSplit/>
        </w:trPr>
        <w:tc>
          <w:tcPr>
            <w:tcW w:type="dxa" w:w="60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a greater number of</w:t>
            </w:r>
          </w:p>
        </w:tc>
        <w:tc>
          <w:tcPr>
            <w:tcW w:type="dxa" w:w="36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more</w:t>
            </w:r>
          </w:p>
        </w:tc>
      </w:tr>
      <w:tr>
        <w:trPr>
          <w:cantSplit/>
        </w:trPr>
        <w:tc>
          <w:tcPr>
            <w:tcW w:type="dxa" w:w="60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in the vicinity of</w:t>
            </w:r>
          </w:p>
        </w:tc>
        <w:tc>
          <w:tcPr>
            <w:tcW w:type="dxa" w:w="36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near</w:t>
            </w:r>
          </w:p>
        </w:tc>
      </w:tr>
      <w:tr>
        <w:trPr>
          <w:cantSplit/>
        </w:trPr>
        <w:tc>
          <w:tcPr>
            <w:tcW w:type="dxa" w:w="60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is shown to be · was found to be</w:t>
            </w:r>
          </w:p>
        </w:tc>
        <w:tc>
          <w:tcPr>
            <w:tcW w:type="dxa" w:w="36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is · was</w:t>
            </w:r>
          </w:p>
        </w:tc>
      </w:tr>
      <w:tr>
        <w:trPr>
          <w:cantSplit/>
        </w:trPr>
        <w:tc>
          <w:tcPr>
            <w:tcW w:type="dxa" w:w="60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utilise · methodology</w:t>
            </w:r>
          </w:p>
        </w:tc>
        <w:tc>
          <w:tcPr>
            <w:tcW w:type="dxa" w:w="36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use · method</w:t>
            </w:r>
          </w:p>
        </w:tc>
      </w:tr>
      <w:tr>
        <w:trPr>
          <w:cantSplit/>
        </w:trPr>
        <w:tc>
          <w:tcPr>
            <w:tcW w:type="dxa" w:w="60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Figure 3 shows that X increases</w:t>
            </w:r>
          </w:p>
        </w:tc>
        <w:tc>
          <w:tcPr>
            <w:tcW w:type="dxa" w:w="36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X increases (Fig. 3)</w:t>
            </w:r>
          </w:p>
        </w:tc>
      </w:tr>
      <w:tr>
        <w:trPr>
          <w:cantSplit/>
        </w:trPr>
        <w:tc>
          <w:tcPr>
            <w:tcW w:type="dxa" w:w="60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(time) evolution · period (of time) · smaller (in size)</w:t>
            </w:r>
          </w:p>
        </w:tc>
        <w:tc>
          <w:tcPr>
            <w:tcW w:type="dxa" w:w="36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evolution · period · smaller</w:t>
            </w:r>
          </w:p>
        </w:tc>
      </w:tr>
    </w:tbl>
    <w:p>
      <w:pPr>
        <w:pStyle w:val="Heading2"/>
        <w:keepNext/>
      </w:pPr>
      <w:r>
        <w:t xml:space="preserve">Reading from Schultz (2009) by week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tblHeader/>
        </w:trPr>
        <w:tc>
          <w:tcPr>
            <w:tcW w:type="dxa" w:w="1800"/>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Before</w:t>
            </w:r>
          </w:p>
        </w:tc>
        <w:tc>
          <w:tcPr>
            <w:tcW w:type="dxa" w:w="7838"/>
            <w:tcBorders>
              <w:top w:val="single" w:color="C9D0D8" w:sz="4"/>
              <w:left w:val="single" w:color="C9D0D8" w:sz="4"/>
              <w:bottom w:val="single" w:color="C9D0D8" w:sz="4"/>
              <w:right w:val="single" w:color="C9D0D8" w:sz="4"/>
            </w:tcBorders>
            <w:shd w:fill="1B2A41" w:color="auto" w:val="clear"/>
            <w:tcMar>
              <w:top w:type="dxa" w:w="80"/>
              <w:left w:type="dxa" w:w="120"/>
              <w:bottom w:type="dxa" w:w="80"/>
              <w:right w:type="dxa" w:w="120"/>
            </w:tcMar>
            <w:vAlign w:val="top"/>
          </w:tcPr>
          <w:p>
            <w:pPr>
              <w:spacing w:after="40"/>
            </w:pPr>
            <w:r>
              <w:rPr>
                <w:b/>
                <w:bCs/>
                <w:color w:val="FFFFFF"/>
                <w:sz w:val="19"/>
                <w:szCs w:val="19"/>
              </w:rPr>
              <w:t xml:space="preserve">Read</w:t>
            </w:r>
          </w:p>
        </w:tc>
      </w:tr>
      <w:tr>
        <w:trPr>
          <w:cantSplit/>
        </w:trPr>
        <w:tc>
          <w:tcPr>
            <w:tcW w:type="dxa" w:w="18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15 Oct</w:t>
            </w:r>
          </w:p>
        </w:tc>
        <w:tc>
          <w:tcPr>
            <w:tcW w:type="dxa" w:w="78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§4.1–4.2; ch. 7</w:t>
            </w:r>
          </w:p>
        </w:tc>
      </w:tr>
      <w:tr>
        <w:trPr>
          <w:cantSplit/>
        </w:trPr>
        <w:tc>
          <w:tcPr>
            <w:tcW w:type="dxa" w:w="18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29 Oct</w:t>
            </w:r>
          </w:p>
        </w:tc>
        <w:tc>
          <w:tcPr>
            <w:tcW w:type="dxa" w:w="78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§3.1–3.2; §4.6–4.7; §12.1–12.3</w:t>
            </w:r>
          </w:p>
        </w:tc>
      </w:tr>
      <w:tr>
        <w:trPr>
          <w:cantSplit/>
        </w:trPr>
        <w:tc>
          <w:tcPr>
            <w:tcW w:type="dxa" w:w="18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12 Nov</w:t>
            </w:r>
          </w:p>
        </w:tc>
        <w:tc>
          <w:tcPr>
            <w:tcW w:type="dxa" w:w="78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ch. 6; §4.8; §18.3</w:t>
            </w:r>
          </w:p>
        </w:tc>
      </w:tr>
      <w:tr>
        <w:trPr>
          <w:cantSplit/>
        </w:trPr>
        <w:tc>
          <w:tcPr>
            <w:tcW w:type="dxa" w:w="18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19 Nov</w:t>
            </w:r>
          </w:p>
        </w:tc>
        <w:tc>
          <w:tcPr>
            <w:tcW w:type="dxa" w:w="78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§10.1; §11.10–11.14</w:t>
            </w:r>
          </w:p>
        </w:tc>
      </w:tr>
      <w:tr>
        <w:trPr>
          <w:cantSplit/>
        </w:trPr>
        <w:tc>
          <w:tcPr>
            <w:tcW w:type="dxa" w:w="18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26 Nov</w:t>
            </w:r>
          </w:p>
        </w:tc>
        <w:tc>
          <w:tcPr>
            <w:tcW w:type="dxa" w:w="78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ch. 8; §7.3; §9.1</w:t>
            </w:r>
          </w:p>
        </w:tc>
      </w:tr>
      <w:tr>
        <w:trPr>
          <w:cantSplit/>
        </w:trPr>
        <w:tc>
          <w:tcPr>
            <w:tcW w:type="dxa" w:w="18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3 Dec</w:t>
            </w:r>
          </w:p>
        </w:tc>
        <w:tc>
          <w:tcPr>
            <w:tcW w:type="dxa" w:w="78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§4.9–4.11; §7.2</w:t>
            </w:r>
          </w:p>
        </w:tc>
      </w:tr>
      <w:tr>
        <w:trPr>
          <w:cantSplit/>
        </w:trPr>
        <w:tc>
          <w:tcPr>
            <w:tcW w:type="dxa" w:w="1800"/>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rPr>
                <w:b/>
                <w:bCs/>
              </w:rPr>
              <w:t xml:space="preserve">January</w:t>
            </w:r>
          </w:p>
        </w:tc>
        <w:tc>
          <w:tcPr>
            <w:tcW w:type="dxa" w:w="7838"/>
            <w:tcBorders>
              <w:top w:val="single" w:color="C9D0D8" w:sz="4"/>
              <w:left w:val="single" w:color="C9D0D8" w:sz="4"/>
              <w:bottom w:val="single" w:color="C9D0D8" w:sz="4"/>
              <w:right w:val="single" w:color="C9D0D8" w:sz="4"/>
            </w:tcBorders>
            <w:tcMar>
              <w:top w:type="dxa" w:w="80"/>
              <w:left w:type="dxa" w:w="120"/>
              <w:bottom w:type="dxa" w:w="80"/>
              <w:right w:type="dxa" w:w="120"/>
            </w:tcMar>
            <w:vAlign w:val="top"/>
          </w:tcPr>
          <w:p>
            <w:pPr>
              <w:spacing w:after="40"/>
            </w:pPr>
            <w:r>
              <w:t xml:space="preserve">ch. 13 (editing and finishing up)</w:t>
            </w:r>
          </w:p>
        </w:tc>
      </w:tr>
    </w:tbl>
    <w:p>
      <w:pPr>
        <w:pStyle w:val="Heading2"/>
        <w:keepNext/>
      </w:pPr>
      <w:r>
        <w:t xml:space="preserve">References</w:t>
      </w:r>
    </w:p>
    <w:p>
      <w:pPr>
        <w:spacing w:after="120" w:before="0"/>
      </w:pPr>
      <w:r>
        <w:t xml:space="preserve">Hersbach, H., and co-authors (2020) The ERA5 global reanalysis. </w:t>
      </w:r>
      <w:r>
        <w:rPr>
          <w:i/>
          <w:iCs/>
        </w:rPr>
        <w:t xml:space="preserve">Quarterly Journal of the Royal Meteorological Society</w:t>
      </w:r>
      <w:r>
        <w:t xml:space="preserve">, 146, 1999–2049.</w:t>
      </w:r>
    </w:p>
    <w:p>
      <w:pPr>
        <w:spacing w:after="120" w:before="0"/>
      </w:pPr>
      <w:r>
        <w:t xml:space="preserve">NOAA Climate Prediction Center. Oceanic Niño Index (ONI). Cite the page and the date you accessed it.</w:t>
      </w:r>
    </w:p>
    <w:p>
      <w:pPr>
        <w:spacing w:after="120" w:before="0"/>
      </w:pPr>
      <w:r>
        <w:t xml:space="preserve">Schultz, D. M. (2009) </w:t>
      </w:r>
      <w:r>
        <w:rPr>
          <w:i/>
          <w:iCs/>
        </w:rPr>
        <w:t xml:space="preserve">Eloquent Science: A Practical Guide to Becoming a Better Writer, Speaker, and Atmospheric Scientist.</w:t>
      </w:r>
      <w:r>
        <w:t xml:space="preserve"> American Meteorological Society.</w:t>
      </w:r>
    </w:p>
    <w:p>
      <w:pPr>
        <w:spacing w:after="120" w:before="0"/>
      </w:pPr>
      <w:r>
        <w:t xml:space="preserve">Aldridge, J. and Derrington, A. M. </w:t>
      </w:r>
      <w:r>
        <w:rPr>
          <w:i/>
          <w:iCs/>
        </w:rPr>
        <w:t xml:space="preserve">The Research Funding Toolkit.</w:t>
      </w:r>
      <w:r>
        <w:t xml:space="preserve"> SAGE (source of the four propositions).</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3A0"/>
        <w:sz w:val="16"/>
        <w:szCs w:val="16"/>
      </w:rPr>
      <w:t xml:space="preserve">EART29200 · ENSO &amp; cloud cover · Writing Workbook · page </w:t>
    </w:r>
    <w:r>
      <w:rPr>
        <w:color w:val="8A93A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rPr>
        <w:color w:val="2E4A6B"/>
      </w:r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B3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Georgia" w:cs="Georgia" w:eastAsia="Georgia" w:hAnsi="Georgia"/>
      <w:b/>
      <w:bCs/>
      <w:color w:val="1B2A41"/>
      <w:sz w:val="36"/>
      <w:szCs w:val="36"/>
    </w:rPr>
  </w:style>
  <w:style w:type="paragraph" w:styleId="Heading2">
    <w:name w:val="Heading 2"/>
    <w:basedOn w:val="Normal"/>
    <w:next w:val="Normal"/>
    <w:qFormat/>
    <w:pPr>
      <w:spacing w:after="120" w:before="280"/>
      <w:outlineLvl w:val="1"/>
    </w:pPr>
    <w:rPr>
      <w:rFonts w:ascii="Georgia" w:cs="Georgia" w:eastAsia="Georgia" w:hAnsi="Georgia"/>
      <w:b/>
      <w:bCs/>
      <w:color w:val="2E4A6B"/>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D98E1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ENSO &amp; cloud cover — Writing Workbook</dc:title>
  <dc:creator>EART29200 course team</dc:creator>
  <dc:description>Semester 1 writing strand workbook</dc:description>
  <cp:lastModifiedBy>Un-named</cp:lastModifiedBy>
  <cp:revision>1</cp:revision>
  <dcterms:created xsi:type="dcterms:W3CDTF">2026-10-03T17:12:30.569Z</dcterms:created>
  <dcterms:modified xsi:type="dcterms:W3CDTF">2026-10-03T17:12:30.569Z</dcterms:modified>
</cp:coreProperties>
</file>

<file path=docProps/custom.xml><?xml version="1.0" encoding="utf-8"?>
<Properties xmlns="http://schemas.openxmlformats.org/officeDocument/2006/custom-properties" xmlns:vt="http://schemas.openxmlformats.org/officeDocument/2006/docPropsVTypes"/>
</file>