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F03" w:rsidRDefault="0085067F">
      <w:r>
        <w:rPr>
          <w:noProof/>
          <w:lang w:eastAsia="en-GB"/>
        </w:rPr>
        <w:drawing>
          <wp:inline distT="0" distB="0" distL="0" distR="0">
            <wp:extent cx="5725160" cy="3705225"/>
            <wp:effectExtent l="19050" t="0" r="8890" b="0"/>
            <wp:docPr id="8" name="Picture 3" descr="C:\Users\Games\Desktop\color-whe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mes\Desktop\color-whee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67F" w:rsidRDefault="00FB3F69">
      <w:r>
        <w:t>Different colours visually represents different meanings to the player</w:t>
      </w:r>
      <w:r w:rsidR="00851B98">
        <w:t xml:space="preserve"> and sets </w:t>
      </w:r>
      <w:r>
        <w:t xml:space="preserve">the mood </w:t>
      </w:r>
      <w:r w:rsidR="00851B98">
        <w:t>of the environment to the game. Th</w:t>
      </w:r>
      <w:r w:rsidR="00AB12CF">
        <w:t>e Colour wheel is a basic</w:t>
      </w:r>
      <w:r w:rsidR="00851B98">
        <w:t xml:space="preserve"> tool for combining</w:t>
      </w:r>
      <w:r w:rsidR="00AB12CF">
        <w:t xml:space="preserve"> primay, secondary, and teritary</w:t>
      </w:r>
      <w:r w:rsidR="00851B98">
        <w:t xml:space="preserve"> </w:t>
      </w:r>
      <w:r w:rsidR="00AB12CF">
        <w:t xml:space="preserve">etc </w:t>
      </w:r>
      <w:r w:rsidR="00851B98">
        <w:t>colours and was first created by Sir Isaac Newton in 1666. (</w:t>
      </w:r>
      <w:r w:rsidR="00851B98" w:rsidRPr="00851B98">
        <w:t>tigercolor</w:t>
      </w:r>
      <w:r w:rsidR="00851B98">
        <w:t>, n.d.).</w:t>
      </w:r>
    </w:p>
    <w:p w:rsidR="004532BE" w:rsidRDefault="004532BE"/>
    <w:p w:rsidR="00A43F03" w:rsidRDefault="0085067F">
      <w:r>
        <w:t>The</w:t>
      </w:r>
      <w:r w:rsidR="00563F6E">
        <w:t xml:space="preserve"> primary </w:t>
      </w:r>
      <w:r>
        <w:t>objective for this goal</w:t>
      </w:r>
      <w:r w:rsidR="00563F6E">
        <w:t xml:space="preserve"> is to find colour schemes that fit with both Thomas’s realistic props and backgrounds to be </w:t>
      </w:r>
      <w:r w:rsidR="00AA27D5">
        <w:t>implemented later into the game,</w:t>
      </w:r>
      <w:r w:rsidR="00563F6E">
        <w:t xml:space="preserve"> </w:t>
      </w:r>
      <w:r w:rsidR="00AA27D5">
        <w:t>and the</w:t>
      </w:r>
      <w:r w:rsidR="003A2454">
        <w:t xml:space="preserve"> way t</w:t>
      </w:r>
      <w:r w:rsidR="00380FB9">
        <w:t>o achieve this is by using greyscale</w:t>
      </w:r>
      <w:r w:rsidR="003A2454">
        <w:t xml:space="preserve"> </w:t>
      </w:r>
      <w:r w:rsidR="00AA27D5">
        <w:t xml:space="preserve">saturation and desaturation, basically the difference between light and shadow in art. </w:t>
      </w:r>
      <w:r w:rsidR="00380FB9">
        <w:t>(Lux, 2014).</w:t>
      </w:r>
    </w:p>
    <w:p w:rsidR="0085067F" w:rsidRDefault="0085067F">
      <w:r>
        <w:rPr>
          <w:noProof/>
          <w:lang w:eastAsia="en-GB"/>
        </w:rPr>
        <w:drawing>
          <wp:inline distT="0" distB="0" distL="0" distR="0">
            <wp:extent cx="1555308" cy="1036757"/>
            <wp:effectExtent l="19050" t="0" r="6792" b="0"/>
            <wp:docPr id="7" name="Picture 2" descr="C:\Users\Games\Desktop\16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mes\Desktop\1632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594" cy="1043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0A35">
        <w:rPr>
          <w:noProof/>
          <w:lang w:eastAsia="en-GB"/>
        </w:rPr>
        <w:drawing>
          <wp:inline distT="0" distB="0" distL="0" distR="0">
            <wp:extent cx="1579162" cy="1052660"/>
            <wp:effectExtent l="19050" t="0" r="1988" b="0"/>
            <wp:docPr id="10" name="Picture 4" descr="C:\Users\Games\Desktop\Gr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mes\Desktop\Gre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259" cy="105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2AC1">
        <w:rPr>
          <w:noProof/>
          <w:lang w:eastAsia="en-GB"/>
        </w:rPr>
        <w:drawing>
          <wp:inline distT="0" distB="0" distL="0" distR="0">
            <wp:extent cx="1841555" cy="1035773"/>
            <wp:effectExtent l="19050" t="0" r="6295" b="0"/>
            <wp:docPr id="12" name="Picture 5" descr="C:\Users\Games\Desktop\Gr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mes\Desktop\Gre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55" cy="1035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B98" w:rsidRDefault="00380FB9">
      <w:r>
        <w:t xml:space="preserve">Back during World War II, Submarines were painted grey to camouflage in the shadows </w:t>
      </w:r>
      <w:r w:rsidR="004532BE">
        <w:t xml:space="preserve">to hide </w:t>
      </w:r>
      <w:r>
        <w:t>more easily fro</w:t>
      </w:r>
      <w:r w:rsidR="004532BE">
        <w:t>m their oppents. (</w:t>
      </w:r>
      <w:r w:rsidR="004532BE" w:rsidRPr="00380FB9">
        <w:t>Cole,</w:t>
      </w:r>
      <w:r w:rsidR="004532BE">
        <w:t xml:space="preserve"> 2017). Using a dark blue colour palette </w:t>
      </w:r>
      <w:r>
        <w:t xml:space="preserve"> From my research, I choosed the apporiate colour schemes to be used for the players sprite. </w:t>
      </w:r>
    </w:p>
    <w:p w:rsidR="00A43F03" w:rsidRDefault="00A43F03">
      <w:r>
        <w:t>References:</w:t>
      </w:r>
    </w:p>
    <w:p w:rsidR="00880D45" w:rsidRDefault="00880D45">
      <w:pPr>
        <w:rPr>
          <w:rFonts w:ascii="Arial" w:hAnsi="Arial" w:cs="Arial"/>
          <w:color w:val="666666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666666"/>
          <w:sz w:val="16"/>
          <w:szCs w:val="16"/>
          <w:shd w:val="clear" w:color="auto" w:fill="FFFFFF"/>
        </w:rPr>
        <w:t>ColorHex (n.d.). </w:t>
      </w:r>
      <w:r>
        <w:rPr>
          <w:rFonts w:ascii="Arial" w:hAnsi="Arial" w:cs="Arial"/>
          <w:i/>
          <w:iCs/>
          <w:color w:val="666666"/>
          <w:sz w:val="16"/>
          <w:szCs w:val="16"/>
          <w:shd w:val="clear" w:color="auto" w:fill="FFFFFF"/>
        </w:rPr>
        <w:t>Shades of Gray Color Palette</w:t>
      </w:r>
      <w:r>
        <w:rPr>
          <w:rFonts w:ascii="Arial" w:hAnsi="Arial" w:cs="Arial"/>
          <w:color w:val="666666"/>
          <w:sz w:val="16"/>
          <w:szCs w:val="16"/>
          <w:shd w:val="clear" w:color="auto" w:fill="FFFFFF"/>
        </w:rPr>
        <w:t>. [online] Color-hex.com. Available at: http://www.color-hex.com/palettes/184.png [Accessed 5 Mar. 2018].</w:t>
      </w:r>
    </w:p>
    <w:p w:rsidR="00A43F03" w:rsidRDefault="00A43F03">
      <w:pPr>
        <w:rPr>
          <w:rFonts w:ascii="Arial" w:hAnsi="Arial" w:cs="Arial"/>
          <w:color w:val="666666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666666"/>
          <w:sz w:val="16"/>
          <w:szCs w:val="16"/>
          <w:shd w:val="clear" w:color="auto" w:fill="FFFFFF"/>
        </w:rPr>
        <w:t>lycoris (n.d.). </w:t>
      </w:r>
      <w:r>
        <w:rPr>
          <w:rFonts w:ascii="Arial" w:hAnsi="Arial" w:cs="Arial"/>
          <w:i/>
          <w:iCs/>
          <w:color w:val="666666"/>
          <w:sz w:val="16"/>
          <w:szCs w:val="16"/>
          <w:shd w:val="clear" w:color="auto" w:fill="FFFFFF"/>
        </w:rPr>
        <w:t>Blue Hour Color Palette</w:t>
      </w:r>
      <w:r>
        <w:rPr>
          <w:rFonts w:ascii="Arial" w:hAnsi="Arial" w:cs="Arial"/>
          <w:color w:val="666666"/>
          <w:sz w:val="16"/>
          <w:szCs w:val="16"/>
          <w:shd w:val="clear" w:color="auto" w:fill="FFFFFF"/>
        </w:rPr>
        <w:t>. [online] Color-hex.com. Available at: http://www.color-hex.com/palettes/16324.png [Accessed 5 Mar. 2018].</w:t>
      </w:r>
    </w:p>
    <w:p w:rsidR="00851B98" w:rsidRDefault="00851B98">
      <w:pPr>
        <w:rPr>
          <w:rFonts w:ascii="Arial" w:hAnsi="Arial" w:cs="Arial"/>
          <w:color w:val="666666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666666"/>
          <w:sz w:val="16"/>
          <w:szCs w:val="16"/>
          <w:shd w:val="clear" w:color="auto" w:fill="FFFFFF"/>
        </w:rPr>
        <w:lastRenderedPageBreak/>
        <w:t>Tigercolor (n.d.). </w:t>
      </w:r>
      <w:r>
        <w:rPr>
          <w:rFonts w:ascii="Arial" w:hAnsi="Arial" w:cs="Arial"/>
          <w:i/>
          <w:iCs/>
          <w:color w:val="666666"/>
          <w:sz w:val="16"/>
          <w:szCs w:val="16"/>
          <w:shd w:val="clear" w:color="auto" w:fill="FFFFFF"/>
        </w:rPr>
        <w:t>Basic color schemes: Color Theory Introduction</w:t>
      </w:r>
      <w:r>
        <w:rPr>
          <w:rFonts w:ascii="Arial" w:hAnsi="Arial" w:cs="Arial"/>
          <w:color w:val="666666"/>
          <w:sz w:val="16"/>
          <w:szCs w:val="16"/>
          <w:shd w:val="clear" w:color="auto" w:fill="FFFFFF"/>
        </w:rPr>
        <w:t>. [online] Tigercolor.com. Available at: http://www.tigercolor.com/color-lab/color-theory/color-theory-intro.htm [Accessed 5 Mar. 2018].</w:t>
      </w:r>
    </w:p>
    <w:p w:rsidR="00737DA4" w:rsidRDefault="00D90A35">
      <w:pPr>
        <w:rPr>
          <w:rFonts w:ascii="Arial" w:hAnsi="Arial" w:cs="Arial"/>
          <w:color w:val="666666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666666"/>
          <w:sz w:val="16"/>
          <w:szCs w:val="16"/>
          <w:shd w:val="clear" w:color="auto" w:fill="FFFFFF"/>
        </w:rPr>
        <w:t>Famusjgc. (2014). </w:t>
      </w:r>
      <w:r>
        <w:rPr>
          <w:rFonts w:ascii="Arial" w:hAnsi="Arial" w:cs="Arial"/>
          <w:i/>
          <w:iCs/>
          <w:color w:val="666666"/>
          <w:sz w:val="16"/>
          <w:szCs w:val="16"/>
          <w:shd w:val="clear" w:color="auto" w:fill="FFFFFF"/>
        </w:rPr>
        <w:t>Basic Color Theory</w:t>
      </w:r>
      <w:r>
        <w:rPr>
          <w:rFonts w:ascii="Arial" w:hAnsi="Arial" w:cs="Arial"/>
          <w:color w:val="666666"/>
          <w:sz w:val="16"/>
          <w:szCs w:val="16"/>
          <w:shd w:val="clear" w:color="auto" w:fill="FFFFFF"/>
        </w:rPr>
        <w:t>. [online] Famusjgc.wordpress.com. Available at: https://famusjgc.files.wordpress.com/2014/01/color-wheel.jpg [Accessed 5 Mar. 2018].</w:t>
      </w:r>
    </w:p>
    <w:p w:rsidR="00880D45" w:rsidRDefault="00F33FDC">
      <w:pPr>
        <w:rPr>
          <w:rFonts w:ascii="Arial" w:hAnsi="Arial" w:cs="Arial"/>
          <w:color w:val="666666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666666"/>
          <w:sz w:val="16"/>
          <w:szCs w:val="16"/>
          <w:shd w:val="clear" w:color="auto" w:fill="FFFFFF"/>
        </w:rPr>
        <w:t>Rafael (2017). </w:t>
      </w:r>
      <w:r>
        <w:rPr>
          <w:rFonts w:ascii="Arial" w:hAnsi="Arial" w:cs="Arial"/>
          <w:i/>
          <w:iCs/>
          <w:color w:val="666666"/>
          <w:sz w:val="16"/>
          <w:szCs w:val="16"/>
          <w:shd w:val="clear" w:color="auto" w:fill="FFFFFF"/>
        </w:rPr>
        <w:t>Gradient “white mark” optical illusion</w:t>
      </w:r>
      <w:r>
        <w:rPr>
          <w:rFonts w:ascii="Arial" w:hAnsi="Arial" w:cs="Arial"/>
          <w:color w:val="666666"/>
          <w:sz w:val="16"/>
          <w:szCs w:val="16"/>
          <w:shd w:val="clear" w:color="auto" w:fill="FFFFFF"/>
        </w:rPr>
        <w:t>. [online] Graphicdesign.stackexchange.com. Available at: https://i.stack.imgur.com/Lvf0P.png [Accessed 5 Mar. 2018].</w:t>
      </w:r>
    </w:p>
    <w:p w:rsidR="00380FB9" w:rsidRDefault="00380FB9">
      <w:pPr>
        <w:rPr>
          <w:rFonts w:ascii="Arial" w:hAnsi="Arial" w:cs="Arial"/>
          <w:color w:val="666666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666666"/>
          <w:sz w:val="16"/>
          <w:szCs w:val="16"/>
          <w:shd w:val="clear" w:color="auto" w:fill="FFFFFF"/>
        </w:rPr>
        <w:t>Lux (2014). </w:t>
      </w:r>
      <w:r>
        <w:rPr>
          <w:rFonts w:ascii="Arial" w:hAnsi="Arial" w:cs="Arial"/>
          <w:i/>
          <w:iCs/>
          <w:color w:val="666666"/>
          <w:sz w:val="16"/>
          <w:szCs w:val="16"/>
          <w:shd w:val="clear" w:color="auto" w:fill="FFFFFF"/>
        </w:rPr>
        <w:t>Color Relativity: Color Theory Beyond the Wheel</w:t>
      </w:r>
      <w:r>
        <w:rPr>
          <w:rFonts w:ascii="Arial" w:hAnsi="Arial" w:cs="Arial"/>
          <w:color w:val="666666"/>
          <w:sz w:val="16"/>
          <w:szCs w:val="16"/>
          <w:shd w:val="clear" w:color="auto" w:fill="FFFFFF"/>
        </w:rPr>
        <w:t>. [online] Purplepwny.com. Available at: http://purplepwny.com/blog/color_relativity_color_theory_beyond_the_wheel.html [Accessed 5 Mar. 2018].</w:t>
      </w:r>
    </w:p>
    <w:p w:rsidR="00380FB9" w:rsidRDefault="00380FB9">
      <w:pPr>
        <w:rPr>
          <w:rFonts w:ascii="Arial" w:hAnsi="Arial" w:cs="Arial"/>
          <w:color w:val="666666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666666"/>
          <w:sz w:val="16"/>
          <w:szCs w:val="16"/>
          <w:shd w:val="clear" w:color="auto" w:fill="FFFFFF"/>
        </w:rPr>
        <w:t>Cole, T. (2017). </w:t>
      </w:r>
      <w:r>
        <w:rPr>
          <w:rFonts w:ascii="Arial" w:hAnsi="Arial" w:cs="Arial"/>
          <w:i/>
          <w:iCs/>
          <w:color w:val="666666"/>
          <w:sz w:val="16"/>
          <w:szCs w:val="16"/>
          <w:shd w:val="clear" w:color="auto" w:fill="FFFFFF"/>
        </w:rPr>
        <w:t>Why were some (perhaps all) of the WWII submarines painted gray instead of black which is the standard colour for submarines today?</w:t>
      </w:r>
      <w:r>
        <w:rPr>
          <w:rFonts w:ascii="Arial" w:hAnsi="Arial" w:cs="Arial"/>
          <w:color w:val="666666"/>
          <w:sz w:val="16"/>
          <w:szCs w:val="16"/>
          <w:shd w:val="clear" w:color="auto" w:fill="FFFFFF"/>
        </w:rPr>
        <w:t>. [online] Quora.com. Available at: https://www.quora.com/Why-were-some-perhaps-all-of-the-WWII-submarines-painted-gray-instead-of-black-which-is-the-standard-colour-for-submarines-today [Accessed 5 Mar. 2018].</w:t>
      </w:r>
    </w:p>
    <w:p w:rsidR="00380FB9" w:rsidRPr="00880D45" w:rsidRDefault="00380FB9">
      <w:pPr>
        <w:rPr>
          <w:rFonts w:ascii="Arial" w:hAnsi="Arial" w:cs="Arial"/>
          <w:color w:val="666666"/>
          <w:sz w:val="16"/>
          <w:szCs w:val="16"/>
          <w:shd w:val="clear" w:color="auto" w:fill="FFFFFF"/>
        </w:rPr>
      </w:pPr>
    </w:p>
    <w:sectPr w:rsidR="00380FB9" w:rsidRPr="00880D45" w:rsidSect="0019011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E1B" w:rsidRDefault="00E44E1B" w:rsidP="00851B98">
      <w:pPr>
        <w:spacing w:after="0" w:line="240" w:lineRule="auto"/>
      </w:pPr>
      <w:r>
        <w:separator/>
      </w:r>
    </w:p>
  </w:endnote>
  <w:endnote w:type="continuationSeparator" w:id="0">
    <w:p w:rsidR="00E44E1B" w:rsidRDefault="00E44E1B" w:rsidP="00851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E1B" w:rsidRDefault="00E44E1B" w:rsidP="00851B98">
      <w:pPr>
        <w:spacing w:after="0" w:line="240" w:lineRule="auto"/>
      </w:pPr>
      <w:r>
        <w:separator/>
      </w:r>
    </w:p>
  </w:footnote>
  <w:footnote w:type="continuationSeparator" w:id="0">
    <w:p w:rsidR="00E44E1B" w:rsidRDefault="00E44E1B" w:rsidP="00851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B98" w:rsidRDefault="00851B98">
    <w:pPr>
      <w:pStyle w:val="Header"/>
    </w:pPr>
    <w:r>
      <w:t>Callam Mutton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2E3C"/>
    <w:rsid w:val="0019011E"/>
    <w:rsid w:val="00380FB9"/>
    <w:rsid w:val="003A2454"/>
    <w:rsid w:val="004532BE"/>
    <w:rsid w:val="004A74FC"/>
    <w:rsid w:val="005526DE"/>
    <w:rsid w:val="00563F6E"/>
    <w:rsid w:val="006D2E3C"/>
    <w:rsid w:val="00737DA4"/>
    <w:rsid w:val="007538CB"/>
    <w:rsid w:val="0085067F"/>
    <w:rsid w:val="00851B98"/>
    <w:rsid w:val="00880D45"/>
    <w:rsid w:val="00A43F03"/>
    <w:rsid w:val="00AA27D5"/>
    <w:rsid w:val="00AB12CF"/>
    <w:rsid w:val="00D90A35"/>
    <w:rsid w:val="00E44E1B"/>
    <w:rsid w:val="00EC2AC1"/>
    <w:rsid w:val="00F33FDC"/>
    <w:rsid w:val="00FB3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F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F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1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1B98"/>
  </w:style>
  <w:style w:type="paragraph" w:styleId="Footer">
    <w:name w:val="footer"/>
    <w:basedOn w:val="Normal"/>
    <w:link w:val="FooterChar"/>
    <w:uiPriority w:val="99"/>
    <w:semiHidden/>
    <w:unhideWhenUsed/>
    <w:rsid w:val="00851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1B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11</cp:revision>
  <dcterms:created xsi:type="dcterms:W3CDTF">2018-03-05T13:19:00Z</dcterms:created>
  <dcterms:modified xsi:type="dcterms:W3CDTF">2018-03-05T17:46:00Z</dcterms:modified>
</cp:coreProperties>
</file>