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D47" w:rsidRDefault="00925A78" w:rsidP="00925A78">
      <w:pPr>
        <w:jc w:val="center"/>
        <w:rPr>
          <w:sz w:val="32"/>
          <w:szCs w:val="32"/>
        </w:rPr>
      </w:pPr>
      <w:r w:rsidRPr="00925A78">
        <w:rPr>
          <w:sz w:val="32"/>
          <w:szCs w:val="32"/>
        </w:rPr>
        <w:t>UI Research</w:t>
      </w:r>
    </w:p>
    <w:p w:rsidR="00925A78" w:rsidRDefault="00925A78" w:rsidP="00925A78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952750" cy="22072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78" cy="22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0D7">
        <w:rPr>
          <w:noProof/>
          <w:sz w:val="24"/>
          <w:szCs w:val="24"/>
          <w:lang w:eastAsia="en-GB"/>
        </w:rPr>
        <w:drawing>
          <wp:inline distT="0" distB="0" distL="0" distR="0">
            <wp:extent cx="2761911" cy="20645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88" cy="21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D7" w:rsidRDefault="00E440D7" w:rsidP="00925A78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841329" cy="2123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43" cy="214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164">
        <w:rPr>
          <w:noProof/>
          <w:sz w:val="24"/>
          <w:szCs w:val="24"/>
          <w:lang w:eastAsia="en-GB"/>
        </w:rPr>
        <w:drawing>
          <wp:inline distT="0" distB="0" distL="0" distR="0">
            <wp:extent cx="2840990" cy="2123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54" cy="213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64" w:rsidRDefault="00025503" w:rsidP="00925A78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GB"/>
        </w:rPr>
        <w:drawing>
          <wp:inline distT="0" distB="0" distL="0" distR="0">
            <wp:extent cx="2562225" cy="2204110"/>
            <wp:effectExtent l="19050" t="0" r="9525" b="0"/>
            <wp:docPr id="5" name="Picture 1" descr="C:\Users\Games\Desktop\S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s\Desktop\SUB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88" cy="220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932073" cy="2200275"/>
            <wp:effectExtent l="19050" t="0" r="1627" b="0"/>
            <wp:docPr id="6" name="Picture 2" descr="C:\Users\Games\Desktop\SU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s\Desktop\SUB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23" w:rsidRDefault="006C6823" w:rsidP="00925A78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876550" cy="2158609"/>
            <wp:effectExtent l="19050" t="0" r="0" b="0"/>
            <wp:docPr id="7" name="Picture 3" descr="C:\Users\Games\Desktop\SU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s\Desktop\SUB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44" cy="215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23" w:rsidRDefault="006C6823" w:rsidP="00925A78">
      <w:pPr>
        <w:rPr>
          <w:sz w:val="24"/>
          <w:szCs w:val="24"/>
        </w:rPr>
      </w:pPr>
      <w:r>
        <w:rPr>
          <w:sz w:val="24"/>
          <w:szCs w:val="24"/>
        </w:rPr>
        <w:t>Out of all the games I have played, they all share one thing in common, that all of the User Interface is cuttlered on the bottom of the screen.</w:t>
      </w:r>
      <w:r w:rsidR="00A24872">
        <w:rPr>
          <w:sz w:val="24"/>
          <w:szCs w:val="24"/>
        </w:rPr>
        <w:t xml:space="preserve"> There is no ‘S</w:t>
      </w:r>
      <w:r>
        <w:rPr>
          <w:sz w:val="24"/>
          <w:szCs w:val="24"/>
        </w:rPr>
        <w:t>etting</w:t>
      </w:r>
      <w:r w:rsidR="00A24872">
        <w:rPr>
          <w:sz w:val="24"/>
          <w:szCs w:val="24"/>
        </w:rPr>
        <w:t>’</w:t>
      </w:r>
      <w:r>
        <w:rPr>
          <w:sz w:val="24"/>
          <w:szCs w:val="24"/>
        </w:rPr>
        <w:t xml:space="preserve"> button to access the games other various buttons as it is more player efficent to have everything disp</w:t>
      </w:r>
      <w:r w:rsidR="00A24872">
        <w:rPr>
          <w:sz w:val="24"/>
          <w:szCs w:val="24"/>
        </w:rPr>
        <w:t>layed on a singlar screen it seems.</w:t>
      </w:r>
    </w:p>
    <w:p w:rsidR="00A24872" w:rsidRDefault="00A24872" w:rsidP="00925A78">
      <w:pPr>
        <w:rPr>
          <w:sz w:val="24"/>
          <w:szCs w:val="24"/>
        </w:rPr>
      </w:pPr>
      <w:r>
        <w:rPr>
          <w:sz w:val="24"/>
          <w:szCs w:val="24"/>
        </w:rPr>
        <w:t xml:space="preserve">The UI design also seems to share the same theme of the games either </w:t>
      </w:r>
      <w:r w:rsidR="00261765">
        <w:rPr>
          <w:sz w:val="24"/>
          <w:szCs w:val="24"/>
        </w:rPr>
        <w:t>as well as being visually appealing to attract a certain target audience and fitting with the developers choosen artstyle for the game.</w:t>
      </w:r>
    </w:p>
    <w:p w:rsidR="005021D9" w:rsidRDefault="005021D9" w:rsidP="00925A78">
      <w:pPr>
        <w:rPr>
          <w:sz w:val="24"/>
          <w:szCs w:val="24"/>
        </w:rPr>
      </w:pPr>
      <w:r>
        <w:rPr>
          <w:sz w:val="24"/>
          <w:szCs w:val="24"/>
        </w:rPr>
        <w:t>As previous stated in my colour theory document, some games use colours to visually communicate to the player which are enemies and what aren’t.</w:t>
      </w:r>
      <w:r w:rsidR="007930F0">
        <w:rPr>
          <w:sz w:val="24"/>
          <w:szCs w:val="24"/>
        </w:rPr>
        <w:t xml:space="preserve"> Such as the black submarines.</w:t>
      </w:r>
    </w:p>
    <w:p w:rsidR="00A24872" w:rsidRPr="00A24872" w:rsidRDefault="00A24872" w:rsidP="00925A78">
      <w:pPr>
        <w:rPr>
          <w:b/>
          <w:sz w:val="24"/>
          <w:szCs w:val="24"/>
        </w:rPr>
      </w:pPr>
      <w:r w:rsidRPr="00A24872">
        <w:rPr>
          <w:b/>
          <w:sz w:val="24"/>
          <w:szCs w:val="24"/>
        </w:rPr>
        <w:t>References:</w:t>
      </w:r>
    </w:p>
    <w:p w:rsidR="00A24872" w:rsidRDefault="00A24872" w:rsidP="00925A78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Masoko (2013).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Submarine War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 [online] NewArcade.net. Available at: http://www.newarcade.net/game/8139/Submarine-War.html [Accessed 6 Mar. 2018].</w:t>
      </w:r>
    </w:p>
    <w:p w:rsidR="00A24872" w:rsidRDefault="00A24872" w:rsidP="00925A78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gamolition (2014).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Submarine Wars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 [online] Kongregate. Available at: https://www.kongregate.com/games/gamolition/submarine-wars [Accessed 6 Mar. 2018].</w:t>
      </w:r>
    </w:p>
    <w:p w:rsidR="00A24872" w:rsidRPr="00925A78" w:rsidRDefault="00A24872" w:rsidP="00925A78">
      <w:pPr>
        <w:rPr>
          <w:sz w:val="24"/>
          <w:szCs w:val="24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ainarsa (2015).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Mystical Submarine Treasure Adventure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 [online] Kongregate. Available at: https://www.kongregate.com/games/ainarsa/mystical-submarine-treasure-adventure [Accessed 6 Mar. 2018].</w:t>
      </w:r>
    </w:p>
    <w:sectPr w:rsidR="00A24872" w:rsidRPr="00925A78" w:rsidSect="007C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5A78"/>
    <w:rsid w:val="00025503"/>
    <w:rsid w:val="000A4D47"/>
    <w:rsid w:val="00261765"/>
    <w:rsid w:val="005021D9"/>
    <w:rsid w:val="006C6823"/>
    <w:rsid w:val="00776164"/>
    <w:rsid w:val="007930F0"/>
    <w:rsid w:val="007C233C"/>
    <w:rsid w:val="00925A78"/>
    <w:rsid w:val="00A24872"/>
    <w:rsid w:val="00E4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Games</cp:lastModifiedBy>
  <cp:revision>4</cp:revision>
  <dcterms:created xsi:type="dcterms:W3CDTF">2018-03-06T19:05:00Z</dcterms:created>
  <dcterms:modified xsi:type="dcterms:W3CDTF">2018-03-06T20:42:00Z</dcterms:modified>
</cp:coreProperties>
</file>