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6 - Catch-up Meeting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06/03/2019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12:00pm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Davis (Project Manager/Programmer), Bogdan Dumitrascu (Designer), Jack Gilmour (Designer)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None.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Aim: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Respond to feedback by implementing changes.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Team Discussion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talked about the scope of the [project and we all felt that it was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discussed a few improvements, to the game from the feedback we were given.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Make the level 2x times as big. Even though Chris advised us not too, our original plan was a map 4x times the current size.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game ends after so many in game days, indicated via a HUD notification and the day/night cycle in game.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Resource management for the player, by having a health level. Health can be increased by interacting with items in the game world e.g. mushrooms. Health decreases over time.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Trap laying ability, to place traps in the game world. To trap zombies or kill them.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 Allocation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- Continue level design research - 2 to 3hrs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Jack Continue making traps - 2 to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 - Add in HUD for health bar - 2hrs.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 - Add damage over time - 2hrs.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