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/>
          <w:b/>
          <w:color w:val="000000"/>
          <w:sz w:val="40"/>
        </w:rPr>
        <w:t>Procés tècnic del mapeig de la Cartera de serveis</w:t>
      </w:r>
    </w:p>
    <w:p>
      <w:pPr>
        <w:spacing w:before="0" w:after="180" w:line="252" w:lineRule="auto"/>
      </w:pPr>
      <w:r>
        <w:rPr>
          <w:rFonts w:ascii="Arial" w:hAnsi="Arial"/>
          <w:b w:val="0"/>
          <w:color w:val="000000"/>
          <w:sz w:val="20"/>
        </w:rPr>
        <w:t>Arquitectura, fonts, extracció documental, matching, revisió i exportació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Aquest document descriu el funcionament tècnic intern de l’aplicació. El pipeline transforma registres procedents de fonts públiques en propostes de correspondència amb la Cartera de serveis socials i conserva la traçabilitat entre el registre original, els documents, les evidències, el model utilitzat i la decisió humana.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proposta automàtica mai no es converteix directament en una provisió. Tots els resultats passen per una validació humana abans d’aparèixer a Aprovats.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Arquitectura general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interfície està desenvolupada amb Next.js i App Router. Supabase proporciona PostgreSQL i l’API de dades. Els processos de llarga durada s’executen mitjançant un worker que reclama tasques persistents i actualitza l’estat del registre i del lot.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En desenvolupament, determinades accions poden executar els processos localment. En producció, la web crea tasques a worker_tasks i el worker les processa en segon pla. Les fases són reintentables i un error individual no atura la resta d’un lot.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Flux principal: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source_records:</w:t>
      </w:r>
      <w:r>
        <w:rPr>
          <w:rFonts w:ascii="Arial" w:hAnsi="Arial"/>
          <w:b w:val="0"/>
          <w:color w:val="000000"/>
          <w:sz w:val="18"/>
        </w:rPr>
        <w:t xml:space="preserve"> registre original i procedència immutable.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source_documents i evidence_chunks:</w:t>
      </w:r>
      <w:r>
        <w:rPr>
          <w:rFonts w:ascii="Arial" w:hAnsi="Arial"/>
          <w:b w:val="0"/>
          <w:color w:val="000000"/>
          <w:sz w:val="18"/>
        </w:rPr>
        <w:t xml:space="preserve"> documents oficials i fragments auditables.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record_enrichments:</w:t>
      </w:r>
      <w:r>
        <w:rPr>
          <w:rFonts w:ascii="Arial" w:hAnsi="Arial"/>
          <w:b w:val="0"/>
          <w:color w:val="000000"/>
          <w:sz w:val="18"/>
        </w:rPr>
        <w:t xml:space="preserve"> dades contrastades amb evidència.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matching_candidates:</w:t>
      </w:r>
      <w:r>
        <w:rPr>
          <w:rFonts w:ascii="Arial" w:hAnsi="Arial"/>
          <w:b w:val="0"/>
          <w:color w:val="000000"/>
          <w:sz w:val="18"/>
        </w:rPr>
        <w:t xml:space="preserve"> candidats proposats pel model.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review_decisions:</w:t>
      </w:r>
      <w:r>
        <w:rPr>
          <w:rFonts w:ascii="Arial" w:hAnsi="Arial"/>
          <w:b w:val="0"/>
          <w:color w:val="000000"/>
          <w:sz w:val="18"/>
        </w:rPr>
        <w:t xml:space="preserve"> decisió humana i justificació.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service_provisions:</w:t>
      </w:r>
      <w:r>
        <w:rPr>
          <w:rFonts w:ascii="Arial" w:hAnsi="Arial"/>
          <w:b w:val="0"/>
          <w:color w:val="000000"/>
          <w:sz w:val="18"/>
        </w:rPr>
        <w:t xml:space="preserve"> resultat aprovat i font de les exportacions.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Preparar fonts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preparació documental localitza les URL associades al registre, descarrega els documents i en produeix text utilitzable. Les URL es dedupliquen i es desen a source_documents; el text net es divideix en fragments que es desen a evidence_chunks.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Fonts per tipologia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Contractació pública. PSCP.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S’analitzen expedients, adjudicacions i formalitzacions de la Plataforma de Serveis de Contractació Pública. Les evidències prioritàries són la publicació, el perfil del contractant, els plecs, l’adjudicació i la formalització.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Convenis. Registre de Convenis.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S’analitzen convenis i addendes. Es prioritzen el document signat, l’objecte, les parts, les aportacions econòmiques, la vigència i els annexos.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Subvencions. RAISC.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S’analitzen concessions i convocatòries de la Generalitat i de les administracions locals. Les fonts principals són la convocatòria, la resolució, la publicació oficial i les bases reguladores.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Concert social i gestió delegada. e-Tauler.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Un connector HTTP consulta les cerques públiques paginades d’e-Tauler, verifica localment les expressions requerides i recupera anuncis, resolucions i annexos. Cada acte es conserva com un esdeveniment administratiu; una pròrroga o una modificació no es considera automàticament finançament nou.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Actualment, PSCP, Registre de Convenis i RAISC entren principalment mitjançant fitxers consolidats. Cada fila conserva dataset, fitxer, full, número de fila, identificador original, empremta SHA-256 i payload complet. La versió definitiva ha de conservar també la URL pública i la data de captura.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Descàrrega, extracció i qualitat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worker descarrega les URL mitjançant HTTP i identifica el tipus MIME. L’extractor tracta HTML i PDF, neteja el text, calcula indicadors de qualitat i genera fragments. Es conserven la URL original i final, el tipus de document, el mètode d’extracció, la longitud del text, una previsualització, els avisos de qualitat i el nombre de fragments.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Si no hi ha cap font útil, el registre queda com a sense font. Si el format no és compatible o la descàrrega falla, passa a Incidències amb el diagnòstic i l’operació de reintent adequada.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OCR per a PDF sense text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Quan un PDF no conté text digital aprofitable, Incidències ofereix una recuperació OCR local. No s’utilitza cap servei OCR extern ni de pagament.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Poppler, mitjançant pdftoppm, converteix fins a 25 pàgines a PNG a 200 ppp.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Tesseract.</w:t>
      </w:r>
      <w:r>
        <w:rPr>
          <w:rFonts w:ascii="Arial" w:hAnsi="Arial"/>
          <w:b w:val="0"/>
          <w:color w:val="000000"/>
          <w:sz w:val="18"/>
        </w:rPr>
        <w:t>js reconeix el contingut en català i castellà.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text es desa amb tesseract-ocr com a mètode d’extracció.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Es regeneren els fragments d’evidència i el pipeline continua amb contrast i matching.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Si l’OCR o una fase posterior falla, el registre es manté a Incidències. Si finalitza correctament, arriba a Revisió; l’OCR mai no aprova el registre.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Contrastar dades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contrast converteix els fragments oficials en dades estructurades. El worker recupera fins a 12 fragments de Supabase i els envia a la Responses API d’OpenAI mitjançant una petició POST a https://api.openai.com/v1/responses.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model es defineix amb OPENAI_MATCHING_MODEL. La resposta ha de complir un JSON Schema estricte i pot extreure títol, entitat, NIF, mecanisme, data, import, òrgan contractant, població destinatària, resum i confiança.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registre original només actua com a context. El model rep la instrucció d’utilitzar exclusivament els fragments oficials, retornar null quan una dada no hi consta i citar els ordinals que sustenten l’extracció. El resultat es desa a record_enrichments i els vincles d’evidència a record_enrichment_evidence.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RESES com a font auxiliar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RESES es sincronitza des de l’API pública JSON del portal de dades obertes de Catalunya, basada en Socrata: https://analisi.transparenciacatalunya.cat/resource/ivft-vegh.json.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S’utilitza per normalitzar entitats i NIF, identificar establiments, consultar tipologies, territori i capacitat i crear relacions auxiliars amb la Cartera. Les vinculacions fortes es fan preferentment per coincidència exacta del NIF.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RESES no acredita que una provisió concreta financi un servei i no crea provisions econòmiques. La seva funció és auxiliar: una entitat pot estar autoritzada per prestar un servei sense que el contracte, conveni o subvenció analitzat el financi.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Fer correspondència o matching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matching és una classificació assistida per un model generatiu amb evidència documental. No és una cerca literal ni una aprovació automàtica. Compara l’actuació contrastada amb un catàleg tancat de serveis i genera fins a tres candidats justificats.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Model i servei utilitzats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configuració actual utilitza gpt-4o-mini a través de la Responses API d’OpenAI. La clau només està disponible al servidor i el nom del model es configura amb OPENAI_MATCHING_MODEL, de manera que es pot substituir sense modificar el pipeline.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gpt-4o-mini s’ha escollit per l’equilibri entre comprensió de textos administratius en català i castellà, compatibilitat amb JSON Schema, latència i cost. És una elecció adequada per a un PoC amb revisió humana obligatòria, però no es considera definitiva. Abans d’escalar el sistema cal comparar models sobre una mostra revisada i mesurar precisió, falsos positius, estabilitat, latència i cost.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Catàleg elegible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catàleg autoritzat es desa a master_services, separat dels registres. Conté 142 files; les 140 marcades com a serveis dins de la Cartera són elegibles. L’ús del Master exigeix MATCHING_CATALOG_SOURCE=master i ALLOW_MASTER_MATCHING=true.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Les fórmules i les provisions manuals del Master no s’envien al model. El model només rep codi, nom i àmbit sectorial i no pot crear codis fora del catàleg.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Entrada enviada al model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petició conté tres blocs: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Provisió:</w:t>
      </w:r>
      <w:r>
        <w:rPr>
          <w:rFonts w:ascii="Arial" w:hAnsi="Arial"/>
          <w:b w:val="0"/>
          <w:color w:val="000000"/>
          <w:sz w:val="18"/>
        </w:rPr>
        <w:t xml:space="preserve"> dataset, identificador, mecanisme, títol, entitat, import, payload sanejat i dades contrastades.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Evidència oficial:</w:t>
      </w:r>
      <w:r>
        <w:rPr>
          <w:rFonts w:ascii="Arial" w:hAnsi="Arial"/>
          <w:b w:val="0"/>
          <w:color w:val="000000"/>
          <w:sz w:val="18"/>
        </w:rPr>
        <w:t xml:space="preserve"> fins a 12 fragments numerats procedents dels documents del mateix registre.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Catàleg:</w:t>
      </w:r>
      <w:r>
        <w:rPr>
          <w:rFonts w:ascii="Arial" w:hAnsi="Arial"/>
          <w:b w:val="0"/>
          <w:color w:val="000000"/>
          <w:sz w:val="18"/>
        </w:rPr>
        <w:t xml:space="preserve"> codi, nom i àmbit dels serveis elegibles.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Les fórmules de l’Excel i els camps interns no rellevants s’eliminen. Les instruccions demanen valorar l’objecte, les activitats, la població destinatària, la modalitat d’atenció i la finalitat social. L’import, el pressupost, el CPV o l’òrgan contractant no poden ser l’evidència principal si no són determinants.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Sortida estructurada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resposta compleix un JSON Schema estricte i conté com a màxim tres candidats. Cada candidat inclou codi, puntuació entre 0 i 1, justificació, ordinals d’evidència i explicació de l’evidència.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justificació ha de tenir tres línies: Encaix, que relaciona un fet concret amb el servei; Diferenciació, que compara la proposta amb els altres candidats; i Limitació, que declara una diferència o una dada absent.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puntuació no és una probabilitat estadística calibrada. És una estimació comparativa generada pel model per ordenar els candidats. Una puntuació alta no autoritza l’aprovació automàtica.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Validacions del backend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backend aplica controls abans de persistir cap proposta: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Valida el JSON i l’esquema de resposta.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Comprova que cada codi existeixi i sigui elegible.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Limita la proposta a tres candidats.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Exigeix almenys un ordinal d’evidència vàlid per candidat.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Verifica que l’evidència pertanyi al mateix registre.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Evita processar de nou un registre o duplicat amb matching vigent, excepte en reintents autoritzats.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Si no queda cap candidat vàlid, el procés falla i el registre passa a Incidències. Els resultats correctes es desen a matching_candidates i matching_candidate_evidence, incloent el model, la versió, l’identificador de resposta i l’ús de tokens.</w:t>
      </w:r>
    </w:p>
    <w:p>
      <w:pPr>
        <w:spacing w:before="0" w:after="50" w:line="247" w:lineRule="auto"/>
      </w:pPr>
      <w:r>
        <w:rPr>
          <w:rFonts w:ascii="Arial" w:hAnsi="Arial"/>
          <w:b/>
          <w:color w:val="000000"/>
          <w:sz w:val="18"/>
        </w:rPr>
        <w:t>Limitacions actuals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No hi ha una capa prèvia d’embeddings o recuperació semàntica; es compara amb tots els serveis elegibles.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Només s’utilitza un màxim de 12 fragments per registre.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puntuació encara no està calibrada sobre una mostra estadística.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Els serveis molt similars poden ser difícils de diferenciar.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qualitat depèn de l’extracció documental i de l’OCR.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RESES encara no és una regla formal de preselecció.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Validar el resultat i aprovar o rebutjar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Revisió mostra la fila original, els documents, els fragments, les dades contrastades i els candidats. La decisió s’envia a l’API interna de revisió i es desa a review_decisions.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La persona revisora pot aprovar el candidat principal, seleccionar una alternativa, corregir el resultat amb un altre servei autoritzat, rebutjar la correspondència o declarar evidència insuficient. Les decisions negatives exigeixen un motiu.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Una aprovació o correcció crea o actualitza service_provisions i dona prioritat als camps contrastats. Un rebuig o una manca d’evidència elimina la provisió vigent, si n’hi havia, conserva l’historial i trasllada el cas a Incidències.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Aprovats i exportació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Aprovats consulta service_provisions; per tant, no mostra candidats pendents. Cada provisió conserva el registre original, la font, els enllaços, l’entitat i NIF, el mecanisme, la data, l’import, l’òrgan, la població destinatària, el servei validat, la decisió i la data d’aprovació.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L’exportació es genera al servidor a partir de les provisions seleccionades i produeix un Excel amb els camps operatius i el nom del servei. Pot incloure fins a 5.000 provisions. Les exportacions i els seus elements es registren amb traçabilitat i el fitxer Master original no es modifica.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Gestió d’incidències i reintents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Incidències agrupa errors documentals, errors d’OCR, errors de contrast, errors de matching, rebutjos i evidència insuficient. El sistema identifica la fase afectada i ofereix l’operació de recuperació corresponent: tornar a preparar, executar OCR, repetir el contrast, repetir el matching o tornar a Revisió.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Les fases ja resoltes es reutilitzen quan és segur fer-ho. Un error individual no bloqueja la resta del lot i tots els canvis d’estat, intents i missatges queden persistits a Supabase.</w:t>
      </w:r>
    </w:p>
    <w:p>
      <w:pPr>
        <w:pStyle w:val="Heading1"/>
        <w:keepNext/>
        <w:spacing w:before="140" w:after="60"/>
      </w:pPr>
      <w:r>
        <w:rPr>
          <w:rFonts w:ascii="Arial" w:hAnsi="Arial"/>
          <w:b/>
          <w:color w:val="000000"/>
          <w:sz w:val="24"/>
        </w:rPr>
        <w:t>Traçabilitat de principi a fi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El sistema permet reconstruir la cadena completa: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Registre original i procedència.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Document oficial i mètode d’extracció.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Fragment concret utilitzat com a evidència.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Dades contrastades i model d’extracció.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Candidats, puntuacions i model de matching.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Decisió humana i justificació.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Provisió final i exportació en què s’ha inclòs.</w:t>
      </w:r>
    </w:p>
    <w:p>
      <w:pPr>
        <w:spacing w:before="0" w:after="50" w:line="247" w:lineRule="auto"/>
      </w:pPr>
      <w:r>
        <w:rPr>
          <w:rFonts w:ascii="Arial" w:hAnsi="Arial"/>
          <w:b w:val="0"/>
          <w:color w:val="000000"/>
          <w:sz w:val="18"/>
        </w:rPr>
        <w:t>Aquesta separació impedeix confondre dades originals, informació contrastada, propostes automàtiques i decisions aprovades.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1037" w:bottom="691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40" w:lineRule="auto"/>
      <w:contextualSpacing/>
    </w:pPr>
    <w:rPr>
      <w:rFonts w:ascii="Arial" w:hAnsi="Arial"/>
      <w:color w:val="00000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6" w:line="240" w:lineRule="auto"/>
      <w:contextualSpacing/>
    </w:pPr>
    <w:rPr>
      <w:rFonts w:ascii="Arial" w:hAnsi="Arial"/>
      <w:color w:val="000000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Procés tècnic del mapeig de la Cartera de serveis</dc:title>
  <dc:subject>Pipeline tècnic, fonts, OCR, matching, revisió i exportació</dc:subject>
  <dc:creator>UPSocial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