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03366"/>
          <w:sz w:val="60"/>
        </w:rPr>
        <w:t>BUSINESS PLAN</w:t>
      </w:r>
    </w:p>
    <w:p>
      <w:pPr>
        <w:jc w:val="center"/>
      </w:pPr>
      <w:r>
        <w:rPr>
          <w:b/>
          <w:color w:val="003366"/>
          <w:sz w:val="48"/>
        </w:rPr>
        <w:t>TalentLens</w:t>
      </w:r>
    </w:p>
    <w:p>
      <w:pPr>
        <w:jc w:val="center"/>
      </w:pPr>
      <w:r>
        <w:rPr>
          <w:color w:val="646464"/>
          <w:sz w:val="26"/>
        </w:rPr>
        <w:t>AI-Powered Talent and Data Services Platform</w:t>
      </w:r>
    </w:p>
    <w:p/>
    <w:p/>
    <w:p/>
    <w:p/>
    <w:p>
      <w:pPr>
        <w:jc w:val="center"/>
      </w:pPr>
      <w:r>
        <w:rPr>
          <w:b/>
          <w:color w:val="1E1E1E"/>
          <w:sz w:val="24"/>
        </w:rPr>
        <w:t xml:space="preserve">Prepared by: </w:t>
      </w:r>
      <w:r>
        <w:rPr>
          <w:color w:val="646464"/>
          <w:sz w:val="24"/>
        </w:rPr>
        <w:t>[Your Name]</w:t>
      </w:r>
    </w:p>
    <w:p>
      <w:pPr>
        <w:jc w:val="center"/>
      </w:pPr>
      <w:r>
        <w:rPr>
          <w:b/>
          <w:color w:val="1E1E1E"/>
          <w:sz w:val="24"/>
        </w:rPr>
        <w:t xml:space="preserve">Roll Number: </w:t>
      </w:r>
      <w:r>
        <w:rPr>
          <w:color w:val="646464"/>
          <w:sz w:val="24"/>
        </w:rPr>
        <w:t>[Your Roll Number]</w:t>
      </w:r>
    </w:p>
    <w:p>
      <w:pPr>
        <w:jc w:val="center"/>
      </w:pPr>
      <w:r>
        <w:rPr>
          <w:b/>
          <w:color w:val="1E1E1E"/>
          <w:sz w:val="24"/>
        </w:rPr>
        <w:t xml:space="preserve">College: </w:t>
      </w:r>
      <w:r>
        <w:rPr>
          <w:color w:val="646464"/>
          <w:sz w:val="24"/>
        </w:rPr>
        <w:t>[Your College Name]</w:t>
      </w:r>
    </w:p>
    <w:p>
      <w:pPr>
        <w:jc w:val="center"/>
      </w:pPr>
      <w:r>
        <w:rPr>
          <w:b/>
          <w:color w:val="1E1E1E"/>
          <w:sz w:val="24"/>
        </w:rPr>
        <w:t xml:space="preserve">Course: </w:t>
      </w:r>
      <w:r>
        <w:rPr>
          <w:color w:val="646464"/>
          <w:sz w:val="24"/>
        </w:rPr>
        <w:t>Entrepreneurship Essentials</w:t>
      </w:r>
    </w:p>
    <w:p>
      <w:pPr>
        <w:jc w:val="center"/>
      </w:pPr>
      <w:r>
        <w:rPr>
          <w:b/>
          <w:color w:val="1E1E1E"/>
          <w:sz w:val="24"/>
        </w:rPr>
        <w:t xml:space="preserve">Date: </w:t>
      </w:r>
      <w:r>
        <w:rPr>
          <w:color w:val="646464"/>
          <w:sz w:val="24"/>
        </w:rPr>
        <w:t>April 2026</w:t>
      </w:r>
    </w:p>
    <w:p>
      <w:r>
        <w:br w:type="page"/>
      </w:r>
    </w:p>
    <w:p>
      <w:pPr>
        <w:pStyle w:val="Heading1"/>
      </w:pPr>
      <w:r>
        <w:rPr>
          <w:color w:val="003366"/>
        </w:rPr>
        <w:t>Table of Contents</w:t>
      </w:r>
    </w:p>
    <w:p>
      <w:pPr>
        <w:spacing w:after="80"/>
        <w:ind w:left="567"/>
      </w:pPr>
      <w:r>
        <w:rPr>
          <w:sz w:val="22"/>
        </w:rPr>
        <w:t>Chapter 1: Executive Summary ..................... 3</w:t>
      </w:r>
    </w:p>
    <w:p>
      <w:pPr>
        <w:spacing w:after="80"/>
        <w:ind w:left="567"/>
      </w:pPr>
      <w:r>
        <w:rPr>
          <w:sz w:val="22"/>
        </w:rPr>
        <w:t>Chapter 2: The Business .......................... 4</w:t>
      </w:r>
    </w:p>
    <w:p>
      <w:pPr>
        <w:spacing w:after="80"/>
        <w:ind w:left="567"/>
      </w:pPr>
      <w:r>
        <w:rPr>
          <w:sz w:val="22"/>
        </w:rPr>
        <w:t>Chapter 3: Market Demand ......................... 7</w:t>
      </w:r>
    </w:p>
    <w:p>
      <w:pPr>
        <w:spacing w:after="80"/>
        <w:ind w:left="567"/>
      </w:pPr>
      <w:r>
        <w:rPr>
          <w:sz w:val="22"/>
        </w:rPr>
        <w:t>Chapter 4: Competition ........................... 9</w:t>
      </w:r>
    </w:p>
    <w:p>
      <w:pPr>
        <w:spacing w:after="80"/>
        <w:ind w:left="567"/>
      </w:pPr>
      <w:r>
        <w:rPr>
          <w:sz w:val="22"/>
        </w:rPr>
        <w:t>Chapter 5: Strategy ............................. 10</w:t>
      </w:r>
    </w:p>
    <w:p>
      <w:pPr>
        <w:spacing w:after="80"/>
        <w:ind w:left="567"/>
      </w:pPr>
      <w:r>
        <w:rPr>
          <w:sz w:val="22"/>
        </w:rPr>
        <w:t>Chapter 6: Resources ............................ 12</w:t>
      </w:r>
    </w:p>
    <w:p>
      <w:pPr>
        <w:spacing w:after="80"/>
        <w:ind w:left="567"/>
      </w:pPr>
      <w:r>
        <w:rPr>
          <w:sz w:val="22"/>
        </w:rPr>
        <w:t>Chapter 7: Financial Outlay, Financial Closer, and Projected Financials ... 13</w:t>
      </w:r>
    </w:p>
    <w:p>
      <w:pPr>
        <w:spacing w:after="80"/>
        <w:ind w:left="567"/>
      </w:pPr>
      <w:r>
        <w:rPr>
          <w:sz w:val="22"/>
        </w:rPr>
        <w:t>Chapter 8: Risks, Opportunities, Rewards and Sensitivities ............ 15</w:t>
      </w:r>
    </w:p>
    <w:p>
      <w:pPr>
        <w:spacing w:after="80"/>
        <w:ind w:left="567"/>
      </w:pPr>
      <w:r>
        <w:rPr>
          <w:sz w:val="22"/>
        </w:rPr>
        <w:t>References ...................................... 17</w:t>
      </w:r>
    </w:p>
    <w:p>
      <w:r>
        <w:br w:type="page"/>
      </w:r>
    </w:p>
    <w:p>
      <w:pPr>
        <w:pStyle w:val="Heading1"/>
      </w:pPr>
      <w:r>
        <w:rPr>
          <w:color w:val="003366"/>
        </w:rPr>
        <w:t>Chapter 1: Executive Summary</w:t>
      </w:r>
    </w:p>
    <w:p>
      <w:pPr>
        <w:spacing w:after="160"/>
      </w:pPr>
      <w:r>
        <w:t>TalentLens is an AI-powered platform that finds, tests, and supplies skilled professionals to companies around the world. It addresses a two-sided gap in the market. On one side, companies spend weeks and significant money trying to hire the right people. On the other side, skilled professionals in India struggle to access quality work opportunities, especially in the growing AI industry.</w:t>
      </w:r>
    </w:p>
    <w:p>
      <w:pPr>
        <w:spacing w:after="160"/>
      </w:pPr>
      <w:r>
        <w:t>The platform works on three business lines. First, it conducts AI-based video interviews that evaluate candidates on their actual abilities, not just their resume. Second, it operates as a talent marketplace where companies can hire verified contractors for short-term and long-term projects. Third, it provides teams of domain experts to AI companies for data labeling, model evaluation, and training data creation.</w:t>
      </w:r>
    </w:p>
    <w:p>
      <w:pPr>
        <w:spacing w:after="160"/>
      </w:pPr>
      <w:r>
        <w:t>The revenue model is commission-based. Every time a company hires a contractor through TalentLens, we charge a 30 to 35 percent markup on the hourly rate. This creates recurring revenue that grows as more contractors join and work through the platform.</w:t>
      </w:r>
    </w:p>
    <w:p>
      <w:pPr>
        <w:spacing w:after="160"/>
      </w:pPr>
      <w:r>
        <w:t>India is a strong base for this business because of its large English-speaking workforce, competitive cost structure, and the fact that the country already supplies a significant share of the world's technology and data services talent. The AI industry in India was valued at approximately $14.3 billion in 2026, and the gig economy crossed 12 million workers in 2025.</w:t>
      </w:r>
    </w:p>
    <w:p>
      <w:pPr>
        <w:spacing w:after="160"/>
      </w:pPr>
      <w:r>
        <w:t>The estimated initial investment is approximately Rs 18 lakhs. Based on our projections, the business can break even with around 30 active contractors and become operationally profitable within the first 5 to 6 months of earning revenue. The target for Year 1 is to reach 500 active contractors serving 15 to 20 clients.</w:t>
      </w:r>
    </w:p>
    <w:p>
      <w:pPr>
        <w:spacing w:after="160"/>
      </w:pPr>
      <w:r>
        <w:t>This business plan covers all aspects of the venture: the business model, market demand, competitive landscape, go-to-market strategy, resources required, detailed financial projections, and an analysis of risks and opportunities.</w:t>
      </w:r>
    </w:p>
    <w:p>
      <w:r>
        <w:br w:type="page"/>
      </w:r>
    </w:p>
    <w:p>
      <w:pPr>
        <w:pStyle w:val="Heading1"/>
      </w:pPr>
      <w:r>
        <w:rPr>
          <w:color w:val="003366"/>
        </w:rPr>
        <w:t>Chapter 2: The Business</w:t>
      </w:r>
    </w:p>
    <w:p>
      <w:pPr>
        <w:pStyle w:val="Heading2"/>
      </w:pPr>
      <w:r>
        <w:rPr>
          <w:color w:val="004682"/>
        </w:rPr>
        <w:t>2.1 Business Overview</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2835"/>
            <w:shd w:fill="003366"/>
          </w:tcPr>
          <w:p>
            <w:pPr>
              <w:jc w:val="center"/>
            </w:pPr>
            <w:r/>
            <w:r>
              <w:rPr>
                <w:b/>
                <w:color w:val="FFFFFF"/>
                <w:sz w:val="20"/>
              </w:rPr>
              <w:t>Detail</w:t>
            </w:r>
          </w:p>
        </w:tc>
        <w:tc>
          <w:tcPr>
            <w:tcW w:type="dxa" w:w="6803"/>
            <w:shd w:fill="003366"/>
          </w:tcPr>
          <w:p>
            <w:pPr>
              <w:jc w:val="center"/>
            </w:pPr>
            <w:r/>
            <w:r>
              <w:rPr>
                <w:b/>
                <w:color w:val="FFFFFF"/>
                <w:sz w:val="20"/>
              </w:rPr>
              <w:t>Description</w:t>
            </w:r>
          </w:p>
        </w:tc>
      </w:tr>
      <w:tr>
        <w:tc>
          <w:tcPr>
            <w:tcW w:type="dxa" w:w="2835"/>
            <w:shd w:fill="EBF0FA"/>
          </w:tcPr>
          <w:p>
            <w:r/>
            <w:r>
              <w:rPr>
                <w:color w:val="1E1E1E"/>
                <w:sz w:val="20"/>
              </w:rPr>
              <w:t>Company Name</w:t>
            </w:r>
          </w:p>
        </w:tc>
        <w:tc>
          <w:tcPr>
            <w:tcW w:type="dxa" w:w="6803"/>
            <w:shd w:fill="EBF0FA"/>
          </w:tcPr>
          <w:p>
            <w:r/>
            <w:r>
              <w:rPr>
                <w:color w:val="1E1E1E"/>
                <w:sz w:val="20"/>
              </w:rPr>
              <w:t>TalentLens Technologies Private Limited</w:t>
            </w:r>
          </w:p>
        </w:tc>
      </w:tr>
      <w:tr>
        <w:tc>
          <w:tcPr>
            <w:tcW w:type="dxa" w:w="2835"/>
            <w:shd w:fill="FFFFFF"/>
          </w:tcPr>
          <w:p>
            <w:r/>
            <w:r>
              <w:rPr>
                <w:color w:val="1E1E1E"/>
                <w:sz w:val="20"/>
              </w:rPr>
              <w:t>Legal Structure</w:t>
            </w:r>
          </w:p>
        </w:tc>
        <w:tc>
          <w:tcPr>
            <w:tcW w:type="dxa" w:w="6803"/>
            <w:shd w:fill="FFFFFF"/>
          </w:tcPr>
          <w:p>
            <w:r/>
            <w:r>
              <w:rPr>
                <w:color w:val="1E1E1E"/>
                <w:sz w:val="20"/>
              </w:rPr>
              <w:t>Private Limited Company</w:t>
            </w:r>
          </w:p>
        </w:tc>
      </w:tr>
      <w:tr>
        <w:tc>
          <w:tcPr>
            <w:tcW w:type="dxa" w:w="2835"/>
            <w:shd w:fill="EBF0FA"/>
          </w:tcPr>
          <w:p>
            <w:r/>
            <w:r>
              <w:rPr>
                <w:color w:val="1E1E1E"/>
                <w:sz w:val="20"/>
              </w:rPr>
              <w:t>Registered Office</w:t>
            </w:r>
          </w:p>
        </w:tc>
        <w:tc>
          <w:tcPr>
            <w:tcW w:type="dxa" w:w="6803"/>
            <w:shd w:fill="EBF0FA"/>
          </w:tcPr>
          <w:p>
            <w:r/>
            <w:r>
              <w:rPr>
                <w:color w:val="1E1E1E"/>
                <w:sz w:val="20"/>
              </w:rPr>
              <w:t>[City, State]</w:t>
            </w:r>
          </w:p>
        </w:tc>
      </w:tr>
      <w:tr>
        <w:tc>
          <w:tcPr>
            <w:tcW w:type="dxa" w:w="2835"/>
            <w:shd w:fill="FFFFFF"/>
          </w:tcPr>
          <w:p>
            <w:r/>
            <w:r>
              <w:rPr>
                <w:color w:val="1E1E1E"/>
                <w:sz w:val="20"/>
              </w:rPr>
              <w:t>Industry</w:t>
            </w:r>
          </w:p>
        </w:tc>
        <w:tc>
          <w:tcPr>
            <w:tcW w:type="dxa" w:w="6803"/>
            <w:shd w:fill="FFFFFF"/>
          </w:tcPr>
          <w:p>
            <w:r/>
            <w:r>
              <w:rPr>
                <w:color w:val="1E1E1E"/>
                <w:sz w:val="20"/>
              </w:rPr>
              <w:t>Human Resources Technology (HR Tech) / AI Services</w:t>
            </w:r>
          </w:p>
        </w:tc>
      </w:tr>
      <w:tr>
        <w:tc>
          <w:tcPr>
            <w:tcW w:type="dxa" w:w="2835"/>
            <w:shd w:fill="EBF0FA"/>
          </w:tcPr>
          <w:p>
            <w:r/>
            <w:r>
              <w:rPr>
                <w:color w:val="1E1E1E"/>
                <w:sz w:val="20"/>
              </w:rPr>
              <w:t>Year of Incorporation</w:t>
            </w:r>
          </w:p>
        </w:tc>
        <w:tc>
          <w:tcPr>
            <w:tcW w:type="dxa" w:w="6803"/>
            <w:shd w:fill="EBF0FA"/>
          </w:tcPr>
          <w:p>
            <w:r/>
            <w:r>
              <w:rPr>
                <w:color w:val="1E1E1E"/>
                <w:sz w:val="20"/>
              </w:rPr>
              <w:t>2026</w:t>
            </w:r>
          </w:p>
        </w:tc>
      </w:tr>
      <w:tr>
        <w:tc>
          <w:tcPr>
            <w:tcW w:type="dxa" w:w="2835"/>
            <w:shd w:fill="FFFFFF"/>
          </w:tcPr>
          <w:p>
            <w:r/>
            <w:r>
              <w:rPr>
                <w:color w:val="1E1E1E"/>
                <w:sz w:val="20"/>
              </w:rPr>
              <w:t>Website</w:t>
            </w:r>
          </w:p>
        </w:tc>
        <w:tc>
          <w:tcPr>
            <w:tcW w:type="dxa" w:w="6803"/>
            <w:shd w:fill="FFFFFF"/>
          </w:tcPr>
          <w:p>
            <w:r/>
            <w:r>
              <w:rPr>
                <w:color w:val="1E1E1E"/>
                <w:sz w:val="20"/>
              </w:rPr>
              <w:t>[To be launched]</w:t>
            </w:r>
          </w:p>
        </w:tc>
      </w:tr>
    </w:tbl>
    <w:p/>
    <w:p>
      <w:pPr>
        <w:pStyle w:val="Heading2"/>
      </w:pPr>
      <w:r>
        <w:rPr>
          <w:color w:val="004682"/>
        </w:rPr>
        <w:t>2.2 Vision</w:t>
      </w:r>
    </w:p>
    <w:p>
      <w:pPr>
        <w:spacing w:after="160"/>
      </w:pPr>
      <w:r>
        <w:t>To become the most trusted bridge between India's skilled workforce and the world's leading technology companies.</w:t>
      </w:r>
    </w:p>
    <w:p>
      <w:pPr>
        <w:pStyle w:val="Heading2"/>
      </w:pPr>
      <w:r>
        <w:rPr>
          <w:color w:val="004682"/>
        </w:rPr>
        <w:t>2.3 Mission</w:t>
      </w:r>
    </w:p>
    <w:p>
      <w:pPr>
        <w:spacing w:after="160"/>
      </w:pPr>
      <w:r>
        <w:t>To use artificial intelligence to evaluate talent fairly, connect professionals with meaningful work opportunities, and help companies build teams faster and better than traditional hiring methods allow.</w:t>
      </w:r>
    </w:p>
    <w:p>
      <w:pPr>
        <w:pStyle w:val="Heading2"/>
      </w:pPr>
      <w:r>
        <w:rPr>
          <w:color w:val="004682"/>
        </w:rPr>
        <w:t>2.4 The Problem We Are Solving</w:t>
      </w:r>
    </w:p>
    <w:p>
      <w:pPr>
        <w:spacing w:after="120"/>
      </w:pPr>
      <w:r>
        <w:rPr>
          <w:b/>
        </w:rPr>
        <w:t>Problem for Companies:</w:t>
      </w:r>
    </w:p>
    <w:p>
      <w:pPr>
        <w:pStyle w:val="ListBullet"/>
        <w:spacing w:after="60"/>
      </w:pPr>
      <w:r>
        <w:t>Slow hiring: The average time to fill a technical role in India ranges from 45 to 60 days, according to industry reports. For global companies hiring remotely, it can be even longer.</w:t>
      </w:r>
    </w:p>
    <w:p>
      <w:pPr>
        <w:pStyle w:val="ListBullet"/>
        <w:spacing w:after="60"/>
      </w:pPr>
      <w:r>
        <w:t>High cost: Recruitment agencies typically charge 15 to 25 percent of a candidate's annual salary as a hiring fee.</w:t>
      </w:r>
    </w:p>
    <w:p>
      <w:pPr>
        <w:pStyle w:val="ListBullet"/>
        <w:spacing w:after="60"/>
      </w:pPr>
      <w:r>
        <w:t>Quality uncertainty: Resume fraud is widespread. HireRight's Global Benchmark Report found that a significant portion of resumes contain misleading information.</w:t>
      </w:r>
    </w:p>
    <w:p>
      <w:pPr>
        <w:pStyle w:val="ListBullet"/>
        <w:spacing w:after="60"/>
      </w:pPr>
      <w:r>
        <w:t>AI-specific demand: Companies building AI models need thousands of domain experts (doctors, lawyers, coders, researchers) for data labeling and model evaluation. This specialized hiring is extremely difficult to do at scale.</w:t>
      </w:r>
    </w:p>
    <w:p>
      <w:pPr>
        <w:spacing w:after="120"/>
      </w:pPr>
      <w:r>
        <w:rPr>
          <w:b/>
        </w:rPr>
        <w:t>Problem for Professionals:</w:t>
      </w:r>
    </w:p>
    <w:p>
      <w:pPr>
        <w:pStyle w:val="ListBullet"/>
        <w:spacing w:after="60"/>
      </w:pPr>
      <w:r>
        <w:t>Limited access: Talented professionals in tier-2 and tier-3 cities often lack the network to find global remote work opportunities.</w:t>
      </w:r>
    </w:p>
    <w:p>
      <w:pPr>
        <w:pStyle w:val="ListBullet"/>
        <w:spacing w:after="60"/>
      </w:pPr>
      <w:r>
        <w:t>Unfair evaluation: Traditional hiring often filters candidates based on college name or location rather than actual skills.</w:t>
      </w:r>
    </w:p>
    <w:p>
      <w:pPr>
        <w:pStyle w:val="ListBullet"/>
        <w:spacing w:after="60"/>
      </w:pPr>
      <w:r>
        <w:t>Payment issues: Freelancers working through informal channels frequently face delayed payments and disputes.</w:t>
      </w:r>
    </w:p>
    <w:p>
      <w:pPr>
        <w:pStyle w:val="ListBullet"/>
        <w:spacing w:after="60"/>
      </w:pPr>
      <w:r>
        <w:t>No entry point to AI economy: The AI data labeling industry is growing rapidly, but skilled professionals (researchers, doctors, lawyers) lack a structured way to access high-paying expert-level tasks.</w:t>
      </w:r>
    </w:p>
    <w:p>
      <w:pPr>
        <w:pStyle w:val="Heading2"/>
      </w:pPr>
      <w:r>
        <w:rPr>
          <w:color w:val="004682"/>
        </w:rPr>
        <w:t>2.5 Our Solution</w:t>
      </w:r>
    </w:p>
    <w:p>
      <w:pPr>
        <w:spacing w:after="120"/>
      </w:pPr>
      <w:r>
        <w:rPr>
          <w:b/>
        </w:rPr>
        <w:t>Business Line 1 — AI Interview and Assessment</w:t>
      </w:r>
    </w:p>
    <w:p>
      <w:pPr>
        <w:spacing w:after="160"/>
      </w:pPr>
      <w:r>
        <w:t>Candidates sign up and take a 20-minute AI-powered video interview. The system evaluates them on technical knowledge (40%), communication clarity (20%), problem-solving approach (25%), and professionalism (15%). Each candidate receives a TalentLens Score out of 100, which becomes their verified profile on the platform.</w:t>
      </w:r>
    </w:p>
    <w:p>
      <w:pPr>
        <w:spacing w:after="120"/>
      </w:pPr>
      <w:r>
        <w:rPr>
          <w:b/>
        </w:rPr>
        <w:t>Business Line 2 — Talent Marketplace</w:t>
      </w:r>
    </w:p>
    <w:p>
      <w:pPr>
        <w:spacing w:after="160"/>
      </w:pPr>
      <w:r>
        <w:t>Verified candidates join the talent pool. Companies can search by skill, experience, domain, and score. They hire contractors for projects ranging from 2 weeks to 12 months. TalentLens handles contracts, time tracking, progress reports, and payments.</w:t>
      </w:r>
    </w:p>
    <w:p>
      <w:pPr>
        <w:spacing w:after="120"/>
      </w:pPr>
      <w:r>
        <w:rPr>
          <w:b/>
        </w:rPr>
        <w:t>Business Line 3 — AI Data Services</w:t>
      </w:r>
    </w:p>
    <w:p>
      <w:pPr>
        <w:spacing w:after="160"/>
      </w:pPr>
      <w:r>
        <w:t>We assemble and manage teams of domain experts for AI companies. This includes data labeling, annotation, model evaluation, rubric creation, and quality review. For example, if a client needs 25 radiologists to label medical images for three months, we recruit, verify, onboard, and manage the entire team.</w:t>
      </w:r>
    </w:p>
    <w:p>
      <w:pPr>
        <w:pStyle w:val="Heading2"/>
      </w:pPr>
      <w:r>
        <w:rPr>
          <w:color w:val="004682"/>
        </w:rPr>
        <w:t>2.6 Revenue Model</w:t>
      </w:r>
    </w:p>
    <w:p>
      <w:pPr>
        <w:spacing w:after="160"/>
      </w:pPr>
      <w:r>
        <w:t>TalentLens earns a 30 to 35 percent commission on the hourly rate paid to contractors.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3969"/>
            <w:shd w:fill="003366"/>
          </w:tcPr>
          <w:p>
            <w:pPr>
              <w:jc w:val="center"/>
            </w:pPr>
            <w:r/>
            <w:r>
              <w:rPr>
                <w:b/>
                <w:color w:val="FFFFFF"/>
                <w:sz w:val="20"/>
              </w:rPr>
              <w:t>Component</w:t>
            </w:r>
          </w:p>
        </w:tc>
        <w:tc>
          <w:tcPr>
            <w:tcW w:type="dxa" w:w="5669"/>
            <w:shd w:fill="003366"/>
          </w:tcPr>
          <w:p>
            <w:pPr>
              <w:jc w:val="center"/>
            </w:pPr>
            <w:r/>
            <w:r>
              <w:rPr>
                <w:b/>
                <w:color w:val="FFFFFF"/>
                <w:sz w:val="20"/>
              </w:rPr>
              <w:t>Example</w:t>
            </w:r>
          </w:p>
        </w:tc>
      </w:tr>
      <w:tr>
        <w:tc>
          <w:tcPr>
            <w:tcW w:type="dxa" w:w="3969"/>
            <w:shd w:fill="EBF0FA"/>
          </w:tcPr>
          <w:p>
            <w:r/>
            <w:r>
              <w:rPr>
                <w:color w:val="1E1E1E"/>
                <w:sz w:val="20"/>
              </w:rPr>
              <w:t>Contractor base rate</w:t>
            </w:r>
          </w:p>
        </w:tc>
        <w:tc>
          <w:tcPr>
            <w:tcW w:type="dxa" w:w="5669"/>
            <w:shd w:fill="EBF0FA"/>
          </w:tcPr>
          <w:p>
            <w:r/>
            <w:r>
              <w:rPr>
                <w:color w:val="1E1E1E"/>
                <w:sz w:val="20"/>
              </w:rPr>
              <w:t>Rs 600 per hour</w:t>
            </w:r>
          </w:p>
        </w:tc>
      </w:tr>
      <w:tr>
        <w:tc>
          <w:tcPr>
            <w:tcW w:type="dxa" w:w="3969"/>
            <w:shd w:fill="FFFFFF"/>
          </w:tcPr>
          <w:p>
            <w:r/>
            <w:r>
              <w:rPr>
                <w:color w:val="1E1E1E"/>
                <w:sz w:val="20"/>
              </w:rPr>
              <w:t>Company pays TalentLens</w:t>
            </w:r>
          </w:p>
        </w:tc>
        <w:tc>
          <w:tcPr>
            <w:tcW w:type="dxa" w:w="5669"/>
            <w:shd w:fill="FFFFFF"/>
          </w:tcPr>
          <w:p>
            <w:r/>
            <w:r>
              <w:rPr>
                <w:color w:val="1E1E1E"/>
                <w:sz w:val="20"/>
              </w:rPr>
              <w:t>Rs 790 to Rs 810 per hour</w:t>
            </w:r>
          </w:p>
        </w:tc>
      </w:tr>
      <w:tr>
        <w:tc>
          <w:tcPr>
            <w:tcW w:type="dxa" w:w="3969"/>
            <w:shd w:fill="EBF0FA"/>
          </w:tcPr>
          <w:p>
            <w:r/>
            <w:r>
              <w:rPr>
                <w:color w:val="1E1E1E"/>
                <w:sz w:val="20"/>
              </w:rPr>
              <w:t>TalentLens revenue per hour</w:t>
            </w:r>
          </w:p>
        </w:tc>
        <w:tc>
          <w:tcPr>
            <w:tcW w:type="dxa" w:w="5669"/>
            <w:shd w:fill="EBF0FA"/>
          </w:tcPr>
          <w:p>
            <w:r/>
            <w:r>
              <w:rPr>
                <w:color w:val="1E1E1E"/>
                <w:sz w:val="20"/>
              </w:rPr>
              <w:t>Rs 190 to Rs 210</w:t>
            </w:r>
          </w:p>
        </w:tc>
      </w:tr>
    </w:tbl>
    <w:p/>
    <w:p>
      <w:pPr>
        <w:spacing w:after="160"/>
      </w:pPr>
      <w:r>
        <w:t>Revenue scales automatically as more contractors work more hours. It is recurring and does not require selling new products.</w:t>
      </w:r>
    </w:p>
    <w:p>
      <w:pPr>
        <w:pStyle w:val="Heading2"/>
      </w:pPr>
      <w:r>
        <w:rPr>
          <w:color w:val="004682"/>
        </w:rPr>
        <w:t>2.7 Business Model Canvas</w:t>
      </w:r>
    </w:p>
    <w:p>
      <w:pPr>
        <w:spacing w:after="160"/>
      </w:pPr>
      <w:r>
        <w:t>The Business Model Canvas below summarizes the nine building blocks of TalentLens:</w:t>
      </w:r>
    </w:p>
    <w:tbl>
      <w:tblPr>
        <w:tblW w:type="auto" w:w="0"/>
        <w:jc w:val="center"/>
        <w:tblLook w:firstColumn="1" w:firstRow="1" w:lastColumn="0" w:lastRow="0" w:noHBand="0" w:noVBand="1" w:val="04A0"/>
        <w:tblBorders>
          <w:top w:val="single" w:sz="6" w:space="0" w:color="003366"/>
          <w:left w:val="single" w:sz="6" w:space="0" w:color="003366"/>
          <w:bottom w:val="single" w:sz="6" w:space="0" w:color="003366"/>
          <w:right w:val="single" w:sz="6" w:space="0" w:color="003366"/>
          <w:insideH w:val="single" w:sz="6" w:space="0" w:color="003366"/>
          <w:insideV w:val="single" w:sz="6" w:space="0" w:color="003366"/>
        </w:tblBorders>
      </w:tblPr>
      <w:tblGrid>
        <w:gridCol w:w="1872"/>
        <w:gridCol w:w="1872"/>
        <w:gridCol w:w="1872"/>
        <w:gridCol w:w="1872"/>
        <w:gridCol w:w="1872"/>
      </w:tblGrid>
      <w:tr>
        <w:tc>
          <w:tcPr>
            <w:tcW w:type="dxa" w:w="1872"/>
            <w:shd w:fill="003366"/>
          </w:tcPr>
          <w:p>
            <w:r/>
            <w:r>
              <w:rPr>
                <w:b/>
                <w:color w:val="FFFFFF"/>
                <w:sz w:val="16"/>
              </w:rPr>
              <w:t>KEY PARTNERS</w:t>
            </w:r>
          </w:p>
          <w:p>
            <w:r>
              <w:rPr>
                <w:color w:val="1E1E1E"/>
                <w:sz w:val="16"/>
              </w:rPr>
              <w:t>- Cloud providers (AWS)</w:t>
              <w:br/>
              <w:t>- Payment gateways (Razorpay, Stripe)</w:t>
              <w:br/>
              <w:t>- Engineering and medical colleges</w:t>
              <w:br/>
              <w:t>- Startup incubators</w:t>
            </w:r>
          </w:p>
        </w:tc>
        <w:tc>
          <w:tcPr>
            <w:tcW w:type="dxa" w:w="1872"/>
            <w:shd w:fill="003366"/>
          </w:tcPr>
          <w:p>
            <w:r/>
            <w:r>
              <w:rPr>
                <w:b/>
                <w:color w:val="FFFFFF"/>
                <w:sz w:val="16"/>
              </w:rPr>
              <w:t>KEY ACTIVITIES</w:t>
            </w:r>
          </w:p>
          <w:p>
            <w:r>
              <w:rPr>
                <w:color w:val="1E1E1E"/>
                <w:sz w:val="16"/>
              </w:rPr>
              <w:t>- AI interview development and calibration</w:t>
              <w:br/>
              <w:t>- Candidate screening and onboarding</w:t>
              <w:br/>
              <w:t>- Client acquisition and account management</w:t>
              <w:br/>
              <w:t>- Data labeling project delivery</w:t>
            </w:r>
          </w:p>
        </w:tc>
        <w:tc>
          <w:tcPr>
            <w:tcW w:type="dxa" w:w="1872"/>
            <w:shd w:fill="003366"/>
          </w:tcPr>
          <w:p>
            <w:r/>
            <w:r>
              <w:rPr>
                <w:b/>
                <w:color w:val="FFFFFF"/>
                <w:sz w:val="16"/>
              </w:rPr>
              <w:t>VALUE PROPOSITION</w:t>
            </w:r>
          </w:p>
          <w:p>
            <w:r>
              <w:rPr>
                <w:color w:val="1E1E1E"/>
                <w:sz w:val="16"/>
              </w:rPr>
              <w:t>- Verified talent in days, not months</w:t>
              <w:br/>
              <w:t>- 60-70% cost saving vs US/Europe hiring</w:t>
              <w:br/>
              <w:t>- AI-scored candidates remove guesswork</w:t>
              <w:br/>
              <w:t>- End-to-end managed service</w:t>
            </w:r>
          </w:p>
        </w:tc>
        <w:tc>
          <w:tcPr>
            <w:tcW w:type="dxa" w:w="1872"/>
            <w:shd w:fill="003366"/>
          </w:tcPr>
          <w:p>
            <w:r/>
            <w:r>
              <w:rPr>
                <w:b/>
                <w:color w:val="FFFFFF"/>
                <w:sz w:val="16"/>
              </w:rPr>
              <w:t>CUSTOMER RELATIONSHIPS</w:t>
            </w:r>
          </w:p>
          <w:p>
            <w:r>
              <w:rPr>
                <w:color w:val="1E1E1E"/>
                <w:sz w:val="16"/>
              </w:rPr>
              <w:t>- Dedicated account managers</w:t>
              <w:br/>
              <w:t>- Free pilot program for new clients</w:t>
              <w:br/>
              <w:t>- Weekly progress reports</w:t>
              <w:br/>
              <w:t>- Client feedback loop after each project</w:t>
            </w:r>
          </w:p>
        </w:tc>
        <w:tc>
          <w:tcPr>
            <w:tcW w:type="dxa" w:w="1872"/>
            <w:shd w:fill="003366"/>
          </w:tcPr>
          <w:p>
            <w:r/>
            <w:r>
              <w:rPr>
                <w:b/>
                <w:color w:val="FFFFFF"/>
                <w:sz w:val="16"/>
              </w:rPr>
              <w:t>CUSTOMER SEGMENTS</w:t>
            </w:r>
          </w:p>
          <w:p>
            <w:r>
              <w:rPr>
                <w:color w:val="1E1E1E"/>
                <w:sz w:val="16"/>
              </w:rPr>
              <w:t>- AI and ML companies needing data labeling</w:t>
              <w:br/>
              <w:t>- Tech startups hiring contract developers</w:t>
              <w:br/>
              <w:t>- Global companies seeking Indian remote talent</w:t>
            </w:r>
          </w:p>
        </w:tc>
      </w:tr>
      <w:tr>
        <w:tc>
          <w:tcPr>
            <w:tcW w:type="dxa" w:w="1872"/>
            <w:shd w:fill="EBF0FA"/>
          </w:tcPr>
          <w:p>
            <w:r/>
          </w:p>
        </w:tc>
        <w:tc>
          <w:tcPr>
            <w:tcW w:type="dxa" w:w="1872"/>
            <w:shd w:fill="003366"/>
          </w:tcPr>
          <w:p>
            <w:r/>
            <w:r>
              <w:rPr>
                <w:b/>
                <w:color w:val="FFFFFF"/>
                <w:sz w:val="16"/>
              </w:rPr>
              <w:t>KEY RESOURCES</w:t>
            </w:r>
          </w:p>
          <w:p>
            <w:r>
              <w:rPr>
                <w:sz w:val="16"/>
              </w:rPr>
              <w:t>- AI interview scoring engine</w:t>
              <w:br/>
              <w:t>- Verified talent database</w:t>
              <w:br/>
              <w:t>- Project management team</w:t>
              <w:br/>
              <w:t>- Cloud infrastructure (AWS)</w:t>
            </w:r>
          </w:p>
        </w:tc>
        <w:tc>
          <w:tcPr>
            <w:tcW w:type="dxa" w:w="1872"/>
            <w:shd w:fill="EBF0FA"/>
          </w:tcPr>
          <w:p>
            <w:r/>
          </w:p>
        </w:tc>
        <w:tc>
          <w:tcPr>
            <w:tcW w:type="dxa" w:w="1872"/>
            <w:shd w:fill="003366"/>
          </w:tcPr>
          <w:p>
            <w:r/>
            <w:r>
              <w:rPr>
                <w:b/>
                <w:color w:val="FFFFFF"/>
                <w:sz w:val="16"/>
              </w:rPr>
              <w:t>CHANNELS</w:t>
            </w:r>
          </w:p>
          <w:p>
            <w:r>
              <w:rPr>
                <w:sz w:val="16"/>
              </w:rPr>
              <w:t>- LinkedIn and email outreach</w:t>
              <w:br/>
              <w:t>- Industry conferences</w:t>
              <w:br/>
              <w:t>- Content marketing</w:t>
              <w:br/>
              <w:t>- Campus drives at colleges</w:t>
              <w:br/>
              <w:t>- Referral program</w:t>
            </w:r>
          </w:p>
        </w:tc>
        <w:tc>
          <w:tcPr>
            <w:tcW w:type="dxa" w:w="1872"/>
            <w:shd w:fill="EBF0FA"/>
          </w:tcPr>
          <w:p>
            <w:r/>
          </w:p>
        </w:tc>
      </w:tr>
      <w:tr>
        <w:tc>
          <w:tcPr>
            <w:tcW w:type="dxa" w:w="5616"/>
            <w:gridSpan w:val="3"/>
            <w:shd w:fill="003366"/>
          </w:tcPr>
          <w:p>
            <w:r/>
            <w:r>
              <w:rPr>
                <w:b/>
                <w:color w:val="FFFFFF"/>
                <w:sz w:val="16"/>
              </w:rPr>
              <w:t>COST STRUCTURE</w:t>
            </w:r>
          </w:p>
          <w:p>
            <w:r>
              <w:rPr>
                <w:sz w:val="16"/>
              </w:rPr>
              <w:t>- Staff salaries</w:t>
              <w:br/>
              <w:t>- Cloud hosting (AWS)</w:t>
              <w:br/>
              <w:t>- Marketing and sales</w:t>
              <w:br/>
              <w:t>- Office rent (co-working)</w:t>
              <w:br/>
              <w:t>- Payment processing fees</w:t>
              <w:br/>
              <w:t>- Legal and compliance</w:t>
            </w:r>
          </w:p>
        </w:tc>
        <w:tc>
          <w:tcPr>
            <w:tcW w:type="dxa" w:w="3744"/>
            <w:gridSpan w:val="2"/>
            <w:shd w:fill="003366"/>
          </w:tcPr>
          <w:p>
            <w:r/>
            <w:r>
              <w:rPr>
                <w:b/>
                <w:color w:val="FFFFFF"/>
                <w:sz w:val="16"/>
              </w:rPr>
              <w:t>REVENUE STREAMS</w:t>
            </w:r>
          </w:p>
          <w:p>
            <w:r>
              <w:rPr>
                <w:sz w:val="16"/>
              </w:rPr>
              <w:t>- 30-35% commission on contractor hourly billing</w:t>
              <w:br/>
              <w:t>- AI Data Services project fees</w:t>
              <w:br/>
              <w:t>- AI Interview as a Service (Year 2)</w:t>
            </w:r>
          </w:p>
        </w:tc>
      </w:tr>
    </w:tbl>
    <w:p/>
    <w:p>
      <w:r>
        <w:br w:type="page"/>
      </w:r>
    </w:p>
    <w:p>
      <w:pPr>
        <w:pStyle w:val="Heading1"/>
      </w:pPr>
      <w:r>
        <w:rPr>
          <w:color w:val="003366"/>
        </w:rPr>
        <w:t>Chapter 3: Market Demand</w:t>
      </w:r>
    </w:p>
    <w:p>
      <w:pPr>
        <w:pStyle w:val="Heading2"/>
      </w:pPr>
      <w:r>
        <w:rPr>
          <w:color w:val="004682"/>
        </w:rPr>
        <w:t>3.1 Industry Trends</w:t>
      </w:r>
    </w:p>
    <w:p>
      <w:pPr>
        <w:spacing w:after="120"/>
      </w:pPr>
      <w:r>
        <w:rPr>
          <w:b/>
        </w:rPr>
        <w:t>Trend 1: Growing demand for human input in AI</w:t>
      </w:r>
    </w:p>
    <w:p>
      <w:pPr>
        <w:spacing w:after="160"/>
      </w:pPr>
      <w:r>
        <w:t>As AI models become more advanced, they require higher quality training data, which can only come from skilled human experts. Major AI companies are spending heavily on human data labeling and model evaluation. India's AI market was valued at approximately $14.3 billion in 2026 (VynZ Research, 2025).</w:t>
      </w:r>
    </w:p>
    <w:p>
      <w:pPr>
        <w:spacing w:after="120"/>
      </w:pPr>
      <w:r>
        <w:rPr>
          <w:b/>
        </w:rPr>
        <w:t>Trend 2: Rapid growth of India's gig economy</w:t>
      </w:r>
    </w:p>
    <w:p>
      <w:pPr>
        <w:spacing w:after="160"/>
      </w:pPr>
      <w:r>
        <w:t>India's gig workforce crossed 12 million in 2025 and is projected to reach 23.5 million by 2030, growing at 21 percent annually, making it the fastest-growing gig economy in the world (DemandSage, 2026; India Skills Report, 2026).</w:t>
      </w:r>
    </w:p>
    <w:p>
      <w:pPr>
        <w:spacing w:after="120"/>
      </w:pPr>
      <w:r>
        <w:rPr>
          <w:b/>
        </w:rPr>
        <w:t>Trend 3: Talent shortage despite large talent supply</w:t>
      </w:r>
    </w:p>
    <w:p>
      <w:pPr>
        <w:spacing w:after="160"/>
      </w:pPr>
      <w:r>
        <w:t>82 percent of employers in India reported difficulty in filling roles in 2026, with AI-related skills being the hardest to source (CXO Today, 2026). The problem is not a lack of talented people but rather the inability to find and verify them efficiently.</w:t>
      </w:r>
    </w:p>
    <w:p>
      <w:pPr>
        <w:pStyle w:val="Heading2"/>
      </w:pPr>
      <w:r>
        <w:rPr>
          <w:color w:val="004682"/>
        </w:rPr>
        <w:t>3.2 Target Customer Segments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2268"/>
            <w:shd w:fill="003366"/>
          </w:tcPr>
          <w:p>
            <w:pPr>
              <w:jc w:val="center"/>
            </w:pPr>
            <w:r/>
            <w:r>
              <w:rPr>
                <w:b/>
                <w:color w:val="FFFFFF"/>
                <w:sz w:val="20"/>
              </w:rPr>
              <w:t>Segment</w:t>
            </w:r>
          </w:p>
        </w:tc>
        <w:tc>
          <w:tcPr>
            <w:tcW w:type="dxa" w:w="3685"/>
            <w:shd w:fill="003366"/>
          </w:tcPr>
          <w:p>
            <w:pPr>
              <w:jc w:val="center"/>
            </w:pPr>
            <w:r/>
            <w:r>
              <w:rPr>
                <w:b/>
                <w:color w:val="FFFFFF"/>
                <w:sz w:val="20"/>
              </w:rPr>
              <w:t>Description</w:t>
            </w:r>
          </w:p>
        </w:tc>
        <w:tc>
          <w:tcPr>
            <w:tcW w:type="dxa" w:w="3685"/>
            <w:shd w:fill="003366"/>
          </w:tcPr>
          <w:p>
            <w:pPr>
              <w:jc w:val="center"/>
            </w:pPr>
            <w:r/>
            <w:r>
              <w:rPr>
                <w:b/>
                <w:color w:val="FFFFFF"/>
                <w:sz w:val="20"/>
              </w:rPr>
              <w:t>Why They Need Us</w:t>
            </w:r>
          </w:p>
        </w:tc>
      </w:tr>
      <w:tr>
        <w:tc>
          <w:tcPr>
            <w:tcW w:type="dxa" w:w="2268"/>
            <w:shd w:fill="EBF0FA"/>
          </w:tcPr>
          <w:p>
            <w:r/>
            <w:r>
              <w:rPr>
                <w:color w:val="1E1E1E"/>
                <w:sz w:val="20"/>
              </w:rPr>
              <w:t>AI and ML Companies</w:t>
            </w:r>
          </w:p>
        </w:tc>
        <w:tc>
          <w:tcPr>
            <w:tcW w:type="dxa" w:w="3685"/>
            <w:shd w:fill="EBF0FA"/>
          </w:tcPr>
          <w:p>
            <w:r/>
            <w:r>
              <w:rPr>
                <w:color w:val="1E1E1E"/>
                <w:sz w:val="20"/>
              </w:rPr>
              <w:t>Companies building large language models, computer vision, and other AI products</w:t>
            </w:r>
          </w:p>
        </w:tc>
        <w:tc>
          <w:tcPr>
            <w:tcW w:type="dxa" w:w="3685"/>
            <w:shd w:fill="EBF0FA"/>
          </w:tcPr>
          <w:p>
            <w:r/>
            <w:r>
              <w:rPr>
                <w:color w:val="1E1E1E"/>
                <w:sz w:val="20"/>
              </w:rPr>
              <w:t>Need domain experts at scale for data labeling, evaluation, and training data review</w:t>
            </w:r>
          </w:p>
        </w:tc>
      </w:tr>
      <w:tr>
        <w:tc>
          <w:tcPr>
            <w:tcW w:type="dxa" w:w="2268"/>
            <w:shd w:fill="FFFFFF"/>
          </w:tcPr>
          <w:p>
            <w:r/>
            <w:r>
              <w:rPr>
                <w:color w:val="1E1E1E"/>
                <w:sz w:val="20"/>
              </w:rPr>
              <w:t>Tech Startups and Mid-size Companies</w:t>
            </w:r>
          </w:p>
        </w:tc>
        <w:tc>
          <w:tcPr>
            <w:tcW w:type="dxa" w:w="3685"/>
            <w:shd w:fill="FFFFFF"/>
          </w:tcPr>
          <w:p>
            <w:r/>
            <w:r>
              <w:rPr>
                <w:color w:val="1E1E1E"/>
                <w:sz w:val="20"/>
              </w:rPr>
              <w:t>Companies needing software engineers, data scientists, or designers on contract</w:t>
            </w:r>
          </w:p>
        </w:tc>
        <w:tc>
          <w:tcPr>
            <w:tcW w:type="dxa" w:w="3685"/>
            <w:shd w:fill="FFFFFF"/>
          </w:tcPr>
          <w:p>
            <w:r/>
            <w:r>
              <w:rPr>
                <w:color w:val="1E1E1E"/>
                <w:sz w:val="20"/>
              </w:rPr>
              <w:t>Want flexibility of contract hiring without the slow process of full-time recruitment</w:t>
            </w:r>
          </w:p>
        </w:tc>
      </w:tr>
      <w:tr>
        <w:tc>
          <w:tcPr>
            <w:tcW w:type="dxa" w:w="2268"/>
            <w:shd w:fill="EBF0FA"/>
          </w:tcPr>
          <w:p>
            <w:r/>
            <w:r>
              <w:rPr>
                <w:color w:val="1E1E1E"/>
                <w:sz w:val="20"/>
              </w:rPr>
              <w:t>Global Companies</w:t>
            </w:r>
          </w:p>
        </w:tc>
        <w:tc>
          <w:tcPr>
            <w:tcW w:type="dxa" w:w="3685"/>
            <w:shd w:fill="EBF0FA"/>
          </w:tcPr>
          <w:p>
            <w:r/>
            <w:r>
              <w:rPr>
                <w:color w:val="1E1E1E"/>
                <w:sz w:val="20"/>
              </w:rPr>
              <w:t>Companies in the US, Europe, and Middle East looking for remote Indian professionals</w:t>
            </w:r>
          </w:p>
        </w:tc>
        <w:tc>
          <w:tcPr>
            <w:tcW w:type="dxa" w:w="3685"/>
            <w:shd w:fill="EBF0FA"/>
          </w:tcPr>
          <w:p>
            <w:r/>
            <w:r>
              <w:rPr>
                <w:color w:val="1E1E1E"/>
                <w:sz w:val="20"/>
              </w:rPr>
              <w:t>Cost advantage: a senior Indian developer costs Rs 20-30 lakhs/year vs $150,000-$200,000 in the US</w:t>
            </w:r>
          </w:p>
        </w:tc>
      </w:tr>
    </w:tbl>
    <w:p/>
    <w:p>
      <w:pPr>
        <w:pStyle w:val="Heading2"/>
      </w:pPr>
      <w:r>
        <w:rPr>
          <w:color w:val="004682"/>
        </w:rPr>
        <w:t>3.3 Market Size Estimation</w:t>
      </w:r>
    </w:p>
    <w:p>
      <w:pPr>
        <w:spacing w:after="160"/>
      </w:pPr>
      <w:r>
        <w:t>India has approximately 1.25 million AI professionals projected by 2027, and the broader IT staffing sector employs several million more. The total addressable market for AI data services globally is estimated at several billion dollars, with India being the largest supplier of data labeling talent.</w:t>
      </w:r>
    </w:p>
    <w:p>
      <w:pPr>
        <w:spacing w:after="160"/>
      </w:pPr>
      <w:r>
        <w:t>Even a very small market capture of 0.04 percent of the AI professional pool (approximately 500 active contractors in Year 1) can generate meaningful revenue, as shown in the financial projections in Chapter 7.</w:t>
      </w:r>
    </w:p>
    <w:p>
      <w:pPr>
        <w:spacing w:after="160"/>
      </w:pPr>
      <w:r>
        <w:t>Note: All market size figures are based on published industry reports cited in the References section. Revenue projections in Chapter 7 are estimates based on assumptions clearly stated there.</w:t>
      </w:r>
    </w:p>
    <w:p>
      <w:r>
        <w:br w:type="page"/>
      </w:r>
    </w:p>
    <w:p>
      <w:pPr>
        <w:pStyle w:val="Heading1"/>
      </w:pPr>
      <w:r>
        <w:rPr>
          <w:color w:val="003366"/>
        </w:rPr>
        <w:t>Chapter 4: Competition</w:t>
      </w:r>
    </w:p>
    <w:p>
      <w:pPr>
        <w:pStyle w:val="Heading2"/>
      </w:pPr>
      <w:r>
        <w:rPr>
          <w:color w:val="004682"/>
        </w:rPr>
        <w:t>4.1 Competitor Analysis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340"/>
        <w:gridCol w:w="2340"/>
        <w:gridCol w:w="2340"/>
        <w:gridCol w:w="2340"/>
      </w:tblGrid>
      <w:tr>
        <w:tc>
          <w:tcPr>
            <w:tcW w:type="dxa" w:w="1984"/>
            <w:shd w:fill="003366"/>
          </w:tcPr>
          <w:p>
            <w:pPr>
              <w:jc w:val="center"/>
            </w:pPr>
            <w:r/>
            <w:r>
              <w:rPr>
                <w:b/>
                <w:color w:val="FFFFFF"/>
                <w:sz w:val="20"/>
              </w:rPr>
              <w:t>Competitor</w:t>
            </w:r>
          </w:p>
        </w:tc>
        <w:tc>
          <w:tcPr>
            <w:tcW w:type="dxa" w:w="1984"/>
            <w:shd w:fill="003366"/>
          </w:tcPr>
          <w:p>
            <w:pPr>
              <w:jc w:val="center"/>
            </w:pPr>
            <w:r/>
            <w:r>
              <w:rPr>
                <w:b/>
                <w:color w:val="FFFFFF"/>
                <w:sz w:val="20"/>
              </w:rPr>
              <w:t>Type</w:t>
            </w:r>
          </w:p>
        </w:tc>
        <w:tc>
          <w:tcPr>
            <w:tcW w:type="dxa" w:w="2835"/>
            <w:shd w:fill="003366"/>
          </w:tcPr>
          <w:p>
            <w:pPr>
              <w:jc w:val="center"/>
            </w:pPr>
            <w:r/>
            <w:r>
              <w:rPr>
                <w:b/>
                <w:color w:val="FFFFFF"/>
                <w:sz w:val="20"/>
              </w:rPr>
              <w:t>Strengths</w:t>
            </w:r>
          </w:p>
        </w:tc>
        <w:tc>
          <w:tcPr>
            <w:tcW w:type="dxa" w:w="2835"/>
            <w:shd w:fill="003366"/>
          </w:tcPr>
          <w:p>
            <w:pPr>
              <w:jc w:val="center"/>
            </w:pPr>
            <w:r/>
            <w:r>
              <w:rPr>
                <w:b/>
                <w:color w:val="FFFFFF"/>
                <w:sz w:val="20"/>
              </w:rPr>
              <w:t>Weaknesses</w:t>
            </w:r>
          </w:p>
        </w:tc>
      </w:tr>
      <w:tr>
        <w:tc>
          <w:tcPr>
            <w:tcW w:type="dxa" w:w="1984"/>
            <w:shd w:fill="EBF0FA"/>
          </w:tcPr>
          <w:p>
            <w:r/>
            <w:r>
              <w:rPr>
                <w:color w:val="1E1E1E"/>
                <w:sz w:val="20"/>
              </w:rPr>
              <w:t>Upwork / Fiverr</w:t>
            </w:r>
          </w:p>
        </w:tc>
        <w:tc>
          <w:tcPr>
            <w:tcW w:type="dxa" w:w="1984"/>
            <w:shd w:fill="EBF0FA"/>
          </w:tcPr>
          <w:p>
            <w:r/>
            <w:r>
              <w:rPr>
                <w:color w:val="1E1E1E"/>
                <w:sz w:val="20"/>
              </w:rPr>
              <w:t>Open freelance marketplace</w:t>
            </w:r>
          </w:p>
        </w:tc>
        <w:tc>
          <w:tcPr>
            <w:tcW w:type="dxa" w:w="2835"/>
            <w:shd w:fill="EBF0FA"/>
          </w:tcPr>
          <w:p>
            <w:r/>
            <w:r>
              <w:rPr>
                <w:color w:val="1E1E1E"/>
                <w:sz w:val="20"/>
              </w:rPr>
              <w:t>Large user base, global reach</w:t>
            </w:r>
          </w:p>
        </w:tc>
        <w:tc>
          <w:tcPr>
            <w:tcW w:type="dxa" w:w="2835"/>
            <w:shd w:fill="EBF0FA"/>
          </w:tcPr>
          <w:p>
            <w:r/>
            <w:r>
              <w:rPr>
                <w:color w:val="1E1E1E"/>
                <w:sz w:val="20"/>
              </w:rPr>
              <w:t>No skill verification, pricing race to bottom</w:t>
            </w:r>
          </w:p>
        </w:tc>
      </w:tr>
      <w:tr>
        <w:tc>
          <w:tcPr>
            <w:tcW w:type="dxa" w:w="1984"/>
            <w:shd w:fill="FFFFFF"/>
          </w:tcPr>
          <w:p>
            <w:r/>
            <w:r>
              <w:rPr>
                <w:color w:val="1E1E1E"/>
                <w:sz w:val="20"/>
              </w:rPr>
              <w:t>Toptal</w:t>
            </w:r>
          </w:p>
        </w:tc>
        <w:tc>
          <w:tcPr>
            <w:tcW w:type="dxa" w:w="1984"/>
            <w:shd w:fill="FFFFFF"/>
          </w:tcPr>
          <w:p>
            <w:r/>
            <w:r>
              <w:rPr>
                <w:color w:val="1E1E1E"/>
                <w:sz w:val="20"/>
              </w:rPr>
              <w:t>Curated freelance network</w:t>
            </w:r>
          </w:p>
        </w:tc>
        <w:tc>
          <w:tcPr>
            <w:tcW w:type="dxa" w:w="2835"/>
            <w:shd w:fill="FFFFFF"/>
          </w:tcPr>
          <w:p>
            <w:r/>
            <w:r>
              <w:rPr>
                <w:color w:val="1E1E1E"/>
                <w:sz w:val="20"/>
              </w:rPr>
              <w:t>Strong brand, high-quality talent</w:t>
            </w:r>
          </w:p>
        </w:tc>
        <w:tc>
          <w:tcPr>
            <w:tcW w:type="dxa" w:w="2835"/>
            <w:shd w:fill="FFFFFF"/>
          </w:tcPr>
          <w:p>
            <w:r/>
            <w:r>
              <w:rPr>
                <w:color w:val="1E1E1E"/>
                <w:sz w:val="20"/>
              </w:rPr>
              <w:t>Expensive, slow onboarding, rejects 97% of applicants</w:t>
            </w:r>
          </w:p>
        </w:tc>
      </w:tr>
      <w:tr>
        <w:tc>
          <w:tcPr>
            <w:tcW w:type="dxa" w:w="1984"/>
            <w:shd w:fill="EBF0FA"/>
          </w:tcPr>
          <w:p>
            <w:r/>
            <w:r>
              <w:rPr>
                <w:color w:val="1E1E1E"/>
                <w:sz w:val="20"/>
              </w:rPr>
              <w:t>Scale AI</w:t>
            </w:r>
          </w:p>
        </w:tc>
        <w:tc>
          <w:tcPr>
            <w:tcW w:type="dxa" w:w="1984"/>
            <w:shd w:fill="EBF0FA"/>
          </w:tcPr>
          <w:p>
            <w:r/>
            <w:r>
              <w:rPr>
                <w:color w:val="1E1E1E"/>
                <w:sz w:val="20"/>
              </w:rPr>
              <w:t>AI data labeling platform</w:t>
            </w:r>
          </w:p>
        </w:tc>
        <w:tc>
          <w:tcPr>
            <w:tcW w:type="dxa" w:w="2835"/>
            <w:shd w:fill="EBF0FA"/>
          </w:tcPr>
          <w:p>
            <w:r/>
            <w:r>
              <w:rPr>
                <w:color w:val="1E1E1E"/>
                <w:sz w:val="20"/>
              </w:rPr>
              <w:t>Large scale, major AI lab clients</w:t>
            </w:r>
          </w:p>
        </w:tc>
        <w:tc>
          <w:tcPr>
            <w:tcW w:type="dxa" w:w="2835"/>
            <w:shd w:fill="EBF0FA"/>
          </w:tcPr>
          <w:p>
            <w:r/>
            <w:r>
              <w:rPr>
                <w:color w:val="1E1E1E"/>
                <w:sz w:val="20"/>
              </w:rPr>
              <w:t>Focuses on volume with low-skill workers</w:t>
            </w:r>
          </w:p>
        </w:tc>
      </w:tr>
      <w:tr>
        <w:tc>
          <w:tcPr>
            <w:tcW w:type="dxa" w:w="1984"/>
            <w:shd w:fill="FFFFFF"/>
          </w:tcPr>
          <w:p>
            <w:r/>
            <w:r>
              <w:rPr>
                <w:color w:val="1E1E1E"/>
                <w:sz w:val="20"/>
              </w:rPr>
              <w:t>Appen</w:t>
            </w:r>
          </w:p>
        </w:tc>
        <w:tc>
          <w:tcPr>
            <w:tcW w:type="dxa" w:w="1984"/>
            <w:shd w:fill="FFFFFF"/>
          </w:tcPr>
          <w:p>
            <w:r/>
            <w:r>
              <w:rPr>
                <w:color w:val="1E1E1E"/>
                <w:sz w:val="20"/>
              </w:rPr>
              <w:t>Data annotation services</w:t>
            </w:r>
          </w:p>
        </w:tc>
        <w:tc>
          <w:tcPr>
            <w:tcW w:type="dxa" w:w="2835"/>
            <w:shd w:fill="FFFFFF"/>
          </w:tcPr>
          <w:p>
            <w:r/>
            <w:r>
              <w:rPr>
                <w:color w:val="1E1E1E"/>
                <w:sz w:val="20"/>
              </w:rPr>
              <w:t>Established player, global workforce</w:t>
            </w:r>
          </w:p>
        </w:tc>
        <w:tc>
          <w:tcPr>
            <w:tcW w:type="dxa" w:w="2835"/>
            <w:shd w:fill="FFFFFF"/>
          </w:tcPr>
          <w:p>
            <w:r/>
            <w:r>
              <w:rPr>
                <w:color w:val="1E1E1E"/>
                <w:sz w:val="20"/>
              </w:rPr>
              <w:t>Quality inconsistency, financial difficulties</w:t>
            </w:r>
          </w:p>
        </w:tc>
      </w:tr>
      <w:tr>
        <w:tc>
          <w:tcPr>
            <w:tcW w:type="dxa" w:w="1984"/>
            <w:shd w:fill="EBF0FA"/>
          </w:tcPr>
          <w:p>
            <w:r/>
            <w:r>
              <w:rPr>
                <w:color w:val="1E1E1E"/>
                <w:sz w:val="20"/>
              </w:rPr>
              <w:t>Traditional Staffing Agencies</w:t>
            </w:r>
          </w:p>
        </w:tc>
        <w:tc>
          <w:tcPr>
            <w:tcW w:type="dxa" w:w="1984"/>
            <w:shd w:fill="EBF0FA"/>
          </w:tcPr>
          <w:p>
            <w:r/>
            <w:r>
              <w:rPr>
                <w:color w:val="1E1E1E"/>
                <w:sz w:val="20"/>
              </w:rPr>
              <w:t>Recruitment services</w:t>
            </w:r>
          </w:p>
        </w:tc>
        <w:tc>
          <w:tcPr>
            <w:tcW w:type="dxa" w:w="2835"/>
            <w:shd w:fill="EBF0FA"/>
          </w:tcPr>
          <w:p>
            <w:r/>
            <w:r>
              <w:rPr>
                <w:color w:val="1E1E1E"/>
                <w:sz w:val="20"/>
              </w:rPr>
              <w:t>Deep industry relationships</w:t>
            </w:r>
          </w:p>
        </w:tc>
        <w:tc>
          <w:tcPr>
            <w:tcW w:type="dxa" w:w="2835"/>
            <w:shd w:fill="EBF0FA"/>
          </w:tcPr>
          <w:p>
            <w:r/>
            <w:r>
              <w:rPr>
                <w:color w:val="1E1E1E"/>
                <w:sz w:val="20"/>
              </w:rPr>
              <w:t>Slow, manual process, 15-25% placement fees</w:t>
            </w:r>
          </w:p>
        </w:tc>
      </w:tr>
    </w:tbl>
    <w:p/>
    <w:p>
      <w:pPr>
        <w:pStyle w:val="Heading2"/>
      </w:pPr>
      <w:r>
        <w:rPr>
          <w:color w:val="004682"/>
        </w:rPr>
        <w:t>4.2 Competitive Positioning</w:t>
      </w:r>
    </w:p>
    <w:p>
      <w:pPr>
        <w:spacing w:after="160"/>
      </w:pPr>
      <w:r>
        <w:t>Most existing platforms solve only one part of the problem. Upwork connects freelancers to clients but does not verify their quality. Scale AI provides data labeling but uses low-skill workers for basic tasks. Traditional staffing agencies find employees but take weeks and charge high fees.</w:t>
      </w:r>
    </w:p>
    <w:p>
      <w:pPr>
        <w:spacing w:after="160"/>
      </w:pPr>
      <w:r>
        <w:t>TalentLens occupies a gap in the market by combining:</w:t>
      </w:r>
    </w:p>
    <w:p>
      <w:pPr>
        <w:pStyle w:val="ListBullet"/>
        <w:spacing w:after="60"/>
      </w:pPr>
      <w:r>
        <w:t>AI-based candidate assessment before they reach the client</w:t>
      </w:r>
    </w:p>
    <w:p>
      <w:pPr>
        <w:pStyle w:val="ListBullet"/>
        <w:spacing w:after="60"/>
      </w:pPr>
      <w:r>
        <w:t>A managed marketplace that handles the full lifecycle (contracts, tracking, payments)</w:t>
      </w:r>
    </w:p>
    <w:p>
      <w:pPr>
        <w:pStyle w:val="ListBullet"/>
        <w:spacing w:after="60"/>
      </w:pPr>
      <w:r>
        <w:t>Specialized AI data services using verified domain experts, not general crowd-workers</w:t>
      </w:r>
    </w:p>
    <w:p>
      <w:pPr>
        <w:pStyle w:val="Heading2"/>
      </w:pPr>
      <w:r>
        <w:rPr>
          <w:color w:val="004682"/>
        </w:rPr>
        <w:t>4.3 SWOT Analysis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1701"/>
            <w:shd w:fill="003366"/>
          </w:tcPr>
          <w:p>
            <w:pPr>
              <w:jc w:val="center"/>
            </w:pPr>
            <w:r/>
            <w:r>
              <w:rPr>
                <w:b/>
                <w:color w:val="FFFFFF"/>
                <w:sz w:val="20"/>
              </w:rPr>
            </w:r>
          </w:p>
        </w:tc>
        <w:tc>
          <w:tcPr>
            <w:tcW w:type="dxa" w:w="3969"/>
            <w:shd w:fill="003366"/>
          </w:tcPr>
          <w:p>
            <w:pPr>
              <w:jc w:val="center"/>
            </w:pPr>
            <w:r/>
            <w:r>
              <w:rPr>
                <w:b/>
                <w:color w:val="FFFFFF"/>
                <w:sz w:val="20"/>
              </w:rPr>
              <w:t>Positive</w:t>
            </w:r>
          </w:p>
        </w:tc>
        <w:tc>
          <w:tcPr>
            <w:tcW w:type="dxa" w:w="3969"/>
            <w:shd w:fill="003366"/>
          </w:tcPr>
          <w:p>
            <w:pPr>
              <w:jc w:val="center"/>
            </w:pPr>
            <w:r/>
            <w:r>
              <w:rPr>
                <w:b/>
                <w:color w:val="FFFFFF"/>
                <w:sz w:val="20"/>
              </w:rPr>
              <w:t>Negative</w:t>
            </w:r>
          </w:p>
        </w:tc>
      </w:tr>
      <w:tr>
        <w:tc>
          <w:tcPr>
            <w:tcW w:type="dxa" w:w="1701"/>
            <w:shd w:fill="EBF0FA"/>
          </w:tcPr>
          <w:p>
            <w:r/>
            <w:r>
              <w:rPr>
                <w:color w:val="1E1E1E"/>
                <w:sz w:val="20"/>
              </w:rPr>
              <w:t>Internal</w:t>
            </w:r>
          </w:p>
        </w:tc>
        <w:tc>
          <w:tcPr>
            <w:tcW w:type="dxa" w:w="3969"/>
            <w:shd w:fill="EBF0FA"/>
          </w:tcPr>
          <w:p>
            <w:r/>
            <w:r>
              <w:rPr>
                <w:color w:val="1E1E1E"/>
                <w:sz w:val="20"/>
              </w:rPr>
              <w:t>STRENGTHS</w:t>
              <w:br/>
              <w:t>- AI-based objective screening</w:t>
              <w:br/>
              <w:t>- Focus on Indian cost-effective talent</w:t>
              <w:br/>
              <w:t>- Three diversified revenue lines</w:t>
              <w:br/>
              <w:t>- Low fixed costs (cloud and remote model)</w:t>
            </w:r>
          </w:p>
        </w:tc>
        <w:tc>
          <w:tcPr>
            <w:tcW w:type="dxa" w:w="3969"/>
            <w:shd w:fill="EBF0FA"/>
          </w:tcPr>
          <w:p>
            <w:r/>
            <w:r>
              <w:rPr>
                <w:color w:val="1E1E1E"/>
                <w:sz w:val="20"/>
              </w:rPr>
              <w:t>WEAKNESSES</w:t>
              <w:br/>
              <w:t>- New brand, no track record yet</w:t>
              <w:br/>
              <w:t>- Dependent on AI technology accuracy</w:t>
              <w:br/>
              <w:t>- Small founding team initially</w:t>
              <w:br/>
              <w:t>- Limited capital compared to funded competitors</w:t>
            </w:r>
          </w:p>
        </w:tc>
      </w:tr>
      <w:tr>
        <w:tc>
          <w:tcPr>
            <w:tcW w:type="dxa" w:w="1701"/>
            <w:shd w:fill="FFFFFF"/>
          </w:tcPr>
          <w:p>
            <w:r/>
            <w:r>
              <w:rPr>
                <w:color w:val="1E1E1E"/>
                <w:sz w:val="20"/>
              </w:rPr>
              <w:t>External</w:t>
            </w:r>
          </w:p>
        </w:tc>
        <w:tc>
          <w:tcPr>
            <w:tcW w:type="dxa" w:w="3969"/>
            <w:shd w:fill="FFFFFF"/>
          </w:tcPr>
          <w:p>
            <w:r/>
            <w:r>
              <w:rPr>
                <w:color w:val="1E1E1E"/>
                <w:sz w:val="20"/>
              </w:rPr>
              <w:t>OPPORTUNITIES</w:t>
              <w:br/>
              <w:t>- AI industry growing rapidly</w:t>
              <w:br/>
              <w:t>- India's gig economy at 21% CAGR</w:t>
              <w:br/>
              <w:t>- Interview tool as standalone product</w:t>
              <w:br/>
              <w:t>- Govt startup support programs</w:t>
            </w:r>
          </w:p>
        </w:tc>
        <w:tc>
          <w:tcPr>
            <w:tcW w:type="dxa" w:w="3969"/>
            <w:shd w:fill="FFFFFF"/>
          </w:tcPr>
          <w:p>
            <w:r/>
            <w:r>
              <w:rPr>
                <w:color w:val="1E1E1E"/>
                <w:sz w:val="20"/>
              </w:rPr>
              <w:t>THREATS</w:t>
              <w:br/>
              <w:t>- Large platforms adding AI screening</w:t>
              <w:br/>
              <w:t>- Economic slowdowns reducing demand</w:t>
              <w:br/>
              <w:t>- Regulatory changes on gig work</w:t>
              <w:br/>
              <w:t>- AI may reduce data labeling need long-term</w:t>
            </w:r>
          </w:p>
        </w:tc>
      </w:tr>
    </w:tbl>
    <w:p/>
    <w:p>
      <w:r>
        <w:br w:type="page"/>
      </w:r>
    </w:p>
    <w:p>
      <w:pPr>
        <w:pStyle w:val="Heading1"/>
      </w:pPr>
      <w:r>
        <w:rPr>
          <w:color w:val="003366"/>
        </w:rPr>
        <w:t>Chapter 5: Strategy</w:t>
      </w:r>
    </w:p>
    <w:p>
      <w:pPr>
        <w:pStyle w:val="Heading2"/>
      </w:pPr>
      <w:r>
        <w:rPr>
          <w:color w:val="004682"/>
        </w:rPr>
        <w:t>5.1 Go-To-Market Strategy</w:t>
      </w:r>
    </w:p>
    <w:p>
      <w:pPr>
        <w:spacing w:after="120"/>
      </w:pPr>
      <w:r>
        <w:rPr>
          <w:b/>
        </w:rPr>
        <w:t>Demand Side (Getting Companies):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2268"/>
            <w:shd w:fill="003366"/>
          </w:tcPr>
          <w:p>
            <w:pPr>
              <w:jc w:val="center"/>
            </w:pPr>
            <w:r/>
            <w:r>
              <w:rPr>
                <w:b/>
                <w:color w:val="FFFFFF"/>
                <w:sz w:val="20"/>
              </w:rPr>
              <w:t>Phase</w:t>
            </w:r>
          </w:p>
        </w:tc>
        <w:tc>
          <w:tcPr>
            <w:tcW w:type="dxa" w:w="1701"/>
            <w:shd w:fill="003366"/>
          </w:tcPr>
          <w:p>
            <w:pPr>
              <w:jc w:val="center"/>
            </w:pPr>
            <w:r/>
            <w:r>
              <w:rPr>
                <w:b/>
                <w:color w:val="FFFFFF"/>
                <w:sz w:val="20"/>
              </w:rPr>
              <w:t>Timeline</w:t>
            </w:r>
          </w:p>
        </w:tc>
        <w:tc>
          <w:tcPr>
            <w:tcW w:type="dxa" w:w="5669"/>
            <w:shd w:fill="003366"/>
          </w:tcPr>
          <w:p>
            <w:pPr>
              <w:jc w:val="center"/>
            </w:pPr>
            <w:r/>
            <w:r>
              <w:rPr>
                <w:b/>
                <w:color w:val="FFFFFF"/>
                <w:sz w:val="20"/>
              </w:rPr>
              <w:t>Activities</w:t>
            </w:r>
          </w:p>
        </w:tc>
      </w:tr>
      <w:tr>
        <w:tc>
          <w:tcPr>
            <w:tcW w:type="dxa" w:w="2268"/>
            <w:shd w:fill="EBF0FA"/>
          </w:tcPr>
          <w:p>
            <w:r/>
            <w:r>
              <w:rPr>
                <w:color w:val="1E1E1E"/>
                <w:sz w:val="20"/>
              </w:rPr>
              <w:t>Phase 1: Direct Outreach</w:t>
            </w:r>
          </w:p>
        </w:tc>
        <w:tc>
          <w:tcPr>
            <w:tcW w:type="dxa" w:w="1701"/>
            <w:shd w:fill="EBF0FA"/>
          </w:tcPr>
          <w:p>
            <w:r/>
            <w:r>
              <w:rPr>
                <w:color w:val="1E1E1E"/>
                <w:sz w:val="20"/>
              </w:rPr>
              <w:t>Month 1-3</w:t>
            </w:r>
          </w:p>
        </w:tc>
        <w:tc>
          <w:tcPr>
            <w:tcW w:type="dxa" w:w="5669"/>
            <w:shd w:fill="EBF0FA"/>
          </w:tcPr>
          <w:p>
            <w:r/>
            <w:r>
              <w:rPr>
                <w:color w:val="1E1E1E"/>
                <w:sz w:val="20"/>
              </w:rPr>
              <w:t>Personal outreach to 200-300 CTOs and AI leads via LinkedIn and email. Free pilot offer: 2 contractors, 2 weeks, no cost.</w:t>
            </w:r>
          </w:p>
        </w:tc>
      </w:tr>
      <w:tr>
        <w:tc>
          <w:tcPr>
            <w:tcW w:type="dxa" w:w="2268"/>
            <w:shd w:fill="FFFFFF"/>
          </w:tcPr>
          <w:p>
            <w:r/>
            <w:r>
              <w:rPr>
                <w:color w:val="1E1E1E"/>
                <w:sz w:val="20"/>
              </w:rPr>
              <w:t>Phase 2: Content and Partnerships</w:t>
            </w:r>
          </w:p>
        </w:tc>
        <w:tc>
          <w:tcPr>
            <w:tcW w:type="dxa" w:w="1701"/>
            <w:shd w:fill="FFFFFF"/>
          </w:tcPr>
          <w:p>
            <w:r/>
            <w:r>
              <w:rPr>
                <w:color w:val="1E1E1E"/>
                <w:sz w:val="20"/>
              </w:rPr>
              <w:t>Month 3-6</w:t>
            </w:r>
          </w:p>
        </w:tc>
        <w:tc>
          <w:tcPr>
            <w:tcW w:type="dxa" w:w="5669"/>
            <w:shd w:fill="FFFFFF"/>
          </w:tcPr>
          <w:p>
            <w:r/>
            <w:r>
              <w:rPr>
                <w:color w:val="1E1E1E"/>
                <w:sz w:val="20"/>
              </w:rPr>
              <w:t>Publish case studies and articles on LinkedIn. Partner with 2-3 university AI research labs.</w:t>
            </w:r>
          </w:p>
        </w:tc>
      </w:tr>
      <w:tr>
        <w:tc>
          <w:tcPr>
            <w:tcW w:type="dxa" w:w="2268"/>
            <w:shd w:fill="EBF0FA"/>
          </w:tcPr>
          <w:p>
            <w:r/>
            <w:r>
              <w:rPr>
                <w:color w:val="1E1E1E"/>
                <w:sz w:val="20"/>
              </w:rPr>
              <w:t>Phase 3: Inbound and Events</w:t>
            </w:r>
          </w:p>
        </w:tc>
        <w:tc>
          <w:tcPr>
            <w:tcW w:type="dxa" w:w="1701"/>
            <w:shd w:fill="EBF0FA"/>
          </w:tcPr>
          <w:p>
            <w:r/>
            <w:r>
              <w:rPr>
                <w:color w:val="1E1E1E"/>
                <w:sz w:val="20"/>
              </w:rPr>
              <w:t>Month 6-12</w:t>
            </w:r>
          </w:p>
        </w:tc>
        <w:tc>
          <w:tcPr>
            <w:tcW w:type="dxa" w:w="5669"/>
            <w:shd w:fill="EBF0FA"/>
          </w:tcPr>
          <w:p>
            <w:r/>
            <w:r>
              <w:rPr>
                <w:color w:val="1E1E1E"/>
                <w:sz w:val="20"/>
              </w:rPr>
              <w:t>Attend industry conferences. Use case studies and testimonials to generate inbound leads.</w:t>
            </w:r>
          </w:p>
        </w:tc>
      </w:tr>
    </w:tbl>
    <w:p/>
    <w:p>
      <w:pPr>
        <w:spacing w:after="120"/>
      </w:pPr>
      <w:r>
        <w:rPr>
          <w:b/>
        </w:rPr>
        <w:t>Supply Side (Getting Talent):</w:t>
      </w:r>
    </w:p>
    <w:p>
      <w:pPr>
        <w:pStyle w:val="ListBullet"/>
        <w:spacing w:after="60"/>
      </w:pPr>
      <w:r>
        <w:t>Campus drives at engineering and medical colleges, positioning the AI interview as a free career assessment</w:t>
      </w:r>
    </w:p>
    <w:p>
      <w:pPr>
        <w:pStyle w:val="ListBullet"/>
        <w:spacing w:after="60"/>
      </w:pPr>
      <w:r>
        <w:t>Targeted social media campaigns on Instagram and LinkedIn</w:t>
      </w:r>
    </w:p>
    <w:p>
      <w:pPr>
        <w:pStyle w:val="ListBullet"/>
        <w:spacing w:after="60"/>
      </w:pPr>
      <w:r>
        <w:t>WhatsApp and Telegram communities for freelancers by domain</w:t>
      </w:r>
    </w:p>
    <w:p>
      <w:pPr>
        <w:pStyle w:val="ListBullet"/>
        <w:spacing w:after="60"/>
      </w:pPr>
      <w:r>
        <w:t>Referral program: Rs 2,000 per successful contractor referral</w:t>
      </w:r>
    </w:p>
    <w:p>
      <w:pPr>
        <w:pStyle w:val="ListBullet"/>
        <w:spacing w:after="60"/>
      </w:pPr>
      <w:r>
        <w:t>Job board postings on relevant platforms</w:t>
      </w:r>
    </w:p>
    <w:p>
      <w:pPr>
        <w:pStyle w:val="Heading2"/>
      </w:pPr>
      <w:r>
        <w:rPr>
          <w:color w:val="004682"/>
        </w:rPr>
        <w:t>5.2 Pricing Strategy</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2551"/>
            <w:shd w:fill="003366"/>
          </w:tcPr>
          <w:p>
            <w:pPr>
              <w:jc w:val="center"/>
            </w:pPr>
            <w:r/>
            <w:r>
              <w:rPr>
                <w:b/>
                <w:color w:val="FFFFFF"/>
                <w:sz w:val="20"/>
              </w:rPr>
              <w:t>Service</w:t>
            </w:r>
          </w:p>
        </w:tc>
        <w:tc>
          <w:tcPr>
            <w:tcW w:type="dxa" w:w="2835"/>
            <w:shd w:fill="003366"/>
          </w:tcPr>
          <w:p>
            <w:pPr>
              <w:jc w:val="center"/>
            </w:pPr>
            <w:r/>
            <w:r>
              <w:rPr>
                <w:b/>
                <w:color w:val="FFFFFF"/>
                <w:sz w:val="20"/>
              </w:rPr>
              <w:t>Pricing Model</w:t>
            </w:r>
          </w:p>
        </w:tc>
        <w:tc>
          <w:tcPr>
            <w:tcW w:type="dxa" w:w="4252"/>
            <w:shd w:fill="003366"/>
          </w:tcPr>
          <w:p>
            <w:pPr>
              <w:jc w:val="center"/>
            </w:pPr>
            <w:r/>
            <w:r>
              <w:rPr>
                <w:b/>
                <w:color w:val="FFFFFF"/>
                <w:sz w:val="20"/>
              </w:rPr>
              <w:t>Example / Range</w:t>
            </w:r>
          </w:p>
        </w:tc>
      </w:tr>
      <w:tr>
        <w:tc>
          <w:tcPr>
            <w:tcW w:type="dxa" w:w="2551"/>
            <w:shd w:fill="EBF0FA"/>
          </w:tcPr>
          <w:p>
            <w:r/>
            <w:r>
              <w:rPr>
                <w:color w:val="1E1E1E"/>
                <w:sz w:val="20"/>
              </w:rPr>
              <w:t>Talent Marketplace</w:t>
            </w:r>
          </w:p>
        </w:tc>
        <w:tc>
          <w:tcPr>
            <w:tcW w:type="dxa" w:w="2835"/>
            <w:shd w:fill="EBF0FA"/>
          </w:tcPr>
          <w:p>
            <w:r/>
            <w:r>
              <w:rPr>
                <w:color w:val="1E1E1E"/>
                <w:sz w:val="20"/>
              </w:rPr>
              <w:t>30-35% markup on contractor hourly rate</w:t>
            </w:r>
          </w:p>
        </w:tc>
        <w:tc>
          <w:tcPr>
            <w:tcW w:type="dxa" w:w="4252"/>
            <w:shd w:fill="EBF0FA"/>
          </w:tcPr>
          <w:p>
            <w:r/>
            <w:r>
              <w:rPr>
                <w:color w:val="1E1E1E"/>
                <w:sz w:val="20"/>
              </w:rPr>
              <w:t>Developer at Rs 700/hr base = Rs 910-945/hr to client</w:t>
            </w:r>
          </w:p>
        </w:tc>
      </w:tr>
      <w:tr>
        <w:tc>
          <w:tcPr>
            <w:tcW w:type="dxa" w:w="2551"/>
            <w:shd w:fill="FFFFFF"/>
          </w:tcPr>
          <w:p>
            <w:r/>
            <w:r>
              <w:rPr>
                <w:color w:val="1E1E1E"/>
                <w:sz w:val="20"/>
              </w:rPr>
              <w:t>AI Data Services (Basic)</w:t>
            </w:r>
          </w:p>
        </w:tc>
        <w:tc>
          <w:tcPr>
            <w:tcW w:type="dxa" w:w="2835"/>
            <w:shd w:fill="FFFFFF"/>
          </w:tcPr>
          <w:p>
            <w:r/>
            <w:r>
              <w:rPr>
                <w:color w:val="1E1E1E"/>
                <w:sz w:val="20"/>
              </w:rPr>
              <w:t>Per hour per worker</w:t>
            </w:r>
          </w:p>
        </w:tc>
        <w:tc>
          <w:tcPr>
            <w:tcW w:type="dxa" w:w="4252"/>
            <w:shd w:fill="FFFFFF"/>
          </w:tcPr>
          <w:p>
            <w:r/>
            <w:r>
              <w:rPr>
                <w:color w:val="1E1E1E"/>
                <w:sz w:val="20"/>
              </w:rPr>
              <w:t>Rs 300-500 per hour</w:t>
            </w:r>
          </w:p>
        </w:tc>
      </w:tr>
      <w:tr>
        <w:tc>
          <w:tcPr>
            <w:tcW w:type="dxa" w:w="2551"/>
            <w:shd w:fill="EBF0FA"/>
          </w:tcPr>
          <w:p>
            <w:r/>
            <w:r>
              <w:rPr>
                <w:color w:val="1E1E1E"/>
                <w:sz w:val="20"/>
              </w:rPr>
              <w:t>AI Data Services (Expert)</w:t>
            </w:r>
          </w:p>
        </w:tc>
        <w:tc>
          <w:tcPr>
            <w:tcW w:type="dxa" w:w="2835"/>
            <w:shd w:fill="EBF0FA"/>
          </w:tcPr>
          <w:p>
            <w:r/>
            <w:r>
              <w:rPr>
                <w:color w:val="1E1E1E"/>
                <w:sz w:val="20"/>
              </w:rPr>
              <w:t>Per hour per expert</w:t>
            </w:r>
          </w:p>
        </w:tc>
        <w:tc>
          <w:tcPr>
            <w:tcW w:type="dxa" w:w="4252"/>
            <w:shd w:fill="EBF0FA"/>
          </w:tcPr>
          <w:p>
            <w:r/>
            <w:r>
              <w:rPr>
                <w:color w:val="1E1E1E"/>
                <w:sz w:val="20"/>
              </w:rPr>
              <w:t>Rs 800-2,000 per hour</w:t>
            </w:r>
          </w:p>
        </w:tc>
      </w:tr>
      <w:tr>
        <w:tc>
          <w:tcPr>
            <w:tcW w:type="dxa" w:w="2551"/>
            <w:shd w:fill="FFFFFF"/>
          </w:tcPr>
          <w:p>
            <w:r/>
            <w:r>
              <w:rPr>
                <w:color w:val="1E1E1E"/>
                <w:sz w:val="20"/>
              </w:rPr>
              <w:t>AI Interview as a Service</w:t>
            </w:r>
          </w:p>
        </w:tc>
        <w:tc>
          <w:tcPr>
            <w:tcW w:type="dxa" w:w="2835"/>
            <w:shd w:fill="FFFFFF"/>
          </w:tcPr>
          <w:p>
            <w:r/>
            <w:r>
              <w:rPr>
                <w:color w:val="1E1E1E"/>
                <w:sz w:val="20"/>
              </w:rPr>
              <w:t>Per interview (planned for Year 2)</w:t>
            </w:r>
          </w:p>
        </w:tc>
        <w:tc>
          <w:tcPr>
            <w:tcW w:type="dxa" w:w="4252"/>
            <w:shd w:fill="FFFFFF"/>
          </w:tcPr>
          <w:p>
            <w:r/>
            <w:r>
              <w:rPr>
                <w:color w:val="1E1E1E"/>
                <w:sz w:val="20"/>
              </w:rPr>
              <w:t>Rs 200-500 per interview</w:t>
            </w:r>
          </w:p>
        </w:tc>
      </w:tr>
    </w:tbl>
    <w:p/>
    <w:p>
      <w:pPr>
        <w:pStyle w:val="Heading2"/>
      </w:pPr>
      <w:r>
        <w:rPr>
          <w:color w:val="004682"/>
        </w:rPr>
        <w:t>5.3 Growth Roadmap</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1701"/>
            <w:shd w:fill="003366"/>
          </w:tcPr>
          <w:p>
            <w:pPr>
              <w:jc w:val="center"/>
            </w:pPr>
            <w:r/>
            <w:r>
              <w:rPr>
                <w:b/>
                <w:color w:val="FFFFFF"/>
                <w:sz w:val="20"/>
              </w:rPr>
              <w:t>Year</w:t>
            </w:r>
          </w:p>
        </w:tc>
        <w:tc>
          <w:tcPr>
            <w:tcW w:type="dxa" w:w="7937"/>
            <w:shd w:fill="003366"/>
          </w:tcPr>
          <w:p>
            <w:pPr>
              <w:jc w:val="center"/>
            </w:pPr>
            <w:r/>
            <w:r>
              <w:rPr>
                <w:b/>
                <w:color w:val="FFFFFF"/>
                <w:sz w:val="20"/>
              </w:rPr>
              <w:t>Key Milestones</w:t>
            </w:r>
          </w:p>
        </w:tc>
      </w:tr>
      <w:tr>
        <w:tc>
          <w:tcPr>
            <w:tcW w:type="dxa" w:w="1701"/>
            <w:shd w:fill="EBF0FA"/>
          </w:tcPr>
          <w:p>
            <w:r/>
            <w:r>
              <w:rPr>
                <w:color w:val="1E1E1E"/>
                <w:sz w:val="20"/>
              </w:rPr>
              <w:t>Year 1</w:t>
            </w:r>
          </w:p>
        </w:tc>
        <w:tc>
          <w:tcPr>
            <w:tcW w:type="dxa" w:w="7937"/>
            <w:shd w:fill="EBF0FA"/>
          </w:tcPr>
          <w:p>
            <w:r/>
            <w:r>
              <w:rPr>
                <w:color w:val="1E1E1E"/>
                <w:sz w:val="20"/>
              </w:rPr>
              <w:t>Prove the model: 500 contractors, 15-20 clients, 3-5 case studies, break-even by Month 4-5</w:t>
            </w:r>
          </w:p>
        </w:tc>
      </w:tr>
      <w:tr>
        <w:tc>
          <w:tcPr>
            <w:tcW w:type="dxa" w:w="1701"/>
            <w:shd w:fill="FFFFFF"/>
          </w:tcPr>
          <w:p>
            <w:r/>
            <w:r>
              <w:rPr>
                <w:color w:val="1E1E1E"/>
                <w:sz w:val="20"/>
              </w:rPr>
              <w:t>Year 2</w:t>
            </w:r>
          </w:p>
        </w:tc>
        <w:tc>
          <w:tcPr>
            <w:tcW w:type="dxa" w:w="7937"/>
            <w:shd w:fill="FFFFFF"/>
          </w:tcPr>
          <w:p>
            <w:r/>
            <w:r>
              <w:rPr>
                <w:color w:val="1E1E1E"/>
                <w:sz w:val="20"/>
              </w:rPr>
              <w:t>Scale: 2,000 contractors, expand to healthcare/legal/finance domains, launch interview tool as product</w:t>
            </w:r>
          </w:p>
        </w:tc>
      </w:tr>
      <w:tr>
        <w:tc>
          <w:tcPr>
            <w:tcW w:type="dxa" w:w="1701"/>
            <w:shd w:fill="EBF0FA"/>
          </w:tcPr>
          <w:p>
            <w:r/>
            <w:r>
              <w:rPr>
                <w:color w:val="1E1E1E"/>
                <w:sz w:val="20"/>
              </w:rPr>
              <w:t>Year 3</w:t>
            </w:r>
          </w:p>
        </w:tc>
        <w:tc>
          <w:tcPr>
            <w:tcW w:type="dxa" w:w="7937"/>
            <w:shd w:fill="EBF0FA"/>
          </w:tcPr>
          <w:p>
            <w:r/>
            <w:r>
              <w:rPr>
                <w:color w:val="1E1E1E"/>
                <w:sz w:val="20"/>
              </w:rPr>
              <w:t>Raise Series A funding, grow team to 50+, target 10,000 contractors, expand to US/Europe markets</w:t>
            </w:r>
          </w:p>
        </w:tc>
      </w:tr>
    </w:tbl>
    <w:p/>
    <w:p>
      <w:pPr>
        <w:pStyle w:val="Heading2"/>
      </w:pPr>
      <w:r>
        <w:rPr>
          <w:color w:val="004682"/>
        </w:rPr>
        <w:t>5.4 Operations and Quality Control</w:t>
      </w:r>
    </w:p>
    <w:p>
      <w:pPr>
        <w:spacing w:after="160"/>
      </w:pPr>
      <w:r>
        <w:t>Daily operations run in three parallel streams:</w:t>
      </w:r>
    </w:p>
    <w:p>
      <w:pPr>
        <w:pStyle w:val="ListBullet"/>
        <w:spacing w:after="60"/>
      </w:pPr>
      <w:r>
        <w:t>Talent operations: Processing new AI interviews, reviewing flagged scores, maintaining the talent database</w:t>
      </w:r>
    </w:p>
    <w:p>
      <w:pPr>
        <w:pStyle w:val="ListBullet"/>
        <w:spacing w:after="60"/>
      </w:pPr>
      <w:r>
        <w:t>Client operations: Managing leads, onboarding, account relationships, contracts</w:t>
      </w:r>
    </w:p>
    <w:p>
      <w:pPr>
        <w:pStyle w:val="ListBullet"/>
        <w:spacing w:after="60"/>
      </w:pPr>
      <w:r>
        <w:t>Project delivery: Coordinating data labeling projects, monitoring quality, delivering output</w:t>
      </w:r>
    </w:p>
    <w:p>
      <w:pPr>
        <w:spacing w:after="160"/>
      </w:pPr>
      <w:r>
        <w:t>Quality control measures:</w:t>
      </w:r>
    </w:p>
    <w:p>
      <w:pPr>
        <w:pStyle w:val="ListBullet"/>
        <w:spacing w:after="60"/>
      </w:pPr>
      <w:r>
        <w:t>AI interview scores calibrated regularly by comparing with human expert evaluations</w:t>
      </w:r>
    </w:p>
    <w:p>
      <w:pPr>
        <w:pStyle w:val="ListBullet"/>
        <w:spacing w:after="60"/>
      </w:pPr>
      <w:r>
        <w:t>Clients rate every contractor after each engagement</w:t>
      </w:r>
    </w:p>
    <w:p>
      <w:pPr>
        <w:pStyle w:val="ListBullet"/>
        <w:spacing w:after="60"/>
      </w:pPr>
      <w:r>
        <w:t>Contractors consistently rated below 3.0 out of 5 are removed from the pool</w:t>
      </w:r>
    </w:p>
    <w:p>
      <w:pPr>
        <w:pStyle w:val="ListBullet"/>
        <w:spacing w:after="60"/>
      </w:pPr>
      <w:r>
        <w:t>10 to 15 percent of all data labeling output is audited for accuracy</w:t>
      </w:r>
    </w:p>
    <w:p>
      <w:pPr>
        <w:pStyle w:val="ListBullet"/>
        <w:spacing w:after="60"/>
      </w:pPr>
      <w:r>
        <w:t>Maximum acceptable error rate: 5 percent</w:t>
      </w:r>
    </w:p>
    <w:p>
      <w:r>
        <w:br w:type="page"/>
      </w:r>
    </w:p>
    <w:p>
      <w:pPr>
        <w:pStyle w:val="Heading1"/>
      </w:pPr>
      <w:r>
        <w:rPr>
          <w:color w:val="003366"/>
        </w:rPr>
        <w:t>Chapter 6: Resources</w:t>
      </w:r>
    </w:p>
    <w:p>
      <w:pPr>
        <w:pStyle w:val="Heading2"/>
      </w:pPr>
      <w:r>
        <w:rPr>
          <w:color w:val="004682"/>
        </w:rPr>
        <w:t>6.1 Founding Team</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2268"/>
            <w:shd w:fill="003366"/>
          </w:tcPr>
          <w:p>
            <w:pPr>
              <w:jc w:val="center"/>
            </w:pPr>
            <w:r/>
            <w:r>
              <w:rPr>
                <w:b/>
                <w:color w:val="FFFFFF"/>
                <w:sz w:val="20"/>
              </w:rPr>
              <w:t>Role</w:t>
            </w:r>
          </w:p>
        </w:tc>
        <w:tc>
          <w:tcPr>
            <w:tcW w:type="dxa" w:w="3969"/>
            <w:shd w:fill="003366"/>
          </w:tcPr>
          <w:p>
            <w:pPr>
              <w:jc w:val="center"/>
            </w:pPr>
            <w:r/>
            <w:r>
              <w:rPr>
                <w:b/>
                <w:color w:val="FFFFFF"/>
                <w:sz w:val="20"/>
              </w:rPr>
              <w:t>Responsibilities</w:t>
            </w:r>
          </w:p>
        </w:tc>
        <w:tc>
          <w:tcPr>
            <w:tcW w:type="dxa" w:w="3402"/>
            <w:shd w:fill="003366"/>
          </w:tcPr>
          <w:p>
            <w:pPr>
              <w:jc w:val="center"/>
            </w:pPr>
            <w:r/>
            <w:r>
              <w:rPr>
                <w:b/>
                <w:color w:val="FFFFFF"/>
                <w:sz w:val="20"/>
              </w:rPr>
              <w:t>Background</w:t>
            </w:r>
          </w:p>
        </w:tc>
      </w:tr>
      <w:tr>
        <w:tc>
          <w:tcPr>
            <w:tcW w:type="dxa" w:w="2268"/>
            <w:shd w:fill="EBF0FA"/>
          </w:tcPr>
          <w:p>
            <w:r/>
            <w:r>
              <w:rPr>
                <w:color w:val="1E1E1E"/>
                <w:sz w:val="20"/>
              </w:rPr>
              <w:t>Founder and CEO</w:t>
            </w:r>
          </w:p>
        </w:tc>
        <w:tc>
          <w:tcPr>
            <w:tcW w:type="dxa" w:w="3969"/>
            <w:shd w:fill="EBF0FA"/>
          </w:tcPr>
          <w:p>
            <w:r/>
            <w:r>
              <w:rPr>
                <w:color w:val="1E1E1E"/>
                <w:sz w:val="20"/>
              </w:rPr>
              <w:t>Business development, client relationships, strategy, fundraising</w:t>
            </w:r>
          </w:p>
        </w:tc>
        <w:tc>
          <w:tcPr>
            <w:tcW w:type="dxa" w:w="3402"/>
            <w:shd w:fill="EBF0FA"/>
          </w:tcPr>
          <w:p>
            <w:r/>
            <w:r>
              <w:rPr>
                <w:color w:val="1E1E1E"/>
                <w:sz w:val="20"/>
              </w:rPr>
              <w:t>[Describe relevant background]</w:t>
            </w:r>
          </w:p>
        </w:tc>
      </w:tr>
      <w:tr>
        <w:tc>
          <w:tcPr>
            <w:tcW w:type="dxa" w:w="2268"/>
            <w:shd w:fill="FFFFFF"/>
          </w:tcPr>
          <w:p>
            <w:r/>
            <w:r>
              <w:rPr>
                <w:color w:val="1E1E1E"/>
                <w:sz w:val="20"/>
              </w:rPr>
              <w:t>Co-Founder and CTO</w:t>
            </w:r>
          </w:p>
        </w:tc>
        <w:tc>
          <w:tcPr>
            <w:tcW w:type="dxa" w:w="3969"/>
            <w:shd w:fill="FFFFFF"/>
          </w:tcPr>
          <w:p>
            <w:r/>
            <w:r>
              <w:rPr>
                <w:color w:val="1E1E1E"/>
                <w:sz w:val="20"/>
              </w:rPr>
              <w:t>Platform development, AI interview engine, infrastructure</w:t>
            </w:r>
          </w:p>
        </w:tc>
        <w:tc>
          <w:tcPr>
            <w:tcW w:type="dxa" w:w="3402"/>
            <w:shd w:fill="FFFFFF"/>
          </w:tcPr>
          <w:p>
            <w:r/>
            <w:r>
              <w:rPr>
                <w:color w:val="1E1E1E"/>
                <w:sz w:val="20"/>
              </w:rPr>
              <w:t>[Describe relevant background]</w:t>
            </w:r>
          </w:p>
        </w:tc>
      </w:tr>
    </w:tbl>
    <w:p/>
    <w:p>
      <w:pPr>
        <w:pStyle w:val="Heading2"/>
      </w:pPr>
      <w:r>
        <w:rPr>
          <w:color w:val="004682"/>
        </w:rPr>
        <w:t>6.2 Team Structure (Year 1)</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3969"/>
            <w:shd w:fill="003366"/>
          </w:tcPr>
          <w:p>
            <w:pPr>
              <w:jc w:val="center"/>
            </w:pPr>
            <w:r/>
            <w:r>
              <w:rPr>
                <w:b/>
                <w:color w:val="FFFFFF"/>
                <w:sz w:val="20"/>
              </w:rPr>
              <w:t>Role</w:t>
            </w:r>
          </w:p>
        </w:tc>
        <w:tc>
          <w:tcPr>
            <w:tcW w:type="dxa" w:w="1701"/>
            <w:shd w:fill="003366"/>
          </w:tcPr>
          <w:p>
            <w:pPr>
              <w:jc w:val="center"/>
            </w:pPr>
            <w:r/>
            <w:r>
              <w:rPr>
                <w:b/>
                <w:color w:val="FFFFFF"/>
                <w:sz w:val="20"/>
              </w:rPr>
              <w:t>Count</w:t>
            </w:r>
          </w:p>
        </w:tc>
        <w:tc>
          <w:tcPr>
            <w:tcW w:type="dxa" w:w="3969"/>
            <w:shd w:fill="003366"/>
          </w:tcPr>
          <w:p>
            <w:pPr>
              <w:jc w:val="center"/>
            </w:pPr>
            <w:r/>
            <w:r>
              <w:rPr>
                <w:b/>
                <w:color w:val="FFFFFF"/>
                <w:sz w:val="20"/>
              </w:rPr>
              <w:t>Monthly Salary (Rs)</w:t>
            </w:r>
          </w:p>
        </w:tc>
      </w:tr>
      <w:tr>
        <w:tc>
          <w:tcPr>
            <w:tcW w:type="dxa" w:w="3969"/>
            <w:shd w:fill="EBF0FA"/>
          </w:tcPr>
          <w:p>
            <w:r/>
            <w:r>
              <w:rPr>
                <w:color w:val="1E1E1E"/>
                <w:sz w:val="20"/>
              </w:rPr>
              <w:t>Full-stack Developer</w:t>
            </w:r>
          </w:p>
        </w:tc>
        <w:tc>
          <w:tcPr>
            <w:tcW w:type="dxa" w:w="1701"/>
            <w:shd w:fill="EBF0FA"/>
          </w:tcPr>
          <w:p>
            <w:r/>
            <w:r>
              <w:rPr>
                <w:color w:val="1E1E1E"/>
                <w:sz w:val="20"/>
              </w:rPr>
              <w:t>1</w:t>
            </w:r>
          </w:p>
        </w:tc>
        <w:tc>
          <w:tcPr>
            <w:tcW w:type="dxa" w:w="3969"/>
            <w:shd w:fill="EBF0FA"/>
          </w:tcPr>
          <w:p>
            <w:r/>
            <w:r>
              <w:rPr>
                <w:color w:val="1E1E1E"/>
                <w:sz w:val="20"/>
              </w:rPr>
              <w:t>60,000</w:t>
            </w:r>
          </w:p>
        </w:tc>
      </w:tr>
      <w:tr>
        <w:tc>
          <w:tcPr>
            <w:tcW w:type="dxa" w:w="3969"/>
            <w:shd w:fill="FFFFFF"/>
          </w:tcPr>
          <w:p>
            <w:r/>
            <w:r>
              <w:rPr>
                <w:color w:val="1E1E1E"/>
                <w:sz w:val="20"/>
              </w:rPr>
              <w:t>Sales and BD Executive</w:t>
            </w:r>
          </w:p>
        </w:tc>
        <w:tc>
          <w:tcPr>
            <w:tcW w:type="dxa" w:w="1701"/>
            <w:shd w:fill="FFFFFF"/>
          </w:tcPr>
          <w:p>
            <w:r/>
            <w:r>
              <w:rPr>
                <w:color w:val="1E1E1E"/>
                <w:sz w:val="20"/>
              </w:rPr>
              <w:t>1</w:t>
            </w:r>
          </w:p>
        </w:tc>
        <w:tc>
          <w:tcPr>
            <w:tcW w:type="dxa" w:w="3969"/>
            <w:shd w:fill="FFFFFF"/>
          </w:tcPr>
          <w:p>
            <w:r/>
            <w:r>
              <w:rPr>
                <w:color w:val="1E1E1E"/>
                <w:sz w:val="20"/>
              </w:rPr>
              <w:t>35,000</w:t>
            </w:r>
          </w:p>
        </w:tc>
      </w:tr>
      <w:tr>
        <w:tc>
          <w:tcPr>
            <w:tcW w:type="dxa" w:w="3969"/>
            <w:shd w:fill="EBF0FA"/>
          </w:tcPr>
          <w:p>
            <w:r/>
            <w:r>
              <w:rPr>
                <w:color w:val="1E1E1E"/>
                <w:sz w:val="20"/>
              </w:rPr>
              <w:t>Talent Operations Coordinator</w:t>
            </w:r>
          </w:p>
        </w:tc>
        <w:tc>
          <w:tcPr>
            <w:tcW w:type="dxa" w:w="1701"/>
            <w:shd w:fill="EBF0FA"/>
          </w:tcPr>
          <w:p>
            <w:r/>
            <w:r>
              <w:rPr>
                <w:color w:val="1E1E1E"/>
                <w:sz w:val="20"/>
              </w:rPr>
              <w:t>1</w:t>
            </w:r>
          </w:p>
        </w:tc>
        <w:tc>
          <w:tcPr>
            <w:tcW w:type="dxa" w:w="3969"/>
            <w:shd w:fill="EBF0FA"/>
          </w:tcPr>
          <w:p>
            <w:r/>
            <w:r>
              <w:rPr>
                <w:color w:val="1E1E1E"/>
                <w:sz w:val="20"/>
              </w:rPr>
              <w:t>25,000</w:t>
            </w:r>
          </w:p>
        </w:tc>
      </w:tr>
      <w:tr>
        <w:tc>
          <w:tcPr>
            <w:tcW w:type="dxa" w:w="3969"/>
            <w:shd w:fill="FFFFFF"/>
          </w:tcPr>
          <w:p>
            <w:r/>
            <w:r>
              <w:rPr>
                <w:color w:val="1E1E1E"/>
                <w:sz w:val="20"/>
              </w:rPr>
              <w:t>Data Labeling Project Manager</w:t>
            </w:r>
          </w:p>
        </w:tc>
        <w:tc>
          <w:tcPr>
            <w:tcW w:type="dxa" w:w="1701"/>
            <w:shd w:fill="FFFFFF"/>
          </w:tcPr>
          <w:p>
            <w:r/>
            <w:r>
              <w:rPr>
                <w:color w:val="1E1E1E"/>
                <w:sz w:val="20"/>
              </w:rPr>
              <w:t>1</w:t>
            </w:r>
          </w:p>
        </w:tc>
        <w:tc>
          <w:tcPr>
            <w:tcW w:type="dxa" w:w="3969"/>
            <w:shd w:fill="FFFFFF"/>
          </w:tcPr>
          <w:p>
            <w:r/>
            <w:r>
              <w:rPr>
                <w:color w:val="1E1E1E"/>
                <w:sz w:val="20"/>
              </w:rPr>
              <w:t>40,000</w:t>
            </w:r>
          </w:p>
        </w:tc>
      </w:tr>
      <w:tr>
        <w:tc>
          <w:tcPr>
            <w:tcW w:type="dxa" w:w="3969"/>
            <w:shd w:fill="EBF0FA"/>
          </w:tcPr>
          <w:p>
            <w:r/>
            <w:r>
              <w:rPr>
                <w:color w:val="1E1E1E"/>
                <w:sz w:val="20"/>
              </w:rPr>
              <w:t>Marketing (Freelance)</w:t>
            </w:r>
          </w:p>
        </w:tc>
        <w:tc>
          <w:tcPr>
            <w:tcW w:type="dxa" w:w="1701"/>
            <w:shd w:fill="EBF0FA"/>
          </w:tcPr>
          <w:p>
            <w:r/>
            <w:r>
              <w:rPr>
                <w:color w:val="1E1E1E"/>
                <w:sz w:val="20"/>
              </w:rPr>
              <w:t>1</w:t>
            </w:r>
          </w:p>
        </w:tc>
        <w:tc>
          <w:tcPr>
            <w:tcW w:type="dxa" w:w="3969"/>
            <w:shd w:fill="EBF0FA"/>
          </w:tcPr>
          <w:p>
            <w:r/>
            <w:r>
              <w:rPr>
                <w:color w:val="1E1E1E"/>
                <w:sz w:val="20"/>
              </w:rPr>
              <w:t>20,000</w:t>
            </w:r>
          </w:p>
        </w:tc>
      </w:tr>
      <w:tr>
        <w:tc>
          <w:tcPr>
            <w:tcW w:type="dxa" w:w="3969"/>
            <w:shd w:fill="FFFFFF"/>
          </w:tcPr>
          <w:p>
            <w:r/>
            <w:r>
              <w:rPr>
                <w:color w:val="1E1E1E"/>
                <w:sz w:val="20"/>
              </w:rPr>
              <w:t>Total</w:t>
            </w:r>
          </w:p>
        </w:tc>
        <w:tc>
          <w:tcPr>
            <w:tcW w:type="dxa" w:w="1701"/>
            <w:shd w:fill="FFFFFF"/>
          </w:tcPr>
          <w:p>
            <w:r/>
            <w:r>
              <w:rPr>
                <w:color w:val="1E1E1E"/>
                <w:sz w:val="20"/>
              </w:rPr>
              <w:t>5</w:t>
            </w:r>
          </w:p>
        </w:tc>
        <w:tc>
          <w:tcPr>
            <w:tcW w:type="dxa" w:w="3969"/>
            <w:shd w:fill="FFFFFF"/>
          </w:tcPr>
          <w:p>
            <w:r/>
            <w:r>
              <w:rPr>
                <w:color w:val="1E1E1E"/>
                <w:sz w:val="20"/>
              </w:rPr>
              <w:t>1,80,000</w:t>
            </w:r>
          </w:p>
        </w:tc>
      </w:tr>
    </w:tbl>
    <w:p/>
    <w:p>
      <w:pPr>
        <w:spacing w:after="160"/>
      </w:pPr>
      <w:r>
        <w:t>The team is planned to grow to 10-12 people by the end of Year 1 based on client demand.</w:t>
      </w:r>
    </w:p>
    <w:p>
      <w:pPr>
        <w:pStyle w:val="Heading2"/>
      </w:pPr>
      <w:r>
        <w:rPr>
          <w:color w:val="004682"/>
        </w:rPr>
        <w:t>6.3 Technology Resources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2835"/>
            <w:shd w:fill="003366"/>
          </w:tcPr>
          <w:p>
            <w:pPr>
              <w:jc w:val="center"/>
            </w:pPr>
            <w:r/>
            <w:r>
              <w:rPr>
                <w:b/>
                <w:color w:val="FFFFFF"/>
                <w:sz w:val="20"/>
              </w:rPr>
              <w:t>Resource</w:t>
            </w:r>
          </w:p>
        </w:tc>
        <w:tc>
          <w:tcPr>
            <w:tcW w:type="dxa" w:w="3402"/>
            <w:shd w:fill="003366"/>
          </w:tcPr>
          <w:p>
            <w:pPr>
              <w:jc w:val="center"/>
            </w:pPr>
            <w:r/>
            <w:r>
              <w:rPr>
                <w:b/>
                <w:color w:val="FFFFFF"/>
                <w:sz w:val="20"/>
              </w:rPr>
              <w:t>Purpose</w:t>
            </w:r>
          </w:p>
        </w:tc>
        <w:tc>
          <w:tcPr>
            <w:tcW w:type="dxa" w:w="3402"/>
            <w:shd w:fill="003366"/>
          </w:tcPr>
          <w:p>
            <w:pPr>
              <w:jc w:val="center"/>
            </w:pPr>
            <w:r/>
            <w:r>
              <w:rPr>
                <w:b/>
                <w:color w:val="FFFFFF"/>
                <w:sz w:val="20"/>
              </w:rPr>
              <w:t>Estimated Monthly Cost (Rs)</w:t>
            </w:r>
          </w:p>
        </w:tc>
      </w:tr>
      <w:tr>
        <w:tc>
          <w:tcPr>
            <w:tcW w:type="dxa" w:w="2835"/>
            <w:shd w:fill="EBF0FA"/>
          </w:tcPr>
          <w:p>
            <w:r/>
            <w:r>
              <w:rPr>
                <w:color w:val="1E1E1E"/>
                <w:sz w:val="20"/>
              </w:rPr>
              <w:t>AWS Cloud Hosting</w:t>
            </w:r>
          </w:p>
        </w:tc>
        <w:tc>
          <w:tcPr>
            <w:tcW w:type="dxa" w:w="3402"/>
            <w:shd w:fill="EBF0FA"/>
          </w:tcPr>
          <w:p>
            <w:r/>
            <w:r>
              <w:rPr>
                <w:color w:val="1E1E1E"/>
                <w:sz w:val="20"/>
              </w:rPr>
              <w:t>Platform, storage, computing</w:t>
            </w:r>
          </w:p>
        </w:tc>
        <w:tc>
          <w:tcPr>
            <w:tcW w:type="dxa" w:w="3402"/>
            <w:shd w:fill="EBF0FA"/>
          </w:tcPr>
          <w:p>
            <w:r/>
            <w:r>
              <w:rPr>
                <w:color w:val="1E1E1E"/>
                <w:sz w:val="20"/>
              </w:rPr>
              <w:t>50,000</w:t>
            </w:r>
          </w:p>
        </w:tc>
      </w:tr>
      <w:tr>
        <w:tc>
          <w:tcPr>
            <w:tcW w:type="dxa" w:w="2835"/>
            <w:shd w:fill="FFFFFF"/>
          </w:tcPr>
          <w:p>
            <w:r/>
            <w:r>
              <w:rPr>
                <w:color w:val="1E1E1E"/>
                <w:sz w:val="20"/>
              </w:rPr>
              <w:t>AI/NLP Model APIs</w:t>
            </w:r>
          </w:p>
        </w:tc>
        <w:tc>
          <w:tcPr>
            <w:tcW w:type="dxa" w:w="3402"/>
            <w:shd w:fill="FFFFFF"/>
          </w:tcPr>
          <w:p>
            <w:r/>
            <w:r>
              <w:rPr>
                <w:color w:val="1E1E1E"/>
                <w:sz w:val="20"/>
              </w:rPr>
              <w:t>Interview engine capabilities</w:t>
            </w:r>
          </w:p>
        </w:tc>
        <w:tc>
          <w:tcPr>
            <w:tcW w:type="dxa" w:w="3402"/>
            <w:shd w:fill="FFFFFF"/>
          </w:tcPr>
          <w:p>
            <w:r/>
            <w:r>
              <w:rPr>
                <w:color w:val="1E1E1E"/>
                <w:sz w:val="20"/>
              </w:rPr>
              <w:t>20,000</w:t>
            </w:r>
          </w:p>
        </w:tc>
      </w:tr>
      <w:tr>
        <w:tc>
          <w:tcPr>
            <w:tcW w:type="dxa" w:w="2835"/>
            <w:shd w:fill="EBF0FA"/>
          </w:tcPr>
          <w:p>
            <w:r/>
            <w:r>
              <w:rPr>
                <w:color w:val="1E1E1E"/>
                <w:sz w:val="20"/>
              </w:rPr>
              <w:t>Razorpay + Stripe</w:t>
            </w:r>
          </w:p>
        </w:tc>
        <w:tc>
          <w:tcPr>
            <w:tcW w:type="dxa" w:w="3402"/>
            <w:shd w:fill="EBF0FA"/>
          </w:tcPr>
          <w:p>
            <w:r/>
            <w:r>
              <w:rPr>
                <w:color w:val="1E1E1E"/>
                <w:sz w:val="20"/>
              </w:rPr>
              <w:t>Payment processing (India + International)</w:t>
            </w:r>
          </w:p>
        </w:tc>
        <w:tc>
          <w:tcPr>
            <w:tcW w:type="dxa" w:w="3402"/>
            <w:shd w:fill="EBF0FA"/>
          </w:tcPr>
          <w:p>
            <w:r/>
            <w:r>
              <w:rPr>
                <w:color w:val="1E1E1E"/>
                <w:sz w:val="20"/>
              </w:rPr>
              <w:t>30,000 (variable)</w:t>
            </w:r>
          </w:p>
        </w:tc>
      </w:tr>
      <w:tr>
        <w:tc>
          <w:tcPr>
            <w:tcW w:type="dxa" w:w="2835"/>
            <w:shd w:fill="FFFFFF"/>
          </w:tcPr>
          <w:p>
            <w:r/>
            <w:r>
              <w:rPr>
                <w:color w:val="1E1E1E"/>
                <w:sz w:val="20"/>
              </w:rPr>
              <w:t>Communication Tools (Slack, Zoom)</w:t>
            </w:r>
          </w:p>
        </w:tc>
        <w:tc>
          <w:tcPr>
            <w:tcW w:type="dxa" w:w="3402"/>
            <w:shd w:fill="FFFFFF"/>
          </w:tcPr>
          <w:p>
            <w:r/>
            <w:r>
              <w:rPr>
                <w:color w:val="1E1E1E"/>
                <w:sz w:val="20"/>
              </w:rPr>
              <w:t>Team and client communication</w:t>
            </w:r>
          </w:p>
        </w:tc>
        <w:tc>
          <w:tcPr>
            <w:tcW w:type="dxa" w:w="3402"/>
            <w:shd w:fill="FFFFFF"/>
          </w:tcPr>
          <w:p>
            <w:r/>
            <w:r>
              <w:rPr>
                <w:color w:val="1E1E1E"/>
                <w:sz w:val="20"/>
              </w:rPr>
              <w:t>5,000</w:t>
            </w:r>
          </w:p>
        </w:tc>
      </w:tr>
      <w:tr>
        <w:tc>
          <w:tcPr>
            <w:tcW w:type="dxa" w:w="2835"/>
            <w:shd w:fill="EBF0FA"/>
          </w:tcPr>
          <w:p>
            <w:r/>
            <w:r>
              <w:rPr>
                <w:color w:val="1E1E1E"/>
                <w:sz w:val="20"/>
              </w:rPr>
              <w:t>Analytics Tools</w:t>
            </w:r>
          </w:p>
        </w:tc>
        <w:tc>
          <w:tcPr>
            <w:tcW w:type="dxa" w:w="3402"/>
            <w:shd w:fill="EBF0FA"/>
          </w:tcPr>
          <w:p>
            <w:r/>
            <w:r>
              <w:rPr>
                <w:color w:val="1E1E1E"/>
                <w:sz w:val="20"/>
              </w:rPr>
              <w:t>Usage tracking and business metrics</w:t>
            </w:r>
          </w:p>
        </w:tc>
        <w:tc>
          <w:tcPr>
            <w:tcW w:type="dxa" w:w="3402"/>
            <w:shd w:fill="EBF0FA"/>
          </w:tcPr>
          <w:p>
            <w:r/>
            <w:r>
              <w:rPr>
                <w:color w:val="1E1E1E"/>
                <w:sz w:val="20"/>
              </w:rPr>
              <w:t>5,000</w:t>
            </w:r>
          </w:p>
        </w:tc>
      </w:tr>
    </w:tbl>
    <w:p/>
    <w:p>
      <w:pPr>
        <w:pStyle w:val="Heading2"/>
      </w:pPr>
      <w:r>
        <w:rPr>
          <w:color w:val="004682"/>
        </w:rPr>
        <w:t>6.4 Physical Infrastructure</w:t>
      </w:r>
    </w:p>
    <w:p>
      <w:pPr>
        <w:spacing w:after="160"/>
      </w:pPr>
      <w:r>
        <w:t>The core team will operate from a co-working space in [City] at an estimated cost of Rs 40,000 per month. This provides a professional address, meeting rooms for client calls, and flexible seating. All contractors work remotely from their own locations.</w:t>
      </w:r>
    </w:p>
    <w:p>
      <w:pPr>
        <w:pStyle w:val="Heading2"/>
      </w:pPr>
      <w:r>
        <w:rPr>
          <w:color w:val="004682"/>
        </w:rPr>
        <w:t>6.5 Advisory Board</w:t>
      </w:r>
    </w:p>
    <w:p>
      <w:pPr>
        <w:spacing w:after="160"/>
      </w:pPr>
      <w:r>
        <w:t>We plan to build an advisory board comprising:</w:t>
      </w:r>
    </w:p>
    <w:p>
      <w:pPr>
        <w:pStyle w:val="ListBullet"/>
        <w:spacing w:after="60"/>
      </w:pPr>
      <w:r>
        <w:t>A senior professional from the recruitment or staffing industry</w:t>
      </w:r>
    </w:p>
    <w:p>
      <w:pPr>
        <w:pStyle w:val="ListBullet"/>
        <w:spacing w:after="60"/>
      </w:pPr>
      <w:r>
        <w:t>A technology advisor with experience in AI/ML product development</w:t>
      </w:r>
    </w:p>
    <w:p>
      <w:pPr>
        <w:pStyle w:val="ListBullet"/>
        <w:spacing w:after="60"/>
      </w:pPr>
      <w:r>
        <w:t>A finance mentor to guide pricing strategy and fundraising</w:t>
      </w:r>
    </w:p>
    <w:p>
      <w:pPr>
        <w:pStyle w:val="Heading2"/>
      </w:pPr>
      <w:r>
        <w:rPr>
          <w:color w:val="004682"/>
        </w:rPr>
        <w:t>6.6 Key Partnerships</w:t>
      </w:r>
    </w:p>
    <w:p>
      <w:pPr>
        <w:pStyle w:val="ListBullet"/>
        <w:spacing w:after="60"/>
      </w:pPr>
      <w:r>
        <w:t>Engineering and medical colleges for campus talent acquisition drives</w:t>
      </w:r>
    </w:p>
    <w:p>
      <w:pPr>
        <w:pStyle w:val="ListBullet"/>
        <w:spacing w:after="60"/>
      </w:pPr>
      <w:r>
        <w:t>Startup incubators (such as NASSCOM 10K Startups, T-Hub) for mentorship and early-stage funding</w:t>
      </w:r>
    </w:p>
    <w:p>
      <w:pPr>
        <w:pStyle w:val="ListBullet"/>
        <w:spacing w:after="60"/>
      </w:pPr>
      <w:r>
        <w:t>AWS Activate program for cloud infrastructure credits</w:t>
      </w:r>
    </w:p>
    <w:p>
      <w:pPr>
        <w:pStyle w:val="Heading2"/>
      </w:pPr>
      <w:r>
        <w:rPr>
          <w:color w:val="004682"/>
        </w:rPr>
        <w:t>6.7 Intellectual Property</w:t>
      </w:r>
    </w:p>
    <w:p>
      <w:pPr>
        <w:spacing w:after="160"/>
      </w:pPr>
      <w:r>
        <w:t>The primary intellectual property assets will be the AI interview scoring algorithm (trained and refined on proprietary data over time), the verified talent database with performance scores, and the data labeling quality management workflow. These assets create a compounding competitive advantage that strengthens as the platform scales.</w:t>
      </w:r>
    </w:p>
    <w:p>
      <w:r>
        <w:br w:type="page"/>
      </w:r>
    </w:p>
    <w:p>
      <w:pPr>
        <w:pStyle w:val="Heading1"/>
      </w:pPr>
      <w:r>
        <w:rPr>
          <w:color w:val="003366"/>
        </w:rPr>
        <w:t>Chapter 7: Financial Outlay, Financial Closer, and Projected Financials</w:t>
      </w:r>
    </w:p>
    <w:p>
      <w:pPr>
        <w:spacing w:after="160"/>
      </w:pPr>
      <w:r>
        <w:t>Note: All financial figures in this chapter are estimates based on the assumptions stated below. Actual results will depend on market conditions, client acquisition speed, and operational execution.</w:t>
      </w:r>
    </w:p>
    <w:p>
      <w:pPr>
        <w:pStyle w:val="Heading2"/>
      </w:pPr>
      <w:r>
        <w:rPr>
          <w:color w:val="004682"/>
        </w:rPr>
        <w:t>7.1 Financial Outlay (Startup Costs)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6236"/>
            <w:shd w:fill="003366"/>
          </w:tcPr>
          <w:p>
            <w:pPr>
              <w:jc w:val="center"/>
            </w:pPr>
            <w:r/>
            <w:r>
              <w:rPr>
                <w:b/>
                <w:color w:val="FFFFFF"/>
                <w:sz w:val="20"/>
              </w:rPr>
              <w:t>Item</w:t>
            </w:r>
          </w:p>
        </w:tc>
        <w:tc>
          <w:tcPr>
            <w:tcW w:type="dxa" w:w="3402"/>
            <w:shd w:fill="003366"/>
          </w:tcPr>
          <w:p>
            <w:pPr>
              <w:jc w:val="center"/>
            </w:pPr>
            <w:r/>
            <w:r>
              <w:rPr>
                <w:b/>
                <w:color w:val="FFFFFF"/>
                <w:sz w:val="20"/>
              </w:rPr>
              <w:t>Estimated Cost (Rs)</w:t>
            </w:r>
          </w:p>
        </w:tc>
      </w:tr>
      <w:tr>
        <w:tc>
          <w:tcPr>
            <w:tcW w:type="dxa" w:w="6236"/>
            <w:shd w:fill="EBF0FA"/>
          </w:tcPr>
          <w:p>
            <w:r/>
            <w:r>
              <w:rPr>
                <w:color w:val="1E1E1E"/>
                <w:sz w:val="20"/>
              </w:rPr>
              <w:t>Company registration, legal, and compliance</w:t>
            </w:r>
          </w:p>
        </w:tc>
        <w:tc>
          <w:tcPr>
            <w:tcW w:type="dxa" w:w="3402"/>
            <w:shd w:fill="EBF0FA"/>
          </w:tcPr>
          <w:p>
            <w:r/>
            <w:r>
              <w:rPr>
                <w:color w:val="1E1E1E"/>
                <w:sz w:val="20"/>
              </w:rPr>
              <w:t>50,000</w:t>
            </w:r>
          </w:p>
        </w:tc>
      </w:tr>
      <w:tr>
        <w:tc>
          <w:tcPr>
            <w:tcW w:type="dxa" w:w="6236"/>
            <w:shd w:fill="FFFFFF"/>
          </w:tcPr>
          <w:p>
            <w:r/>
            <w:r>
              <w:rPr>
                <w:color w:val="1E1E1E"/>
                <w:sz w:val="20"/>
              </w:rPr>
              <w:t>Platform development (MVP)</w:t>
            </w:r>
          </w:p>
        </w:tc>
        <w:tc>
          <w:tcPr>
            <w:tcW w:type="dxa" w:w="3402"/>
            <w:shd w:fill="FFFFFF"/>
          </w:tcPr>
          <w:p>
            <w:r/>
            <w:r>
              <w:rPr>
                <w:color w:val="1E1E1E"/>
                <w:sz w:val="20"/>
              </w:rPr>
              <w:t>3,00,000</w:t>
            </w:r>
          </w:p>
        </w:tc>
      </w:tr>
      <w:tr>
        <w:tc>
          <w:tcPr>
            <w:tcW w:type="dxa" w:w="6236"/>
            <w:shd w:fill="EBF0FA"/>
          </w:tcPr>
          <w:p>
            <w:r/>
            <w:r>
              <w:rPr>
                <w:color w:val="1E1E1E"/>
                <w:sz w:val="20"/>
              </w:rPr>
              <w:t>AI interview engine development</w:t>
            </w:r>
          </w:p>
        </w:tc>
        <w:tc>
          <w:tcPr>
            <w:tcW w:type="dxa" w:w="3402"/>
            <w:shd w:fill="EBF0FA"/>
          </w:tcPr>
          <w:p>
            <w:r/>
            <w:r>
              <w:rPr>
                <w:color w:val="1E1E1E"/>
                <w:sz w:val="20"/>
              </w:rPr>
              <w:t>2,00,000</w:t>
            </w:r>
          </w:p>
        </w:tc>
      </w:tr>
      <w:tr>
        <w:tc>
          <w:tcPr>
            <w:tcW w:type="dxa" w:w="6236"/>
            <w:shd w:fill="FFFFFF"/>
          </w:tcPr>
          <w:p>
            <w:r/>
            <w:r>
              <w:rPr>
                <w:color w:val="1E1E1E"/>
                <w:sz w:val="20"/>
              </w:rPr>
              <w:t>Office setup (co-working deposit + equipment)</w:t>
            </w:r>
          </w:p>
        </w:tc>
        <w:tc>
          <w:tcPr>
            <w:tcW w:type="dxa" w:w="3402"/>
            <w:shd w:fill="FFFFFF"/>
          </w:tcPr>
          <w:p>
            <w:r/>
            <w:r>
              <w:rPr>
                <w:color w:val="1E1E1E"/>
                <w:sz w:val="20"/>
              </w:rPr>
              <w:t>80,000</w:t>
            </w:r>
          </w:p>
        </w:tc>
      </w:tr>
      <w:tr>
        <w:tc>
          <w:tcPr>
            <w:tcW w:type="dxa" w:w="6236"/>
            <w:shd w:fill="EBF0FA"/>
          </w:tcPr>
          <w:p>
            <w:r/>
            <w:r>
              <w:rPr>
                <w:color w:val="1E1E1E"/>
                <w:sz w:val="20"/>
              </w:rPr>
              <w:t>Marketing and launch campaign</w:t>
            </w:r>
          </w:p>
        </w:tc>
        <w:tc>
          <w:tcPr>
            <w:tcW w:type="dxa" w:w="3402"/>
            <w:shd w:fill="EBF0FA"/>
          </w:tcPr>
          <w:p>
            <w:r/>
            <w:r>
              <w:rPr>
                <w:color w:val="1E1E1E"/>
                <w:sz w:val="20"/>
              </w:rPr>
              <w:t>1,50,000</w:t>
            </w:r>
          </w:p>
        </w:tc>
      </w:tr>
      <w:tr>
        <w:tc>
          <w:tcPr>
            <w:tcW w:type="dxa" w:w="6236"/>
            <w:shd w:fill="FFFFFF"/>
          </w:tcPr>
          <w:p>
            <w:r/>
            <w:r>
              <w:rPr>
                <w:color w:val="1E1E1E"/>
                <w:sz w:val="20"/>
              </w:rPr>
              <w:t>Working capital reserve (6 months buffer)</w:t>
            </w:r>
          </w:p>
        </w:tc>
        <w:tc>
          <w:tcPr>
            <w:tcW w:type="dxa" w:w="3402"/>
            <w:shd w:fill="FFFFFF"/>
          </w:tcPr>
          <w:p>
            <w:r/>
            <w:r>
              <w:rPr>
                <w:color w:val="1E1E1E"/>
                <w:sz w:val="20"/>
              </w:rPr>
              <w:t>10,00,000</w:t>
            </w:r>
          </w:p>
        </w:tc>
      </w:tr>
      <w:tr>
        <w:tc>
          <w:tcPr>
            <w:tcW w:type="dxa" w:w="6236"/>
            <w:shd w:fill="EBF0FA"/>
          </w:tcPr>
          <w:p>
            <w:r/>
            <w:r>
              <w:rPr>
                <w:color w:val="1E1E1E"/>
                <w:sz w:val="20"/>
              </w:rPr>
              <w:t>Miscellaneous and contingency</w:t>
            </w:r>
          </w:p>
        </w:tc>
        <w:tc>
          <w:tcPr>
            <w:tcW w:type="dxa" w:w="3402"/>
            <w:shd w:fill="EBF0FA"/>
          </w:tcPr>
          <w:p>
            <w:r/>
            <w:r>
              <w:rPr>
                <w:color w:val="1E1E1E"/>
                <w:sz w:val="20"/>
              </w:rPr>
              <w:t>20,000</w:t>
            </w:r>
          </w:p>
        </w:tc>
      </w:tr>
      <w:tr>
        <w:tc>
          <w:tcPr>
            <w:tcW w:type="dxa" w:w="6236"/>
            <w:shd w:fill="FFFFFF"/>
          </w:tcPr>
          <w:p>
            <w:r/>
            <w:r>
              <w:rPr>
                <w:color w:val="1E1E1E"/>
                <w:sz w:val="20"/>
              </w:rPr>
              <w:t>Total Estimated Investment</w:t>
            </w:r>
          </w:p>
        </w:tc>
        <w:tc>
          <w:tcPr>
            <w:tcW w:type="dxa" w:w="3402"/>
            <w:shd w:fill="FFFFFF"/>
          </w:tcPr>
          <w:p>
            <w:r/>
            <w:r>
              <w:rPr>
                <w:color w:val="1E1E1E"/>
                <w:sz w:val="20"/>
              </w:rPr>
              <w:t>18,00,000</w:t>
            </w:r>
          </w:p>
        </w:tc>
      </w:tr>
    </w:tbl>
    <w:p/>
    <w:p>
      <w:pPr>
        <w:pStyle w:val="Heading2"/>
      </w:pPr>
      <w:r>
        <w:rPr>
          <w:color w:val="004682"/>
        </w:rPr>
        <w:t>7.2 Financial Closer (Funding Plan)</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3402"/>
            <w:shd w:fill="003366"/>
          </w:tcPr>
          <w:p>
            <w:pPr>
              <w:jc w:val="center"/>
            </w:pPr>
            <w:r/>
            <w:r>
              <w:rPr>
                <w:b/>
                <w:color w:val="FFFFFF"/>
                <w:sz w:val="20"/>
              </w:rPr>
              <w:t>Source</w:t>
            </w:r>
          </w:p>
        </w:tc>
        <w:tc>
          <w:tcPr>
            <w:tcW w:type="dxa" w:w="2835"/>
            <w:shd w:fill="003366"/>
          </w:tcPr>
          <w:p>
            <w:pPr>
              <w:jc w:val="center"/>
            </w:pPr>
            <w:r/>
            <w:r>
              <w:rPr>
                <w:b/>
                <w:color w:val="FFFFFF"/>
                <w:sz w:val="20"/>
              </w:rPr>
              <w:t>Amount (Rs)</w:t>
            </w:r>
          </w:p>
        </w:tc>
        <w:tc>
          <w:tcPr>
            <w:tcW w:type="dxa" w:w="3402"/>
            <w:shd w:fill="003366"/>
          </w:tcPr>
          <w:p>
            <w:pPr>
              <w:jc w:val="center"/>
            </w:pPr>
            <w:r/>
            <w:r>
              <w:rPr>
                <w:b/>
                <w:color w:val="FFFFFF"/>
                <w:sz w:val="20"/>
              </w:rPr>
              <w:t>Type</w:t>
            </w:r>
          </w:p>
        </w:tc>
      </w:tr>
      <w:tr>
        <w:tc>
          <w:tcPr>
            <w:tcW w:type="dxa" w:w="3402"/>
            <w:shd w:fill="EBF0FA"/>
          </w:tcPr>
          <w:p>
            <w:r/>
            <w:r>
              <w:rPr>
                <w:color w:val="1E1E1E"/>
                <w:sz w:val="20"/>
              </w:rPr>
              <w:t>Founders' personal savings</w:t>
            </w:r>
          </w:p>
        </w:tc>
        <w:tc>
          <w:tcPr>
            <w:tcW w:type="dxa" w:w="2835"/>
            <w:shd w:fill="EBF0FA"/>
          </w:tcPr>
          <w:p>
            <w:r/>
            <w:r>
              <w:rPr>
                <w:color w:val="1E1E1E"/>
                <w:sz w:val="20"/>
              </w:rPr>
              <w:t>5,00,000</w:t>
            </w:r>
          </w:p>
        </w:tc>
        <w:tc>
          <w:tcPr>
            <w:tcW w:type="dxa" w:w="3402"/>
            <w:shd w:fill="EBF0FA"/>
          </w:tcPr>
          <w:p>
            <w:r/>
            <w:r>
              <w:rPr>
                <w:color w:val="1E1E1E"/>
                <w:sz w:val="20"/>
              </w:rPr>
              <w:t>Equity (self-funded)</w:t>
            </w:r>
          </w:p>
        </w:tc>
      </w:tr>
      <w:tr>
        <w:tc>
          <w:tcPr>
            <w:tcW w:type="dxa" w:w="3402"/>
            <w:shd w:fill="FFFFFF"/>
          </w:tcPr>
          <w:p>
            <w:r/>
            <w:r>
              <w:rPr>
                <w:color w:val="1E1E1E"/>
                <w:sz w:val="20"/>
              </w:rPr>
              <w:t>Family and friends round</w:t>
            </w:r>
          </w:p>
        </w:tc>
        <w:tc>
          <w:tcPr>
            <w:tcW w:type="dxa" w:w="2835"/>
            <w:shd w:fill="FFFFFF"/>
          </w:tcPr>
          <w:p>
            <w:r/>
            <w:r>
              <w:rPr>
                <w:color w:val="1E1E1E"/>
                <w:sz w:val="20"/>
              </w:rPr>
              <w:t>5,00,000</w:t>
            </w:r>
          </w:p>
        </w:tc>
        <w:tc>
          <w:tcPr>
            <w:tcW w:type="dxa" w:w="3402"/>
            <w:shd w:fill="FFFFFF"/>
          </w:tcPr>
          <w:p>
            <w:r/>
            <w:r>
              <w:rPr>
                <w:color w:val="1E1E1E"/>
                <w:sz w:val="20"/>
              </w:rPr>
              <w:t>Convertible note or equity</w:t>
            </w:r>
          </w:p>
        </w:tc>
      </w:tr>
      <w:tr>
        <w:tc>
          <w:tcPr>
            <w:tcW w:type="dxa" w:w="3402"/>
            <w:shd w:fill="EBF0FA"/>
          </w:tcPr>
          <w:p>
            <w:r/>
            <w:r>
              <w:rPr>
                <w:color w:val="1E1E1E"/>
                <w:sz w:val="20"/>
              </w:rPr>
              <w:t>Angel investor / Startup incubator</w:t>
            </w:r>
          </w:p>
        </w:tc>
        <w:tc>
          <w:tcPr>
            <w:tcW w:type="dxa" w:w="2835"/>
            <w:shd w:fill="EBF0FA"/>
          </w:tcPr>
          <w:p>
            <w:r/>
            <w:r>
              <w:rPr>
                <w:color w:val="1E1E1E"/>
                <w:sz w:val="20"/>
              </w:rPr>
              <w:t>8,00,000</w:t>
            </w:r>
          </w:p>
        </w:tc>
        <w:tc>
          <w:tcPr>
            <w:tcW w:type="dxa" w:w="3402"/>
            <w:shd w:fill="EBF0FA"/>
          </w:tcPr>
          <w:p>
            <w:r/>
            <w:r>
              <w:rPr>
                <w:color w:val="1E1E1E"/>
                <w:sz w:val="20"/>
              </w:rPr>
              <w:t>Equity (estimated 10-15% stake)</w:t>
            </w:r>
          </w:p>
        </w:tc>
      </w:tr>
      <w:tr>
        <w:tc>
          <w:tcPr>
            <w:tcW w:type="dxa" w:w="3402"/>
            <w:shd w:fill="FFFFFF"/>
          </w:tcPr>
          <w:p>
            <w:r/>
            <w:r>
              <w:rPr>
                <w:color w:val="1E1E1E"/>
                <w:sz w:val="20"/>
              </w:rPr>
              <w:t>Total</w:t>
            </w:r>
          </w:p>
        </w:tc>
        <w:tc>
          <w:tcPr>
            <w:tcW w:type="dxa" w:w="2835"/>
            <w:shd w:fill="FFFFFF"/>
          </w:tcPr>
          <w:p>
            <w:r/>
            <w:r>
              <w:rPr>
                <w:color w:val="1E1E1E"/>
                <w:sz w:val="20"/>
              </w:rPr>
              <w:t>18,00,000</w:t>
            </w:r>
          </w:p>
        </w:tc>
        <w:tc>
          <w:tcPr>
            <w:tcW w:type="dxa" w:w="3402"/>
            <w:shd w:fill="FFFFFF"/>
          </w:tcPr>
          <w:p>
            <w:r/>
            <w:r>
              <w:rPr>
                <w:color w:val="1E1E1E"/>
                <w:sz w:val="20"/>
              </w:rPr>
            </w:r>
          </w:p>
        </w:tc>
      </w:tr>
    </w:tbl>
    <w:p/>
    <w:p>
      <w:pPr>
        <w:spacing w:after="160"/>
      </w:pPr>
      <w:r>
        <w:t>The plan avoids bank debt in the initial phase. The business model is designed to generate cash from operations within the first few months, reducing the need for external borrowing.</w:t>
      </w:r>
    </w:p>
    <w:p>
      <w:pPr>
        <w:pStyle w:val="Heading2"/>
      </w:pPr>
      <w:r>
        <w:rPr>
          <w:color w:val="004682"/>
        </w:rPr>
        <w:t>7.3 Projected Revenue (Year 1)</w:t>
      </w:r>
    </w:p>
    <w:p>
      <w:pPr>
        <w:spacing w:after="120"/>
      </w:pPr>
      <w:r>
        <w:rPr>
          <w:b/>
        </w:rPr>
        <w:t>Key Assumptions:</w:t>
      </w:r>
    </w:p>
    <w:p>
      <w:pPr>
        <w:pStyle w:val="ListBullet"/>
        <w:spacing w:after="60"/>
      </w:pPr>
      <w:r>
        <w:t>Operations begin Month 1; first revenue expected from Month 3</w:t>
      </w:r>
    </w:p>
    <w:p>
      <w:pPr>
        <w:pStyle w:val="ListBullet"/>
        <w:spacing w:after="60"/>
      </w:pPr>
      <w:r>
        <w:t>Average hourly rate charged to company: Rs 792 (including 32% markup)</w:t>
      </w:r>
    </w:p>
    <w:p>
      <w:pPr>
        <w:pStyle w:val="ListBullet"/>
        <w:spacing w:after="60"/>
      </w:pPr>
      <w:r>
        <w:t>TalentLens earning per contractor per hour: Rs 192 (the markup portion)</w:t>
      </w:r>
    </w:p>
    <w:p>
      <w:pPr>
        <w:pStyle w:val="ListBullet"/>
        <w:spacing w:after="60"/>
      </w:pPr>
      <w:r>
        <w:t>Average hours per contractor per month: 80</w:t>
      </w:r>
    </w:p>
    <w:p>
      <w:pPr>
        <w:pStyle w:val="ListBullet"/>
        <w:spacing w:after="60"/>
      </w:pPr>
      <w:r>
        <w:t>Contractor growth is gradual as shown below</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340"/>
        <w:gridCol w:w="2340"/>
        <w:gridCol w:w="2340"/>
        <w:gridCol w:w="2340"/>
      </w:tblGrid>
      <w:tr>
        <w:tc>
          <w:tcPr>
            <w:tcW w:type="dxa" w:w="1701"/>
            <w:shd w:fill="003366"/>
          </w:tcPr>
          <w:p>
            <w:pPr>
              <w:jc w:val="center"/>
            </w:pPr>
            <w:r/>
            <w:r>
              <w:rPr>
                <w:b/>
                <w:color w:val="FFFFFF"/>
                <w:sz w:val="20"/>
              </w:rPr>
              <w:t>Month</w:t>
            </w:r>
          </w:p>
        </w:tc>
        <w:tc>
          <w:tcPr>
            <w:tcW w:type="dxa" w:w="2268"/>
            <w:shd w:fill="003366"/>
          </w:tcPr>
          <w:p>
            <w:pPr>
              <w:jc w:val="center"/>
            </w:pPr>
            <w:r/>
            <w:r>
              <w:rPr>
                <w:b/>
                <w:color w:val="FFFFFF"/>
                <w:sz w:val="20"/>
              </w:rPr>
              <w:t>Active Contractors</w:t>
            </w:r>
          </w:p>
        </w:tc>
        <w:tc>
          <w:tcPr>
            <w:tcW w:type="dxa" w:w="2835"/>
            <w:shd w:fill="003366"/>
          </w:tcPr>
          <w:p>
            <w:pPr>
              <w:jc w:val="center"/>
            </w:pPr>
            <w:r/>
            <w:r>
              <w:rPr>
                <w:b/>
                <w:color w:val="FFFFFF"/>
                <w:sz w:val="20"/>
              </w:rPr>
              <w:t>Gross Billing (Rs)</w:t>
            </w:r>
          </w:p>
        </w:tc>
        <w:tc>
          <w:tcPr>
            <w:tcW w:type="dxa" w:w="2835"/>
            <w:shd w:fill="003366"/>
          </w:tcPr>
          <w:p>
            <w:pPr>
              <w:jc w:val="center"/>
            </w:pPr>
            <w:r/>
            <w:r>
              <w:rPr>
                <w:b/>
                <w:color w:val="FFFFFF"/>
                <w:sz w:val="20"/>
              </w:rPr>
              <w:t>TalentLens Revenue (Rs)</w:t>
            </w:r>
          </w:p>
        </w:tc>
      </w:tr>
      <w:tr>
        <w:tc>
          <w:tcPr>
            <w:tcW w:type="dxa" w:w="1701"/>
            <w:shd w:fill="EBF0FA"/>
          </w:tcPr>
          <w:p>
            <w:r/>
            <w:r>
              <w:rPr>
                <w:color w:val="1E1E1E"/>
                <w:sz w:val="20"/>
              </w:rPr>
              <w:t>Month 1-2</w:t>
            </w:r>
          </w:p>
        </w:tc>
        <w:tc>
          <w:tcPr>
            <w:tcW w:type="dxa" w:w="2268"/>
            <w:shd w:fill="EBF0FA"/>
          </w:tcPr>
          <w:p>
            <w:r/>
            <w:r>
              <w:rPr>
                <w:color w:val="1E1E1E"/>
                <w:sz w:val="20"/>
              </w:rPr>
              <w:t>0</w:t>
            </w:r>
          </w:p>
        </w:tc>
        <w:tc>
          <w:tcPr>
            <w:tcW w:type="dxa" w:w="2835"/>
            <w:shd w:fill="EBF0FA"/>
          </w:tcPr>
          <w:p>
            <w:r/>
            <w:r>
              <w:rPr>
                <w:color w:val="1E1E1E"/>
                <w:sz w:val="20"/>
              </w:rPr>
              <w:t>0</w:t>
            </w:r>
          </w:p>
        </w:tc>
        <w:tc>
          <w:tcPr>
            <w:tcW w:type="dxa" w:w="2835"/>
            <w:shd w:fill="EBF0FA"/>
          </w:tcPr>
          <w:p>
            <w:r/>
            <w:r>
              <w:rPr>
                <w:color w:val="1E1E1E"/>
                <w:sz w:val="20"/>
              </w:rPr>
              <w:t>0 (setup phase)</w:t>
            </w:r>
          </w:p>
        </w:tc>
      </w:tr>
      <w:tr>
        <w:tc>
          <w:tcPr>
            <w:tcW w:type="dxa" w:w="1701"/>
            <w:shd w:fill="FFFFFF"/>
          </w:tcPr>
          <w:p>
            <w:r/>
            <w:r>
              <w:rPr>
                <w:color w:val="1E1E1E"/>
                <w:sz w:val="20"/>
              </w:rPr>
              <w:t>Month 3</w:t>
            </w:r>
          </w:p>
        </w:tc>
        <w:tc>
          <w:tcPr>
            <w:tcW w:type="dxa" w:w="2268"/>
            <w:shd w:fill="FFFFFF"/>
          </w:tcPr>
          <w:p>
            <w:r/>
            <w:r>
              <w:rPr>
                <w:color w:val="1E1E1E"/>
                <w:sz w:val="20"/>
              </w:rPr>
              <w:t>20</w:t>
            </w:r>
          </w:p>
        </w:tc>
        <w:tc>
          <w:tcPr>
            <w:tcW w:type="dxa" w:w="2835"/>
            <w:shd w:fill="FFFFFF"/>
          </w:tcPr>
          <w:p>
            <w:r/>
            <w:r>
              <w:rPr>
                <w:color w:val="1E1E1E"/>
                <w:sz w:val="20"/>
              </w:rPr>
              <w:t>12,67,200</w:t>
            </w:r>
          </w:p>
        </w:tc>
        <w:tc>
          <w:tcPr>
            <w:tcW w:type="dxa" w:w="2835"/>
            <w:shd w:fill="FFFFFF"/>
          </w:tcPr>
          <w:p>
            <w:r/>
            <w:r>
              <w:rPr>
                <w:color w:val="1E1E1E"/>
                <w:sz w:val="20"/>
              </w:rPr>
              <w:t>3,07,200</w:t>
            </w:r>
          </w:p>
        </w:tc>
      </w:tr>
      <w:tr>
        <w:tc>
          <w:tcPr>
            <w:tcW w:type="dxa" w:w="1701"/>
            <w:shd w:fill="EBF0FA"/>
          </w:tcPr>
          <w:p>
            <w:r/>
            <w:r>
              <w:rPr>
                <w:color w:val="1E1E1E"/>
                <w:sz w:val="20"/>
              </w:rPr>
              <w:t>Month 4</w:t>
            </w:r>
          </w:p>
        </w:tc>
        <w:tc>
          <w:tcPr>
            <w:tcW w:type="dxa" w:w="2268"/>
            <w:shd w:fill="EBF0FA"/>
          </w:tcPr>
          <w:p>
            <w:r/>
            <w:r>
              <w:rPr>
                <w:color w:val="1E1E1E"/>
                <w:sz w:val="20"/>
              </w:rPr>
              <w:t>40</w:t>
            </w:r>
          </w:p>
        </w:tc>
        <w:tc>
          <w:tcPr>
            <w:tcW w:type="dxa" w:w="2835"/>
            <w:shd w:fill="EBF0FA"/>
          </w:tcPr>
          <w:p>
            <w:r/>
            <w:r>
              <w:rPr>
                <w:color w:val="1E1E1E"/>
                <w:sz w:val="20"/>
              </w:rPr>
              <w:t>25,34,400</w:t>
            </w:r>
          </w:p>
        </w:tc>
        <w:tc>
          <w:tcPr>
            <w:tcW w:type="dxa" w:w="2835"/>
            <w:shd w:fill="EBF0FA"/>
          </w:tcPr>
          <w:p>
            <w:r/>
            <w:r>
              <w:rPr>
                <w:color w:val="1E1E1E"/>
                <w:sz w:val="20"/>
              </w:rPr>
              <w:t>6,14,400</w:t>
            </w:r>
          </w:p>
        </w:tc>
      </w:tr>
      <w:tr>
        <w:tc>
          <w:tcPr>
            <w:tcW w:type="dxa" w:w="1701"/>
            <w:shd w:fill="FFFFFF"/>
          </w:tcPr>
          <w:p>
            <w:r/>
            <w:r>
              <w:rPr>
                <w:color w:val="1E1E1E"/>
                <w:sz w:val="20"/>
              </w:rPr>
              <w:t>Month 5</w:t>
            </w:r>
          </w:p>
        </w:tc>
        <w:tc>
          <w:tcPr>
            <w:tcW w:type="dxa" w:w="2268"/>
            <w:shd w:fill="FFFFFF"/>
          </w:tcPr>
          <w:p>
            <w:r/>
            <w:r>
              <w:rPr>
                <w:color w:val="1E1E1E"/>
                <w:sz w:val="20"/>
              </w:rPr>
              <w:t>65</w:t>
            </w:r>
          </w:p>
        </w:tc>
        <w:tc>
          <w:tcPr>
            <w:tcW w:type="dxa" w:w="2835"/>
            <w:shd w:fill="FFFFFF"/>
          </w:tcPr>
          <w:p>
            <w:r/>
            <w:r>
              <w:rPr>
                <w:color w:val="1E1E1E"/>
                <w:sz w:val="20"/>
              </w:rPr>
              <w:t>41,18,400</w:t>
            </w:r>
          </w:p>
        </w:tc>
        <w:tc>
          <w:tcPr>
            <w:tcW w:type="dxa" w:w="2835"/>
            <w:shd w:fill="FFFFFF"/>
          </w:tcPr>
          <w:p>
            <w:r/>
            <w:r>
              <w:rPr>
                <w:color w:val="1E1E1E"/>
                <w:sz w:val="20"/>
              </w:rPr>
              <w:t>9,98,400</w:t>
            </w:r>
          </w:p>
        </w:tc>
      </w:tr>
      <w:tr>
        <w:tc>
          <w:tcPr>
            <w:tcW w:type="dxa" w:w="1701"/>
            <w:shd w:fill="EBF0FA"/>
          </w:tcPr>
          <w:p>
            <w:r/>
            <w:r>
              <w:rPr>
                <w:color w:val="1E1E1E"/>
                <w:sz w:val="20"/>
              </w:rPr>
              <w:t>Month 6</w:t>
            </w:r>
          </w:p>
        </w:tc>
        <w:tc>
          <w:tcPr>
            <w:tcW w:type="dxa" w:w="2268"/>
            <w:shd w:fill="EBF0FA"/>
          </w:tcPr>
          <w:p>
            <w:r/>
            <w:r>
              <w:rPr>
                <w:color w:val="1E1E1E"/>
                <w:sz w:val="20"/>
              </w:rPr>
              <w:t>100</w:t>
            </w:r>
          </w:p>
        </w:tc>
        <w:tc>
          <w:tcPr>
            <w:tcW w:type="dxa" w:w="2835"/>
            <w:shd w:fill="EBF0FA"/>
          </w:tcPr>
          <w:p>
            <w:r/>
            <w:r>
              <w:rPr>
                <w:color w:val="1E1E1E"/>
                <w:sz w:val="20"/>
              </w:rPr>
              <w:t>63,36,000</w:t>
            </w:r>
          </w:p>
        </w:tc>
        <w:tc>
          <w:tcPr>
            <w:tcW w:type="dxa" w:w="2835"/>
            <w:shd w:fill="EBF0FA"/>
          </w:tcPr>
          <w:p>
            <w:r/>
            <w:r>
              <w:rPr>
                <w:color w:val="1E1E1E"/>
                <w:sz w:val="20"/>
              </w:rPr>
              <w:t>15,36,000</w:t>
            </w:r>
          </w:p>
        </w:tc>
      </w:tr>
      <w:tr>
        <w:tc>
          <w:tcPr>
            <w:tcW w:type="dxa" w:w="1701"/>
            <w:shd w:fill="FFFFFF"/>
          </w:tcPr>
          <w:p>
            <w:r/>
            <w:r>
              <w:rPr>
                <w:color w:val="1E1E1E"/>
                <w:sz w:val="20"/>
              </w:rPr>
              <w:t>Month 7</w:t>
            </w:r>
          </w:p>
        </w:tc>
        <w:tc>
          <w:tcPr>
            <w:tcW w:type="dxa" w:w="2268"/>
            <w:shd w:fill="FFFFFF"/>
          </w:tcPr>
          <w:p>
            <w:r/>
            <w:r>
              <w:rPr>
                <w:color w:val="1E1E1E"/>
                <w:sz w:val="20"/>
              </w:rPr>
              <w:t>150</w:t>
            </w:r>
          </w:p>
        </w:tc>
        <w:tc>
          <w:tcPr>
            <w:tcW w:type="dxa" w:w="2835"/>
            <w:shd w:fill="FFFFFF"/>
          </w:tcPr>
          <w:p>
            <w:r/>
            <w:r>
              <w:rPr>
                <w:color w:val="1E1E1E"/>
                <w:sz w:val="20"/>
              </w:rPr>
              <w:t>95,04,000</w:t>
            </w:r>
          </w:p>
        </w:tc>
        <w:tc>
          <w:tcPr>
            <w:tcW w:type="dxa" w:w="2835"/>
            <w:shd w:fill="FFFFFF"/>
          </w:tcPr>
          <w:p>
            <w:r/>
            <w:r>
              <w:rPr>
                <w:color w:val="1E1E1E"/>
                <w:sz w:val="20"/>
              </w:rPr>
              <w:t>23,04,000</w:t>
            </w:r>
          </w:p>
        </w:tc>
      </w:tr>
      <w:tr>
        <w:tc>
          <w:tcPr>
            <w:tcW w:type="dxa" w:w="1701"/>
            <w:shd w:fill="EBF0FA"/>
          </w:tcPr>
          <w:p>
            <w:r/>
            <w:r>
              <w:rPr>
                <w:color w:val="1E1E1E"/>
                <w:sz w:val="20"/>
              </w:rPr>
              <w:t>Month 8</w:t>
            </w:r>
          </w:p>
        </w:tc>
        <w:tc>
          <w:tcPr>
            <w:tcW w:type="dxa" w:w="2268"/>
            <w:shd w:fill="EBF0FA"/>
          </w:tcPr>
          <w:p>
            <w:r/>
            <w:r>
              <w:rPr>
                <w:color w:val="1E1E1E"/>
                <w:sz w:val="20"/>
              </w:rPr>
              <w:t>200</w:t>
            </w:r>
          </w:p>
        </w:tc>
        <w:tc>
          <w:tcPr>
            <w:tcW w:type="dxa" w:w="2835"/>
            <w:shd w:fill="EBF0FA"/>
          </w:tcPr>
          <w:p>
            <w:r/>
            <w:r>
              <w:rPr>
                <w:color w:val="1E1E1E"/>
                <w:sz w:val="20"/>
              </w:rPr>
              <w:t>1,26,72,000</w:t>
            </w:r>
          </w:p>
        </w:tc>
        <w:tc>
          <w:tcPr>
            <w:tcW w:type="dxa" w:w="2835"/>
            <w:shd w:fill="EBF0FA"/>
          </w:tcPr>
          <w:p>
            <w:r/>
            <w:r>
              <w:rPr>
                <w:color w:val="1E1E1E"/>
                <w:sz w:val="20"/>
              </w:rPr>
              <w:t>30,72,000</w:t>
            </w:r>
          </w:p>
        </w:tc>
      </w:tr>
      <w:tr>
        <w:tc>
          <w:tcPr>
            <w:tcW w:type="dxa" w:w="1701"/>
            <w:shd w:fill="FFFFFF"/>
          </w:tcPr>
          <w:p>
            <w:r/>
            <w:r>
              <w:rPr>
                <w:color w:val="1E1E1E"/>
                <w:sz w:val="20"/>
              </w:rPr>
              <w:t>Month 9</w:t>
            </w:r>
          </w:p>
        </w:tc>
        <w:tc>
          <w:tcPr>
            <w:tcW w:type="dxa" w:w="2268"/>
            <w:shd w:fill="FFFFFF"/>
          </w:tcPr>
          <w:p>
            <w:r/>
            <w:r>
              <w:rPr>
                <w:color w:val="1E1E1E"/>
                <w:sz w:val="20"/>
              </w:rPr>
              <w:t>270</w:t>
            </w:r>
          </w:p>
        </w:tc>
        <w:tc>
          <w:tcPr>
            <w:tcW w:type="dxa" w:w="2835"/>
            <w:shd w:fill="FFFFFF"/>
          </w:tcPr>
          <w:p>
            <w:r/>
            <w:r>
              <w:rPr>
                <w:color w:val="1E1E1E"/>
                <w:sz w:val="20"/>
              </w:rPr>
              <w:t>1,71,07,200</w:t>
            </w:r>
          </w:p>
        </w:tc>
        <w:tc>
          <w:tcPr>
            <w:tcW w:type="dxa" w:w="2835"/>
            <w:shd w:fill="FFFFFF"/>
          </w:tcPr>
          <w:p>
            <w:r/>
            <w:r>
              <w:rPr>
                <w:color w:val="1E1E1E"/>
                <w:sz w:val="20"/>
              </w:rPr>
              <w:t>41,47,200</w:t>
            </w:r>
          </w:p>
        </w:tc>
      </w:tr>
      <w:tr>
        <w:tc>
          <w:tcPr>
            <w:tcW w:type="dxa" w:w="1701"/>
            <w:shd w:fill="EBF0FA"/>
          </w:tcPr>
          <w:p>
            <w:r/>
            <w:r>
              <w:rPr>
                <w:color w:val="1E1E1E"/>
                <w:sz w:val="20"/>
              </w:rPr>
              <w:t>Month 10</w:t>
            </w:r>
          </w:p>
        </w:tc>
        <w:tc>
          <w:tcPr>
            <w:tcW w:type="dxa" w:w="2268"/>
            <w:shd w:fill="EBF0FA"/>
          </w:tcPr>
          <w:p>
            <w:r/>
            <w:r>
              <w:rPr>
                <w:color w:val="1E1E1E"/>
                <w:sz w:val="20"/>
              </w:rPr>
              <w:t>350</w:t>
            </w:r>
          </w:p>
        </w:tc>
        <w:tc>
          <w:tcPr>
            <w:tcW w:type="dxa" w:w="2835"/>
            <w:shd w:fill="EBF0FA"/>
          </w:tcPr>
          <w:p>
            <w:r/>
            <w:r>
              <w:rPr>
                <w:color w:val="1E1E1E"/>
                <w:sz w:val="20"/>
              </w:rPr>
              <w:t>2,21,76,000</w:t>
            </w:r>
          </w:p>
        </w:tc>
        <w:tc>
          <w:tcPr>
            <w:tcW w:type="dxa" w:w="2835"/>
            <w:shd w:fill="EBF0FA"/>
          </w:tcPr>
          <w:p>
            <w:r/>
            <w:r>
              <w:rPr>
                <w:color w:val="1E1E1E"/>
                <w:sz w:val="20"/>
              </w:rPr>
              <w:t>53,76,000</w:t>
            </w:r>
          </w:p>
        </w:tc>
      </w:tr>
      <w:tr>
        <w:tc>
          <w:tcPr>
            <w:tcW w:type="dxa" w:w="1701"/>
            <w:shd w:fill="FFFFFF"/>
          </w:tcPr>
          <w:p>
            <w:r/>
            <w:r>
              <w:rPr>
                <w:color w:val="1E1E1E"/>
                <w:sz w:val="20"/>
              </w:rPr>
              <w:t>Month 11</w:t>
            </w:r>
          </w:p>
        </w:tc>
        <w:tc>
          <w:tcPr>
            <w:tcW w:type="dxa" w:w="2268"/>
            <w:shd w:fill="FFFFFF"/>
          </w:tcPr>
          <w:p>
            <w:r/>
            <w:r>
              <w:rPr>
                <w:color w:val="1E1E1E"/>
                <w:sz w:val="20"/>
              </w:rPr>
              <w:t>420</w:t>
            </w:r>
          </w:p>
        </w:tc>
        <w:tc>
          <w:tcPr>
            <w:tcW w:type="dxa" w:w="2835"/>
            <w:shd w:fill="FFFFFF"/>
          </w:tcPr>
          <w:p>
            <w:r/>
            <w:r>
              <w:rPr>
                <w:color w:val="1E1E1E"/>
                <w:sz w:val="20"/>
              </w:rPr>
              <w:t>2,66,11,200</w:t>
            </w:r>
          </w:p>
        </w:tc>
        <w:tc>
          <w:tcPr>
            <w:tcW w:type="dxa" w:w="2835"/>
            <w:shd w:fill="FFFFFF"/>
          </w:tcPr>
          <w:p>
            <w:r/>
            <w:r>
              <w:rPr>
                <w:color w:val="1E1E1E"/>
                <w:sz w:val="20"/>
              </w:rPr>
              <w:t>64,51,200</w:t>
            </w:r>
          </w:p>
        </w:tc>
      </w:tr>
      <w:tr>
        <w:tc>
          <w:tcPr>
            <w:tcW w:type="dxa" w:w="1701"/>
            <w:shd w:fill="EBF0FA"/>
          </w:tcPr>
          <w:p>
            <w:r/>
            <w:r>
              <w:rPr>
                <w:color w:val="1E1E1E"/>
                <w:sz w:val="20"/>
              </w:rPr>
              <w:t>Month 12</w:t>
            </w:r>
          </w:p>
        </w:tc>
        <w:tc>
          <w:tcPr>
            <w:tcW w:type="dxa" w:w="2268"/>
            <w:shd w:fill="EBF0FA"/>
          </w:tcPr>
          <w:p>
            <w:r/>
            <w:r>
              <w:rPr>
                <w:color w:val="1E1E1E"/>
                <w:sz w:val="20"/>
              </w:rPr>
              <w:t>500</w:t>
            </w:r>
          </w:p>
        </w:tc>
        <w:tc>
          <w:tcPr>
            <w:tcW w:type="dxa" w:w="2835"/>
            <w:shd w:fill="EBF0FA"/>
          </w:tcPr>
          <w:p>
            <w:r/>
            <w:r>
              <w:rPr>
                <w:color w:val="1E1E1E"/>
                <w:sz w:val="20"/>
              </w:rPr>
              <w:t>3,16,80,000</w:t>
            </w:r>
          </w:p>
        </w:tc>
        <w:tc>
          <w:tcPr>
            <w:tcW w:type="dxa" w:w="2835"/>
            <w:shd w:fill="EBF0FA"/>
          </w:tcPr>
          <w:p>
            <w:r/>
            <w:r>
              <w:rPr>
                <w:color w:val="1E1E1E"/>
                <w:sz w:val="20"/>
              </w:rPr>
              <w:t>76,80,000</w:t>
            </w:r>
          </w:p>
        </w:tc>
      </w:tr>
      <w:tr>
        <w:tc>
          <w:tcPr>
            <w:tcW w:type="dxa" w:w="1701"/>
            <w:shd w:fill="FFFFFF"/>
          </w:tcPr>
          <w:p>
            <w:r/>
            <w:r>
              <w:rPr>
                <w:color w:val="1E1E1E"/>
                <w:sz w:val="20"/>
              </w:rPr>
              <w:t>Year 1 Total</w:t>
            </w:r>
          </w:p>
        </w:tc>
        <w:tc>
          <w:tcPr>
            <w:tcW w:type="dxa" w:w="2268"/>
            <w:shd w:fill="FFFFFF"/>
          </w:tcPr>
          <w:p>
            <w:r/>
            <w:r>
              <w:rPr>
                <w:color w:val="1E1E1E"/>
                <w:sz w:val="20"/>
              </w:rPr>
              <w:t>—</w:t>
            </w:r>
          </w:p>
        </w:tc>
        <w:tc>
          <w:tcPr>
            <w:tcW w:type="dxa" w:w="2835"/>
            <w:shd w:fill="FFFFFF"/>
          </w:tcPr>
          <w:p>
            <w:r/>
            <w:r>
              <w:rPr>
                <w:color w:val="1E1E1E"/>
                <w:sz w:val="20"/>
              </w:rPr>
              <w:t>~Rs 13.4 Crores</w:t>
            </w:r>
          </w:p>
        </w:tc>
        <w:tc>
          <w:tcPr>
            <w:tcW w:type="dxa" w:w="2835"/>
            <w:shd w:fill="FFFFFF"/>
          </w:tcPr>
          <w:p>
            <w:r/>
            <w:r>
              <w:rPr>
                <w:color w:val="1E1E1E"/>
                <w:sz w:val="20"/>
              </w:rPr>
              <w:t>~Rs 3.25 Crores</w:t>
            </w:r>
          </w:p>
        </w:tc>
      </w:tr>
    </w:tbl>
    <w:p/>
    <w:p>
      <w:pPr>
        <w:spacing w:after="160"/>
      </w:pPr>
      <w:r>
        <w:t>"TalentLens Revenue" represents only the markup portion, which is the company's actual gross income after paying contractors.</w:t>
      </w:r>
    </w:p>
    <w:p>
      <w:pPr>
        <w:pStyle w:val="Heading2"/>
      </w:pPr>
      <w:r>
        <w:rPr>
          <w:color w:val="004682"/>
        </w:rPr>
        <w:t>7.4 Estimated Monthly Expenses (at approximately 200 active contractors)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5669"/>
            <w:shd w:fill="003366"/>
          </w:tcPr>
          <w:p>
            <w:pPr>
              <w:jc w:val="center"/>
            </w:pPr>
            <w:r/>
            <w:r>
              <w:rPr>
                <w:b/>
                <w:color w:val="FFFFFF"/>
                <w:sz w:val="20"/>
              </w:rPr>
              <w:t>Expense Category</w:t>
            </w:r>
          </w:p>
        </w:tc>
        <w:tc>
          <w:tcPr>
            <w:tcW w:type="dxa" w:w="3969"/>
            <w:shd w:fill="003366"/>
          </w:tcPr>
          <w:p>
            <w:pPr>
              <w:jc w:val="center"/>
            </w:pPr>
            <w:r/>
            <w:r>
              <w:rPr>
                <w:b/>
                <w:color w:val="FFFFFF"/>
                <w:sz w:val="20"/>
              </w:rPr>
              <w:t>Estimated Monthly Amount (Rs)</w:t>
            </w:r>
          </w:p>
        </w:tc>
      </w:tr>
      <w:tr>
        <w:tc>
          <w:tcPr>
            <w:tcW w:type="dxa" w:w="5669"/>
            <w:shd w:fill="EBF0FA"/>
          </w:tcPr>
          <w:p>
            <w:r/>
            <w:r>
              <w:rPr>
                <w:color w:val="1E1E1E"/>
                <w:sz w:val="20"/>
              </w:rPr>
              <w:t>Staff salaries (5 employees)</w:t>
            </w:r>
          </w:p>
        </w:tc>
        <w:tc>
          <w:tcPr>
            <w:tcW w:type="dxa" w:w="3969"/>
            <w:shd w:fill="EBF0FA"/>
          </w:tcPr>
          <w:p>
            <w:r/>
            <w:r>
              <w:rPr>
                <w:color w:val="1E1E1E"/>
                <w:sz w:val="20"/>
              </w:rPr>
              <w:t>1,80,000</w:t>
            </w:r>
          </w:p>
        </w:tc>
      </w:tr>
      <w:tr>
        <w:tc>
          <w:tcPr>
            <w:tcW w:type="dxa" w:w="5669"/>
            <w:shd w:fill="FFFFFF"/>
          </w:tcPr>
          <w:p>
            <w:r/>
            <w:r>
              <w:rPr>
                <w:color w:val="1E1E1E"/>
                <w:sz w:val="20"/>
              </w:rPr>
              <w:t>Co-working office rent</w:t>
            </w:r>
          </w:p>
        </w:tc>
        <w:tc>
          <w:tcPr>
            <w:tcW w:type="dxa" w:w="3969"/>
            <w:shd w:fill="FFFFFF"/>
          </w:tcPr>
          <w:p>
            <w:r/>
            <w:r>
              <w:rPr>
                <w:color w:val="1E1E1E"/>
                <w:sz w:val="20"/>
              </w:rPr>
              <w:t>40,000</w:t>
            </w:r>
          </w:p>
        </w:tc>
      </w:tr>
      <w:tr>
        <w:tc>
          <w:tcPr>
            <w:tcW w:type="dxa" w:w="5669"/>
            <w:shd w:fill="EBF0FA"/>
          </w:tcPr>
          <w:p>
            <w:r/>
            <w:r>
              <w:rPr>
                <w:color w:val="1E1E1E"/>
                <w:sz w:val="20"/>
              </w:rPr>
              <w:t>Cloud infrastructure (AWS)</w:t>
            </w:r>
          </w:p>
        </w:tc>
        <w:tc>
          <w:tcPr>
            <w:tcW w:type="dxa" w:w="3969"/>
            <w:shd w:fill="EBF0FA"/>
          </w:tcPr>
          <w:p>
            <w:r/>
            <w:r>
              <w:rPr>
                <w:color w:val="1E1E1E"/>
                <w:sz w:val="20"/>
              </w:rPr>
              <w:t>50,000</w:t>
            </w:r>
          </w:p>
        </w:tc>
      </w:tr>
      <w:tr>
        <w:tc>
          <w:tcPr>
            <w:tcW w:type="dxa" w:w="5669"/>
            <w:shd w:fill="FFFFFF"/>
          </w:tcPr>
          <w:p>
            <w:r/>
            <w:r>
              <w:rPr>
                <w:color w:val="1E1E1E"/>
                <w:sz w:val="20"/>
              </w:rPr>
              <w:t>Marketing and sales</w:t>
            </w:r>
          </w:p>
        </w:tc>
        <w:tc>
          <w:tcPr>
            <w:tcW w:type="dxa" w:w="3969"/>
            <w:shd w:fill="FFFFFF"/>
          </w:tcPr>
          <w:p>
            <w:r/>
            <w:r>
              <w:rPr>
                <w:color w:val="1E1E1E"/>
                <w:sz w:val="20"/>
              </w:rPr>
              <w:t>1,00,000</w:t>
            </w:r>
          </w:p>
        </w:tc>
      </w:tr>
      <w:tr>
        <w:tc>
          <w:tcPr>
            <w:tcW w:type="dxa" w:w="5669"/>
            <w:shd w:fill="EBF0FA"/>
          </w:tcPr>
          <w:p>
            <w:r/>
            <w:r>
              <w:rPr>
                <w:color w:val="1E1E1E"/>
                <w:sz w:val="20"/>
              </w:rPr>
              <w:t>Payment processing fees</w:t>
            </w:r>
          </w:p>
        </w:tc>
        <w:tc>
          <w:tcPr>
            <w:tcW w:type="dxa" w:w="3969"/>
            <w:shd w:fill="EBF0FA"/>
          </w:tcPr>
          <w:p>
            <w:r/>
            <w:r>
              <w:rPr>
                <w:color w:val="1E1E1E"/>
                <w:sz w:val="20"/>
              </w:rPr>
              <w:t>30,000</w:t>
            </w:r>
          </w:p>
        </w:tc>
      </w:tr>
      <w:tr>
        <w:tc>
          <w:tcPr>
            <w:tcW w:type="dxa" w:w="5669"/>
            <w:shd w:fill="FFFFFF"/>
          </w:tcPr>
          <w:p>
            <w:r/>
            <w:r>
              <w:rPr>
                <w:color w:val="1E1E1E"/>
                <w:sz w:val="20"/>
              </w:rPr>
              <w:t>Legal, accounting, compliance</w:t>
            </w:r>
          </w:p>
        </w:tc>
        <w:tc>
          <w:tcPr>
            <w:tcW w:type="dxa" w:w="3969"/>
            <w:shd w:fill="FFFFFF"/>
          </w:tcPr>
          <w:p>
            <w:r/>
            <w:r>
              <w:rPr>
                <w:color w:val="1E1E1E"/>
                <w:sz w:val="20"/>
              </w:rPr>
              <w:t>20,000</w:t>
            </w:r>
          </w:p>
        </w:tc>
      </w:tr>
      <w:tr>
        <w:tc>
          <w:tcPr>
            <w:tcW w:type="dxa" w:w="5669"/>
            <w:shd w:fill="EBF0FA"/>
          </w:tcPr>
          <w:p>
            <w:r/>
            <w:r>
              <w:rPr>
                <w:color w:val="1E1E1E"/>
                <w:sz w:val="20"/>
              </w:rPr>
              <w:t>Communication and software tools</w:t>
            </w:r>
          </w:p>
        </w:tc>
        <w:tc>
          <w:tcPr>
            <w:tcW w:type="dxa" w:w="3969"/>
            <w:shd w:fill="EBF0FA"/>
          </w:tcPr>
          <w:p>
            <w:r/>
            <w:r>
              <w:rPr>
                <w:color w:val="1E1E1E"/>
                <w:sz w:val="20"/>
              </w:rPr>
              <w:t>10,000</w:t>
            </w:r>
          </w:p>
        </w:tc>
      </w:tr>
      <w:tr>
        <w:tc>
          <w:tcPr>
            <w:tcW w:type="dxa" w:w="5669"/>
            <w:shd w:fill="FFFFFF"/>
          </w:tcPr>
          <w:p>
            <w:r/>
            <w:r>
              <w:rPr>
                <w:color w:val="1E1E1E"/>
                <w:sz w:val="20"/>
              </w:rPr>
              <w:t>Miscellaneous</w:t>
            </w:r>
          </w:p>
        </w:tc>
        <w:tc>
          <w:tcPr>
            <w:tcW w:type="dxa" w:w="3969"/>
            <w:shd w:fill="FFFFFF"/>
          </w:tcPr>
          <w:p>
            <w:r/>
            <w:r>
              <w:rPr>
                <w:color w:val="1E1E1E"/>
                <w:sz w:val="20"/>
              </w:rPr>
              <w:t>20,000</w:t>
            </w:r>
          </w:p>
        </w:tc>
      </w:tr>
      <w:tr>
        <w:tc>
          <w:tcPr>
            <w:tcW w:type="dxa" w:w="5669"/>
            <w:shd w:fill="EBF0FA"/>
          </w:tcPr>
          <w:p>
            <w:r/>
            <w:r>
              <w:rPr>
                <w:color w:val="1E1E1E"/>
                <w:sz w:val="20"/>
              </w:rPr>
              <w:t>Total Estimated Monthly Expenses</w:t>
            </w:r>
          </w:p>
        </w:tc>
        <w:tc>
          <w:tcPr>
            <w:tcW w:type="dxa" w:w="3969"/>
            <w:shd w:fill="EBF0FA"/>
          </w:tcPr>
          <w:p>
            <w:r/>
            <w:r>
              <w:rPr>
                <w:color w:val="1E1E1E"/>
                <w:sz w:val="20"/>
              </w:rPr>
              <w:t>4,50,000</w:t>
            </w:r>
          </w:p>
        </w:tc>
      </w:tr>
    </w:tbl>
    <w:p/>
    <w:p>
      <w:pPr>
        <w:pStyle w:val="Heading2"/>
      </w:pPr>
      <w:r>
        <w:rPr>
          <w:color w:val="004682"/>
        </w:rPr>
        <w:t>7.5 Projected Profit and Loss (Year 1)</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5669"/>
            <w:shd w:fill="003366"/>
          </w:tcPr>
          <w:p>
            <w:pPr>
              <w:jc w:val="center"/>
            </w:pPr>
            <w:r/>
            <w:r>
              <w:rPr>
                <w:b/>
                <w:color w:val="FFFFFF"/>
                <w:sz w:val="20"/>
              </w:rPr>
              <w:t>Item</w:t>
            </w:r>
          </w:p>
        </w:tc>
        <w:tc>
          <w:tcPr>
            <w:tcW w:type="dxa" w:w="3969"/>
            <w:shd w:fill="003366"/>
          </w:tcPr>
          <w:p>
            <w:pPr>
              <w:jc w:val="center"/>
            </w:pPr>
            <w:r/>
            <w:r>
              <w:rPr>
                <w:b/>
                <w:color w:val="FFFFFF"/>
                <w:sz w:val="20"/>
              </w:rPr>
              <w:t>Estimated Amount (Rs)</w:t>
            </w:r>
          </w:p>
        </w:tc>
      </w:tr>
      <w:tr>
        <w:tc>
          <w:tcPr>
            <w:tcW w:type="dxa" w:w="5669"/>
            <w:shd w:fill="EBF0FA"/>
          </w:tcPr>
          <w:p>
            <w:r/>
            <w:r>
              <w:rPr>
                <w:color w:val="1E1E1E"/>
                <w:sz w:val="20"/>
              </w:rPr>
              <w:t>Total Revenue (markup earnings)</w:t>
            </w:r>
          </w:p>
        </w:tc>
        <w:tc>
          <w:tcPr>
            <w:tcW w:type="dxa" w:w="3969"/>
            <w:shd w:fill="EBF0FA"/>
          </w:tcPr>
          <w:p>
            <w:r/>
            <w:r>
              <w:rPr>
                <w:color w:val="1E1E1E"/>
                <w:sz w:val="20"/>
              </w:rPr>
              <w:t>~3,25,00,000</w:t>
            </w:r>
          </w:p>
        </w:tc>
      </w:tr>
      <w:tr>
        <w:tc>
          <w:tcPr>
            <w:tcW w:type="dxa" w:w="5669"/>
            <w:shd w:fill="FFFFFF"/>
          </w:tcPr>
          <w:p>
            <w:r/>
            <w:r>
              <w:rPr>
                <w:color w:val="1E1E1E"/>
                <w:sz w:val="20"/>
              </w:rPr>
              <w:t>Total Operating Expenses (12 months)</w:t>
            </w:r>
          </w:p>
        </w:tc>
        <w:tc>
          <w:tcPr>
            <w:tcW w:type="dxa" w:w="3969"/>
            <w:shd w:fill="FFFFFF"/>
          </w:tcPr>
          <w:p>
            <w:r/>
            <w:r>
              <w:rPr>
                <w:color w:val="1E1E1E"/>
                <w:sz w:val="20"/>
              </w:rPr>
              <w:t>~54,00,000</w:t>
            </w:r>
          </w:p>
        </w:tc>
      </w:tr>
      <w:tr>
        <w:tc>
          <w:tcPr>
            <w:tcW w:type="dxa" w:w="5669"/>
            <w:shd w:fill="EBF0FA"/>
          </w:tcPr>
          <w:p>
            <w:r/>
            <w:r>
              <w:rPr>
                <w:color w:val="1E1E1E"/>
                <w:sz w:val="20"/>
              </w:rPr>
              <w:t>Estimated Profit Before Tax</w:t>
            </w:r>
          </w:p>
        </w:tc>
        <w:tc>
          <w:tcPr>
            <w:tcW w:type="dxa" w:w="3969"/>
            <w:shd w:fill="EBF0FA"/>
          </w:tcPr>
          <w:p>
            <w:r/>
            <w:r>
              <w:rPr>
                <w:color w:val="1E1E1E"/>
                <w:sz w:val="20"/>
              </w:rPr>
              <w:t>~2,71,00,000</w:t>
            </w:r>
          </w:p>
        </w:tc>
      </w:tr>
      <w:tr>
        <w:tc>
          <w:tcPr>
            <w:tcW w:type="dxa" w:w="5669"/>
            <w:shd w:fill="FFFFFF"/>
          </w:tcPr>
          <w:p>
            <w:r/>
            <w:r>
              <w:rPr>
                <w:color w:val="1E1E1E"/>
                <w:sz w:val="20"/>
              </w:rPr>
              <w:t>Estimated Tax (25% for eligible startups)</w:t>
            </w:r>
          </w:p>
        </w:tc>
        <w:tc>
          <w:tcPr>
            <w:tcW w:type="dxa" w:w="3969"/>
            <w:shd w:fill="FFFFFF"/>
          </w:tcPr>
          <w:p>
            <w:r/>
            <w:r>
              <w:rPr>
                <w:color w:val="1E1E1E"/>
                <w:sz w:val="20"/>
              </w:rPr>
              <w:t>~67,75,000</w:t>
            </w:r>
          </w:p>
        </w:tc>
      </w:tr>
      <w:tr>
        <w:tc>
          <w:tcPr>
            <w:tcW w:type="dxa" w:w="5669"/>
            <w:shd w:fill="EBF0FA"/>
          </w:tcPr>
          <w:p>
            <w:r/>
            <w:r>
              <w:rPr>
                <w:color w:val="1E1E1E"/>
                <w:sz w:val="20"/>
              </w:rPr>
              <w:t>Estimated Net Profit After Tax</w:t>
            </w:r>
          </w:p>
        </w:tc>
        <w:tc>
          <w:tcPr>
            <w:tcW w:type="dxa" w:w="3969"/>
            <w:shd w:fill="EBF0FA"/>
          </w:tcPr>
          <w:p>
            <w:r/>
            <w:r>
              <w:rPr>
                <w:color w:val="1E1E1E"/>
                <w:sz w:val="20"/>
              </w:rPr>
              <w:t>~2,03,25,000</w:t>
            </w:r>
          </w:p>
        </w:tc>
      </w:tr>
    </w:tbl>
    <w:p/>
    <w:p>
      <w:pPr>
        <w:spacing w:after="160"/>
      </w:pPr>
      <w:r>
        <w:t>Note: These figures assume the growth trajectory shown above. The early months will be low-revenue or loss-making. Profitability is driven by the second half of the year.</w:t>
      </w:r>
    </w:p>
    <w:p>
      <w:pPr>
        <w:pStyle w:val="Heading2"/>
      </w:pPr>
      <w:r>
        <w:rPr>
          <w:color w:val="004682"/>
        </w:rPr>
        <w:t>7.6 Break-Even Analysis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3969"/>
            <w:shd w:fill="003366"/>
          </w:tcPr>
          <w:p>
            <w:pPr>
              <w:jc w:val="center"/>
            </w:pPr>
            <w:r/>
            <w:r>
              <w:rPr>
                <w:b/>
                <w:color w:val="FFFFFF"/>
                <w:sz w:val="20"/>
              </w:rPr>
              <w:t>Metric</w:t>
            </w:r>
          </w:p>
        </w:tc>
        <w:tc>
          <w:tcPr>
            <w:tcW w:type="dxa" w:w="5669"/>
            <w:shd w:fill="003366"/>
          </w:tcPr>
          <w:p>
            <w:pPr>
              <w:jc w:val="center"/>
            </w:pPr>
            <w:r/>
            <w:r>
              <w:rPr>
                <w:b/>
                <w:color w:val="FFFFFF"/>
                <w:sz w:val="20"/>
              </w:rPr>
              <w:t>Value</w:t>
            </w:r>
          </w:p>
        </w:tc>
      </w:tr>
      <w:tr>
        <w:tc>
          <w:tcPr>
            <w:tcW w:type="dxa" w:w="3969"/>
            <w:shd w:fill="EBF0FA"/>
          </w:tcPr>
          <w:p>
            <w:r/>
            <w:r>
              <w:rPr>
                <w:color w:val="1E1E1E"/>
                <w:sz w:val="20"/>
              </w:rPr>
              <w:t>Monthly fixed costs</w:t>
            </w:r>
          </w:p>
        </w:tc>
        <w:tc>
          <w:tcPr>
            <w:tcW w:type="dxa" w:w="5669"/>
            <w:shd w:fill="EBF0FA"/>
          </w:tcPr>
          <w:p>
            <w:r/>
            <w:r>
              <w:rPr>
                <w:color w:val="1E1E1E"/>
                <w:sz w:val="20"/>
              </w:rPr>
              <w:t>Rs 4,50,000</w:t>
            </w:r>
          </w:p>
        </w:tc>
      </w:tr>
      <w:tr>
        <w:tc>
          <w:tcPr>
            <w:tcW w:type="dxa" w:w="3969"/>
            <w:shd w:fill="FFFFFF"/>
          </w:tcPr>
          <w:p>
            <w:r/>
            <w:r>
              <w:rPr>
                <w:color w:val="1E1E1E"/>
                <w:sz w:val="20"/>
              </w:rPr>
              <w:t>Revenue per active contractor per month</w:t>
            </w:r>
          </w:p>
        </w:tc>
        <w:tc>
          <w:tcPr>
            <w:tcW w:type="dxa" w:w="5669"/>
            <w:shd w:fill="FFFFFF"/>
          </w:tcPr>
          <w:p>
            <w:r/>
            <w:r>
              <w:rPr>
                <w:color w:val="1E1E1E"/>
                <w:sz w:val="20"/>
              </w:rPr>
              <w:t>Rs 15,360 (Rs 192 x 80 hours)</w:t>
            </w:r>
          </w:p>
        </w:tc>
      </w:tr>
      <w:tr>
        <w:tc>
          <w:tcPr>
            <w:tcW w:type="dxa" w:w="3969"/>
            <w:shd w:fill="EBF0FA"/>
          </w:tcPr>
          <w:p>
            <w:r/>
            <w:r>
              <w:rPr>
                <w:color w:val="1E1E1E"/>
                <w:sz w:val="20"/>
              </w:rPr>
              <w:t>Break-even point</w:t>
            </w:r>
          </w:p>
        </w:tc>
        <w:tc>
          <w:tcPr>
            <w:tcW w:type="dxa" w:w="5669"/>
            <w:shd w:fill="EBF0FA"/>
          </w:tcPr>
          <w:p>
            <w:r/>
            <w:r>
              <w:rPr>
                <w:color w:val="1E1E1E"/>
                <w:sz w:val="20"/>
              </w:rPr>
              <w:t>~30 active contractors</w:t>
            </w:r>
          </w:p>
        </w:tc>
      </w:tr>
      <w:tr>
        <w:tc>
          <w:tcPr>
            <w:tcW w:type="dxa" w:w="3969"/>
            <w:shd w:fill="FFFFFF"/>
          </w:tcPr>
          <w:p>
            <w:r/>
            <w:r>
              <w:rPr>
                <w:color w:val="1E1E1E"/>
                <w:sz w:val="20"/>
              </w:rPr>
              <w:t>Expected to achieve by</w:t>
            </w:r>
          </w:p>
        </w:tc>
        <w:tc>
          <w:tcPr>
            <w:tcW w:type="dxa" w:w="5669"/>
            <w:shd w:fill="FFFFFF"/>
          </w:tcPr>
          <w:p>
            <w:r/>
            <w:r>
              <w:rPr>
                <w:color w:val="1E1E1E"/>
                <w:sz w:val="20"/>
              </w:rPr>
              <w:t>Month 4 (from first revenue)</w:t>
            </w:r>
          </w:p>
        </w:tc>
      </w:tr>
      <w:tr>
        <w:tc>
          <w:tcPr>
            <w:tcW w:type="dxa" w:w="3969"/>
            <w:shd w:fill="EBF0FA"/>
          </w:tcPr>
          <w:p>
            <w:r/>
            <w:r>
              <w:rPr>
                <w:color w:val="1E1E1E"/>
                <w:sz w:val="20"/>
              </w:rPr>
              <w:t>Total investment recovery</w:t>
            </w:r>
          </w:p>
        </w:tc>
        <w:tc>
          <w:tcPr>
            <w:tcW w:type="dxa" w:w="5669"/>
            <w:shd w:fill="EBF0FA"/>
          </w:tcPr>
          <w:p>
            <w:r/>
            <w:r>
              <w:rPr>
                <w:color w:val="1E1E1E"/>
                <w:sz w:val="20"/>
              </w:rPr>
              <w:t>Estimated by Month 7-8</w:t>
            </w:r>
          </w:p>
        </w:tc>
      </w:tr>
    </w:tbl>
    <w:p/>
    <w:p>
      <w:pPr>
        <w:pStyle w:val="Heading2"/>
      </w:pPr>
      <w:r>
        <w:rPr>
          <w:color w:val="004682"/>
        </w:rPr>
        <w:t>7.7 Key Financial Indicators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680"/>
        <w:gridCol w:w="4680"/>
      </w:tblGrid>
      <w:tr>
        <w:tc>
          <w:tcPr>
            <w:tcW w:type="dxa" w:w="4535"/>
            <w:shd w:fill="003366"/>
          </w:tcPr>
          <w:p>
            <w:pPr>
              <w:jc w:val="center"/>
            </w:pPr>
            <w:r/>
            <w:r>
              <w:rPr>
                <w:b/>
                <w:color w:val="FFFFFF"/>
                <w:sz w:val="20"/>
              </w:rPr>
              <w:t>Indicator</w:t>
            </w:r>
          </w:p>
        </w:tc>
        <w:tc>
          <w:tcPr>
            <w:tcW w:type="dxa" w:w="5102"/>
            <w:shd w:fill="003366"/>
          </w:tcPr>
          <w:p>
            <w:pPr>
              <w:jc w:val="center"/>
            </w:pPr>
            <w:r/>
            <w:r>
              <w:rPr>
                <w:b/>
                <w:color w:val="FFFFFF"/>
                <w:sz w:val="20"/>
              </w:rPr>
              <w:t>Estimated Value</w:t>
            </w:r>
          </w:p>
        </w:tc>
      </w:tr>
      <w:tr>
        <w:tc>
          <w:tcPr>
            <w:tcW w:type="dxa" w:w="4535"/>
            <w:shd w:fill="EBF0FA"/>
          </w:tcPr>
          <w:p>
            <w:r/>
            <w:r>
              <w:rPr>
                <w:color w:val="1E1E1E"/>
                <w:sz w:val="20"/>
              </w:rPr>
              <w:t>Gross Margin</w:t>
            </w:r>
          </w:p>
        </w:tc>
        <w:tc>
          <w:tcPr>
            <w:tcW w:type="dxa" w:w="5102"/>
            <w:shd w:fill="EBF0FA"/>
          </w:tcPr>
          <w:p>
            <w:r/>
            <w:r>
              <w:rPr>
                <w:color w:val="1E1E1E"/>
                <w:sz w:val="20"/>
              </w:rPr>
              <w:t>32%</w:t>
            </w:r>
          </w:p>
        </w:tc>
      </w:tr>
      <w:tr>
        <w:tc>
          <w:tcPr>
            <w:tcW w:type="dxa" w:w="4535"/>
            <w:shd w:fill="FFFFFF"/>
          </w:tcPr>
          <w:p>
            <w:r/>
            <w:r>
              <w:rPr>
                <w:color w:val="1E1E1E"/>
                <w:sz w:val="20"/>
              </w:rPr>
              <w:t>Net Profit Margin (on gross billing)</w:t>
            </w:r>
          </w:p>
        </w:tc>
        <w:tc>
          <w:tcPr>
            <w:tcW w:type="dxa" w:w="5102"/>
            <w:shd w:fill="FFFFFF"/>
          </w:tcPr>
          <w:p>
            <w:r/>
            <w:r>
              <w:rPr>
                <w:color w:val="1E1E1E"/>
                <w:sz w:val="20"/>
              </w:rPr>
              <w:t>~15%</w:t>
            </w:r>
          </w:p>
        </w:tc>
      </w:tr>
      <w:tr>
        <w:tc>
          <w:tcPr>
            <w:tcW w:type="dxa" w:w="4535"/>
            <w:shd w:fill="EBF0FA"/>
          </w:tcPr>
          <w:p>
            <w:r/>
            <w:r>
              <w:rPr>
                <w:color w:val="1E1E1E"/>
                <w:sz w:val="20"/>
              </w:rPr>
              <w:t>Estimated Customer Acquisition Cost</w:t>
            </w:r>
          </w:p>
        </w:tc>
        <w:tc>
          <w:tcPr>
            <w:tcW w:type="dxa" w:w="5102"/>
            <w:shd w:fill="EBF0FA"/>
          </w:tcPr>
          <w:p>
            <w:r/>
            <w:r>
              <w:rPr>
                <w:color w:val="1E1E1E"/>
                <w:sz w:val="20"/>
              </w:rPr>
              <w:t>Rs 25,000 - 40,000 per client</w:t>
            </w:r>
          </w:p>
        </w:tc>
      </w:tr>
      <w:tr>
        <w:tc>
          <w:tcPr>
            <w:tcW w:type="dxa" w:w="4535"/>
            <w:shd w:fill="FFFFFF"/>
          </w:tcPr>
          <w:p>
            <w:r/>
            <w:r>
              <w:rPr>
                <w:color w:val="1E1E1E"/>
                <w:sz w:val="20"/>
              </w:rPr>
              <w:t>Estimated Lifetime Value per Client (12 months)</w:t>
            </w:r>
          </w:p>
        </w:tc>
        <w:tc>
          <w:tcPr>
            <w:tcW w:type="dxa" w:w="5102"/>
            <w:shd w:fill="FFFFFF"/>
          </w:tcPr>
          <w:p>
            <w:r/>
            <w:r>
              <w:rPr>
                <w:color w:val="1E1E1E"/>
                <w:sz w:val="20"/>
              </w:rPr>
              <w:t>Rs 5,00,000+</w:t>
            </w:r>
          </w:p>
        </w:tc>
      </w:tr>
      <w:tr>
        <w:tc>
          <w:tcPr>
            <w:tcW w:type="dxa" w:w="4535"/>
            <w:shd w:fill="EBF0FA"/>
          </w:tcPr>
          <w:p>
            <w:r/>
            <w:r>
              <w:rPr>
                <w:color w:val="1E1E1E"/>
                <w:sz w:val="20"/>
              </w:rPr>
              <w:t>LTV to CAC Ratio</w:t>
            </w:r>
          </w:p>
        </w:tc>
        <w:tc>
          <w:tcPr>
            <w:tcW w:type="dxa" w:w="5102"/>
            <w:shd w:fill="EBF0FA"/>
          </w:tcPr>
          <w:p>
            <w:r/>
            <w:r>
              <w:rPr>
                <w:color w:val="1E1E1E"/>
                <w:sz w:val="20"/>
              </w:rPr>
              <w:t>12:1 to 20:1</w:t>
            </w:r>
          </w:p>
        </w:tc>
      </w:tr>
      <w:tr>
        <w:tc>
          <w:tcPr>
            <w:tcW w:type="dxa" w:w="4535"/>
            <w:shd w:fill="FFFFFF"/>
          </w:tcPr>
          <w:p>
            <w:r/>
            <w:r>
              <w:rPr>
                <w:color w:val="1E1E1E"/>
                <w:sz w:val="20"/>
              </w:rPr>
              <w:t>Payback Period on Initial Investment</w:t>
            </w:r>
          </w:p>
        </w:tc>
        <w:tc>
          <w:tcPr>
            <w:tcW w:type="dxa" w:w="5102"/>
            <w:shd w:fill="FFFFFF"/>
          </w:tcPr>
          <w:p>
            <w:r/>
            <w:r>
              <w:rPr>
                <w:color w:val="1E1E1E"/>
                <w:sz w:val="20"/>
              </w:rPr>
              <w:t>7-8 months</w:t>
            </w:r>
          </w:p>
        </w:tc>
      </w:tr>
    </w:tbl>
    <w:p/>
    <w:p>
      <w:r>
        <w:br w:type="page"/>
      </w:r>
    </w:p>
    <w:p>
      <w:pPr>
        <w:pStyle w:val="Heading1"/>
      </w:pPr>
      <w:r>
        <w:rPr>
          <w:color w:val="003366"/>
        </w:rPr>
        <w:t>Chapter 8: Risks, Opportunities, Rewards and Sensitivities</w:t>
      </w:r>
    </w:p>
    <w:p>
      <w:pPr>
        <w:pStyle w:val="Heading2"/>
      </w:pPr>
      <w:r>
        <w:rPr>
          <w:color w:val="004682"/>
        </w:rPr>
        <w:t>8.1 Risks and Mitigation</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1984"/>
            <w:shd w:fill="003366"/>
          </w:tcPr>
          <w:p>
            <w:pPr>
              <w:jc w:val="center"/>
            </w:pPr>
            <w:r/>
            <w:r>
              <w:rPr>
                <w:b/>
                <w:color w:val="FFFFFF"/>
                <w:sz w:val="20"/>
              </w:rPr>
              <w:t>Risk</w:t>
            </w:r>
          </w:p>
        </w:tc>
        <w:tc>
          <w:tcPr>
            <w:tcW w:type="dxa" w:w="3118"/>
            <w:shd w:fill="003366"/>
          </w:tcPr>
          <w:p>
            <w:pPr>
              <w:jc w:val="center"/>
            </w:pPr>
            <w:r/>
            <w:r>
              <w:rPr>
                <w:b/>
                <w:color w:val="FFFFFF"/>
                <w:sz w:val="20"/>
              </w:rPr>
              <w:t>Description</w:t>
            </w:r>
          </w:p>
        </w:tc>
        <w:tc>
          <w:tcPr>
            <w:tcW w:type="dxa" w:w="4535"/>
            <w:shd w:fill="003366"/>
          </w:tcPr>
          <w:p>
            <w:pPr>
              <w:jc w:val="center"/>
            </w:pPr>
            <w:r/>
            <w:r>
              <w:rPr>
                <w:b/>
                <w:color w:val="FFFFFF"/>
                <w:sz w:val="20"/>
              </w:rPr>
              <w:t>Mitigation Strategy</w:t>
            </w:r>
          </w:p>
        </w:tc>
      </w:tr>
      <w:tr>
        <w:tc>
          <w:tcPr>
            <w:tcW w:type="dxa" w:w="1984"/>
            <w:shd w:fill="EBF0FA"/>
          </w:tcPr>
          <w:p>
            <w:r/>
            <w:r>
              <w:rPr>
                <w:color w:val="1E1E1E"/>
                <w:sz w:val="20"/>
              </w:rPr>
              <w:t>Technology Risk</w:t>
            </w:r>
          </w:p>
        </w:tc>
        <w:tc>
          <w:tcPr>
            <w:tcW w:type="dxa" w:w="3118"/>
            <w:shd w:fill="EBF0FA"/>
          </w:tcPr>
          <w:p>
            <w:r/>
            <w:r>
              <w:rPr>
                <w:color w:val="1E1E1E"/>
                <w:sz w:val="20"/>
              </w:rPr>
              <w:t>AI interview system may not assess candidates accurately in early stages</w:t>
            </w:r>
          </w:p>
        </w:tc>
        <w:tc>
          <w:tcPr>
            <w:tcW w:type="dxa" w:w="4535"/>
            <w:shd w:fill="EBF0FA"/>
          </w:tcPr>
          <w:p>
            <w:r/>
            <w:r>
              <w:rPr>
                <w:color w:val="1E1E1E"/>
                <w:sz w:val="20"/>
              </w:rPr>
              <w:t>Hybrid model: AI screens first, human experts review edge cases. Continuous improvement using client feedback data.</w:t>
            </w:r>
          </w:p>
        </w:tc>
      </w:tr>
      <w:tr>
        <w:tc>
          <w:tcPr>
            <w:tcW w:type="dxa" w:w="1984"/>
            <w:shd w:fill="FFFFFF"/>
          </w:tcPr>
          <w:p>
            <w:r/>
            <w:r>
              <w:rPr>
                <w:color w:val="1E1E1E"/>
                <w:sz w:val="20"/>
              </w:rPr>
              <w:t>Client Acquisition Risk</w:t>
            </w:r>
          </w:p>
        </w:tc>
        <w:tc>
          <w:tcPr>
            <w:tcW w:type="dxa" w:w="3118"/>
            <w:shd w:fill="FFFFFF"/>
          </w:tcPr>
          <w:p>
            <w:r/>
            <w:r>
              <w:rPr>
                <w:color w:val="1E1E1E"/>
                <w:sz w:val="20"/>
              </w:rPr>
              <w:t>Enterprise clients are slow to adopt new vendors</w:t>
            </w:r>
          </w:p>
        </w:tc>
        <w:tc>
          <w:tcPr>
            <w:tcW w:type="dxa" w:w="4535"/>
            <w:shd w:fill="FFFFFF"/>
          </w:tcPr>
          <w:p>
            <w:r/>
            <w:r>
              <w:rPr>
                <w:color w:val="1E1E1E"/>
                <w:sz w:val="20"/>
              </w:rPr>
              <w:t>Free pilot program reduces client risk. Start with smaller startups. Prioritize building 3-5 case studies.</w:t>
            </w:r>
          </w:p>
        </w:tc>
      </w:tr>
      <w:tr>
        <w:tc>
          <w:tcPr>
            <w:tcW w:type="dxa" w:w="1984"/>
            <w:shd w:fill="EBF0FA"/>
          </w:tcPr>
          <w:p>
            <w:r/>
            <w:r>
              <w:rPr>
                <w:color w:val="1E1E1E"/>
                <w:sz w:val="20"/>
              </w:rPr>
              <w:t>Talent Supply Risk</w:t>
            </w:r>
          </w:p>
        </w:tc>
        <w:tc>
          <w:tcPr>
            <w:tcW w:type="dxa" w:w="3118"/>
            <w:shd w:fill="EBF0FA"/>
          </w:tcPr>
          <w:p>
            <w:r/>
            <w:r>
              <w:rPr>
                <w:color w:val="1E1E1E"/>
                <w:sz w:val="20"/>
              </w:rPr>
              <w:t>Insufficient quality candidates joining the platform</w:t>
            </w:r>
          </w:p>
        </w:tc>
        <w:tc>
          <w:tcPr>
            <w:tcW w:type="dxa" w:w="4535"/>
            <w:shd w:fill="EBF0FA"/>
          </w:tcPr>
          <w:p>
            <w:r/>
            <w:r>
              <w:rPr>
                <w:color w:val="1E1E1E"/>
                <w:sz w:val="20"/>
              </w:rPr>
              <w:t>Multiple acquisition channels: campus drives, social media, referrals, communities. India has millions of professionals in the target pool.</w:t>
            </w:r>
          </w:p>
        </w:tc>
      </w:tr>
      <w:tr>
        <w:tc>
          <w:tcPr>
            <w:tcW w:type="dxa" w:w="1984"/>
            <w:shd w:fill="FFFFFF"/>
          </w:tcPr>
          <w:p>
            <w:r/>
            <w:r>
              <w:rPr>
                <w:color w:val="1E1E1E"/>
                <w:sz w:val="20"/>
              </w:rPr>
              <w:t>Cash Flow Risk</w:t>
            </w:r>
          </w:p>
        </w:tc>
        <w:tc>
          <w:tcPr>
            <w:tcW w:type="dxa" w:w="3118"/>
            <w:shd w:fill="FFFFFF"/>
          </w:tcPr>
          <w:p>
            <w:r/>
            <w:r>
              <w:rPr>
                <w:color w:val="1E1E1E"/>
                <w:sz w:val="20"/>
              </w:rPr>
              <w:t>Gap between paying contractors and receiving client payments</w:t>
            </w:r>
          </w:p>
        </w:tc>
        <w:tc>
          <w:tcPr>
            <w:tcW w:type="dxa" w:w="4535"/>
            <w:shd w:fill="FFFFFF"/>
          </w:tcPr>
          <w:p>
            <w:r/>
            <w:r>
              <w:rPr>
                <w:color w:val="1E1E1E"/>
                <w:sz w:val="20"/>
              </w:rPr>
              <w:t>Require advance deposits from new clients. Maintain 6-month working capital reserve. Net-15 payment terms for regular clients.</w:t>
            </w:r>
          </w:p>
        </w:tc>
      </w:tr>
      <w:tr>
        <w:tc>
          <w:tcPr>
            <w:tcW w:type="dxa" w:w="1984"/>
            <w:shd w:fill="EBF0FA"/>
          </w:tcPr>
          <w:p>
            <w:r/>
            <w:r>
              <w:rPr>
                <w:color w:val="1E1E1E"/>
                <w:sz w:val="20"/>
              </w:rPr>
              <w:t>Competition Risk</w:t>
            </w:r>
          </w:p>
        </w:tc>
        <w:tc>
          <w:tcPr>
            <w:tcW w:type="dxa" w:w="3118"/>
            <w:shd w:fill="EBF0FA"/>
          </w:tcPr>
          <w:p>
            <w:r/>
            <w:r>
              <w:rPr>
                <w:color w:val="1E1E1E"/>
                <w:sz w:val="20"/>
              </w:rPr>
              <w:t>Larger platforms adding similar AI screening features</w:t>
            </w:r>
          </w:p>
        </w:tc>
        <w:tc>
          <w:tcPr>
            <w:tcW w:type="dxa" w:w="4535"/>
            <w:shd w:fill="EBF0FA"/>
          </w:tcPr>
          <w:p>
            <w:r/>
            <w:r>
              <w:rPr>
                <w:color w:val="1E1E1E"/>
                <w:sz w:val="20"/>
              </w:rPr>
              <w:t>Specialization in AI data services and domain expert labeling creates a defensible niche. High client switching costs once relationships are established.</w:t>
            </w:r>
          </w:p>
        </w:tc>
      </w:tr>
      <w:tr>
        <w:tc>
          <w:tcPr>
            <w:tcW w:type="dxa" w:w="1984"/>
            <w:shd w:fill="FFFFFF"/>
          </w:tcPr>
          <w:p>
            <w:r/>
            <w:r>
              <w:rPr>
                <w:color w:val="1E1E1E"/>
                <w:sz w:val="20"/>
              </w:rPr>
              <w:t>Regulatory Risk</w:t>
            </w:r>
          </w:p>
        </w:tc>
        <w:tc>
          <w:tcPr>
            <w:tcW w:type="dxa" w:w="3118"/>
            <w:shd w:fill="FFFFFF"/>
          </w:tcPr>
          <w:p>
            <w:r/>
            <w:r>
              <w:rPr>
                <w:color w:val="1E1E1E"/>
                <w:sz w:val="20"/>
              </w:rPr>
              <w:t>Changes in gig worker classification or data privacy laws</w:t>
            </w:r>
          </w:p>
        </w:tc>
        <w:tc>
          <w:tcPr>
            <w:tcW w:type="dxa" w:w="4535"/>
            <w:shd w:fill="FFFFFF"/>
          </w:tcPr>
          <w:p>
            <w:r/>
            <w:r>
              <w:rPr>
                <w:color w:val="1E1E1E"/>
                <w:sz w:val="20"/>
              </w:rPr>
              <w:t>Legal advisor from inception. Flexible, compliant contract templates. Budget allocated for ongoing compliance.</w:t>
            </w:r>
          </w:p>
        </w:tc>
      </w:tr>
    </w:tbl>
    <w:p/>
    <w:p>
      <w:pPr>
        <w:pStyle w:val="Heading2"/>
      </w:pPr>
      <w:r>
        <w:rPr>
          <w:color w:val="004682"/>
        </w:rPr>
        <w:t>8.2 Opportunities</w:t>
      </w:r>
    </w:p>
    <w:p>
      <w:pPr>
        <w:pStyle w:val="ListBullet"/>
        <w:spacing w:after="60"/>
      </w:pPr>
      <w:r>
        <w:t>AI industry growth: Every major technology company is increasing AI investment. The need for human data labeling and model evaluation is expected to grow for years.</w:t>
      </w:r>
    </w:p>
    <w:p>
      <w:pPr>
        <w:pStyle w:val="ListBullet"/>
        <w:spacing w:after="60"/>
      </w:pPr>
      <w:r>
        <w:t>India as a global talent source: India has 56.35% employability rate (2026 India Skills Report) and commands 16% of global AI talent. Remote work trends make Indian professionals increasingly accessible to global companies.</w:t>
      </w:r>
    </w:p>
    <w:p>
      <w:pPr>
        <w:pStyle w:val="ListBullet"/>
        <w:spacing w:after="60"/>
      </w:pPr>
      <w:r>
        <w:t>Standalone AI interview product: The interview engine has standalone value. Recruitment agencies, HR departments, and educational institutions could become paying customers for this tool in Year 2.</w:t>
      </w:r>
    </w:p>
    <w:p>
      <w:pPr>
        <w:pStyle w:val="ListBullet"/>
        <w:spacing w:after="60"/>
      </w:pPr>
      <w:r>
        <w:t>Government support: Programs like Startup India offer tax benefits, incubation support, and funding opportunities for eligible technology startups.</w:t>
      </w:r>
    </w:p>
    <w:p>
      <w:pPr>
        <w:pStyle w:val="ListBullet"/>
        <w:spacing w:after="60"/>
      </w:pPr>
      <w:r>
        <w:t>Data network effects: Every interview conducted and every project delivered generates proprietary data that improves the platform's matching and pricing algorithms over time.</w:t>
      </w:r>
    </w:p>
    <w:p>
      <w:pPr>
        <w:pStyle w:val="Heading2"/>
      </w:pPr>
      <w:r>
        <w:rPr>
          <w:color w:val="004682"/>
        </w:rPr>
        <w:t>8.3 Rewards</w:t>
      </w:r>
    </w:p>
    <w:p>
      <w:pPr>
        <w:spacing w:after="120"/>
      </w:pPr>
      <w:r>
        <w:rPr>
          <w:b/>
        </w:rPr>
        <w:t xml:space="preserve">For founders: </w:t>
      </w:r>
      <w:r>
        <w:t>The potential to build a scalable technology business in a growing sector. With consistent execution, the company could achieve a significant valuation within 3 years based on revenue multiples common in HR tech.</w:t>
      </w:r>
    </w:p>
    <w:p>
      <w:pPr>
        <w:spacing w:after="120"/>
      </w:pPr>
      <w:r>
        <w:rPr>
          <w:b/>
        </w:rPr>
        <w:t xml:space="preserve">For contractors: </w:t>
      </w:r>
      <w:r>
        <w:t>Access to better-paying, more structured work opportunities. Domain experts (doctors, lawyers, researchers) could earn significantly more doing AI evaluation work through the platform compared to typical freelance rates.</w:t>
      </w:r>
    </w:p>
    <w:p>
      <w:pPr>
        <w:spacing w:after="120"/>
      </w:pPr>
      <w:r>
        <w:rPr>
          <w:b/>
        </w:rPr>
        <w:t xml:space="preserve">For clients: </w:t>
      </w:r>
      <w:r>
        <w:t>Dramatically faster access to pre-verified talent at competitive rates. Reduced hiring risk through AI-based assessment rather than resume-dependent evaluation.</w:t>
      </w:r>
    </w:p>
    <w:p>
      <w:pPr>
        <w:spacing w:after="120"/>
      </w:pPr>
      <w:r>
        <w:rPr>
          <w:b/>
        </w:rPr>
        <w:t xml:space="preserve">For the broader economy: </w:t>
      </w:r>
      <w:r>
        <w:t>A formal channel for India's skilled professionals to participate in the global AI economy. Contribution to skill development, employment, and foreign exchange earnings.</w:t>
      </w:r>
    </w:p>
    <w:p>
      <w:pPr>
        <w:pStyle w:val="Heading2"/>
      </w:pPr>
      <w:r>
        <w:rPr>
          <w:color w:val="004682"/>
        </w:rPr>
        <w:t>8.4 Sensitivity Analysis</w:t>
      </w:r>
    </w:p>
    <w:p>
      <w:pPr>
        <w:spacing w:after="160"/>
      </w:pPr>
      <w:r>
        <w:t>The following scenarios test how the financial projections change under different conditions:</w:t>
      </w:r>
    </w:p>
    <w:tbl>
      <w:tblPr>
        <w:tblW w:type="auto" w:w="0"/>
        <w:jc w:val="center"/>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3120"/>
        <w:gridCol w:w="3120"/>
        <w:gridCol w:w="3120"/>
      </w:tblGrid>
      <w:tr>
        <w:tc>
          <w:tcPr>
            <w:tcW w:type="dxa" w:w="1984"/>
            <w:shd w:fill="003366"/>
          </w:tcPr>
          <w:p>
            <w:pPr>
              <w:jc w:val="center"/>
            </w:pPr>
            <w:r/>
            <w:r>
              <w:rPr>
                <w:b/>
                <w:color w:val="FFFFFF"/>
                <w:sz w:val="20"/>
              </w:rPr>
              <w:t>Scenario</w:t>
            </w:r>
          </w:p>
        </w:tc>
        <w:tc>
          <w:tcPr>
            <w:tcW w:type="dxa" w:w="3118"/>
            <w:shd w:fill="003366"/>
          </w:tcPr>
          <w:p>
            <w:pPr>
              <w:jc w:val="center"/>
            </w:pPr>
            <w:r/>
            <w:r>
              <w:rPr>
                <w:b/>
                <w:color w:val="FFFFFF"/>
                <w:sz w:val="20"/>
              </w:rPr>
              <w:t>Assumption Change</w:t>
            </w:r>
          </w:p>
        </w:tc>
        <w:tc>
          <w:tcPr>
            <w:tcW w:type="dxa" w:w="4535"/>
            <w:shd w:fill="003366"/>
          </w:tcPr>
          <w:p>
            <w:pPr>
              <w:jc w:val="center"/>
            </w:pPr>
            <w:r/>
            <w:r>
              <w:rPr>
                <w:b/>
                <w:color w:val="FFFFFF"/>
                <w:sz w:val="20"/>
              </w:rPr>
              <w:t>Impact on Year 1</w:t>
            </w:r>
          </w:p>
        </w:tc>
      </w:tr>
      <w:tr>
        <w:tc>
          <w:tcPr>
            <w:tcW w:type="dxa" w:w="1984"/>
            <w:shd w:fill="EBF0FA"/>
          </w:tcPr>
          <w:p>
            <w:r/>
            <w:r>
              <w:rPr>
                <w:color w:val="1E1E1E"/>
                <w:sz w:val="20"/>
              </w:rPr>
              <w:t>Conservative</w:t>
            </w:r>
          </w:p>
        </w:tc>
        <w:tc>
          <w:tcPr>
            <w:tcW w:type="dxa" w:w="3118"/>
            <w:shd w:fill="EBF0FA"/>
          </w:tcPr>
          <w:p>
            <w:r/>
            <w:r>
              <w:rPr>
                <w:color w:val="1E1E1E"/>
                <w:sz w:val="20"/>
              </w:rPr>
              <w:t>300 contractors instead of 500 by Year 1 end</w:t>
            </w:r>
          </w:p>
        </w:tc>
        <w:tc>
          <w:tcPr>
            <w:tcW w:type="dxa" w:w="4535"/>
            <w:shd w:fill="EBF0FA"/>
          </w:tcPr>
          <w:p>
            <w:r/>
            <w:r>
              <w:rPr>
                <w:color w:val="1E1E1E"/>
                <w:sz w:val="20"/>
              </w:rPr>
              <w:t>Revenue drops to ~Rs 1.9 Cr. Still profitable. Break-even shifts to Month 5.</w:t>
            </w:r>
          </w:p>
        </w:tc>
      </w:tr>
      <w:tr>
        <w:tc>
          <w:tcPr>
            <w:tcW w:type="dxa" w:w="1984"/>
            <w:shd w:fill="FFFFFF"/>
          </w:tcPr>
          <w:p>
            <w:r/>
            <w:r>
              <w:rPr>
                <w:color w:val="1E1E1E"/>
                <w:sz w:val="20"/>
              </w:rPr>
              <w:t>Aggressive</w:t>
            </w:r>
          </w:p>
        </w:tc>
        <w:tc>
          <w:tcPr>
            <w:tcW w:type="dxa" w:w="3118"/>
            <w:shd w:fill="FFFFFF"/>
          </w:tcPr>
          <w:p>
            <w:r/>
            <w:r>
              <w:rPr>
                <w:color w:val="1E1E1E"/>
                <w:sz w:val="20"/>
              </w:rPr>
              <w:t>800 contractors by Year 1 end</w:t>
            </w:r>
          </w:p>
        </w:tc>
        <w:tc>
          <w:tcPr>
            <w:tcW w:type="dxa" w:w="4535"/>
            <w:shd w:fill="FFFFFF"/>
          </w:tcPr>
          <w:p>
            <w:r/>
            <w:r>
              <w:rPr>
                <w:color w:val="1E1E1E"/>
                <w:sz w:val="20"/>
              </w:rPr>
              <w:t>Revenue rises to ~Rs 5.2 Cr. Higher expenses (team expansion) but significantly higher profit.</w:t>
            </w:r>
          </w:p>
        </w:tc>
      </w:tr>
      <w:tr>
        <w:tc>
          <w:tcPr>
            <w:tcW w:type="dxa" w:w="1984"/>
            <w:shd w:fill="EBF0FA"/>
          </w:tcPr>
          <w:p>
            <w:r/>
            <w:r>
              <w:rPr>
                <w:color w:val="1E1E1E"/>
                <w:sz w:val="20"/>
              </w:rPr>
              <w:t>Pricing Pressure</w:t>
            </w:r>
          </w:p>
        </w:tc>
        <w:tc>
          <w:tcPr>
            <w:tcW w:type="dxa" w:w="3118"/>
            <w:shd w:fill="EBF0FA"/>
          </w:tcPr>
          <w:p>
            <w:r/>
            <w:r>
              <w:rPr>
                <w:color w:val="1E1E1E"/>
                <w:sz w:val="20"/>
              </w:rPr>
              <w:t>Markup drops from 32% to 22%</w:t>
            </w:r>
          </w:p>
        </w:tc>
        <w:tc>
          <w:tcPr>
            <w:tcW w:type="dxa" w:w="4535"/>
            <w:shd w:fill="EBF0FA"/>
          </w:tcPr>
          <w:p>
            <w:r/>
            <w:r>
              <w:rPr>
                <w:color w:val="1E1E1E"/>
                <w:sz w:val="20"/>
              </w:rPr>
              <w:t>Revenue per hour falls from Rs 192 to Rs 132. Break-even rises to ~43 contractors. Business viable but needs more volume.</w:t>
            </w:r>
          </w:p>
        </w:tc>
      </w:tr>
      <w:tr>
        <w:tc>
          <w:tcPr>
            <w:tcW w:type="dxa" w:w="1984"/>
            <w:shd w:fill="FFFFFF"/>
          </w:tcPr>
          <w:p>
            <w:r/>
            <w:r>
              <w:rPr>
                <w:color w:val="1E1E1E"/>
                <w:sz w:val="20"/>
              </w:rPr>
              <w:t>Client Concentration</w:t>
            </w:r>
          </w:p>
        </w:tc>
        <w:tc>
          <w:tcPr>
            <w:tcW w:type="dxa" w:w="3118"/>
            <w:shd w:fill="FFFFFF"/>
          </w:tcPr>
          <w:p>
            <w:r/>
            <w:r>
              <w:rPr>
                <w:color w:val="1E1E1E"/>
                <w:sz w:val="20"/>
              </w:rPr>
              <w:t>Top 2 clients = 60% revenue; one exits</w:t>
            </w:r>
          </w:p>
        </w:tc>
        <w:tc>
          <w:tcPr>
            <w:tcW w:type="dxa" w:w="4535"/>
            <w:shd w:fill="FFFFFF"/>
          </w:tcPr>
          <w:p>
            <w:r/>
            <w:r>
              <w:rPr>
                <w:color w:val="1E1E1E"/>
                <w:sz w:val="20"/>
              </w:rPr>
              <w:t>~30% revenue loss. Mitigated by targeting 15-20 clients so no single client exceeds 15-20% of revenue.</w:t>
            </w:r>
          </w:p>
        </w:tc>
      </w:tr>
    </w:tbl>
    <w:p/>
    <w:p>
      <w:pPr>
        <w:spacing w:after="160"/>
      </w:pPr>
      <w:r>
        <w:t>These scenarios demonstrate that TalentLens has a reasonable margin of safety. Even under conservative assumptions, the business remains operationally viable and does not depend on best-case outcomes.</w:t>
      </w:r>
    </w:p>
    <w:p>
      <w:r>
        <w:br w:type="page"/>
      </w:r>
    </w:p>
    <w:p>
      <w:pPr>
        <w:pStyle w:val="Heading1"/>
      </w:pPr>
      <w:r>
        <w:rPr>
          <w:color w:val="003366"/>
        </w:rPr>
        <w:t>References</w:t>
      </w:r>
    </w:p>
    <w:p>
      <w:pPr>
        <w:spacing w:after="80"/>
        <w:ind w:left="567" w:hanging="567"/>
      </w:pPr>
      <w:r>
        <w:rPr>
          <w:sz w:val="20"/>
        </w:rPr>
        <w:t>1. Market Research Future (2026). "India AI Recruitment Market Size, Share and Forecast." MRFR Publications.</w:t>
      </w:r>
    </w:p>
    <w:p>
      <w:pPr>
        <w:spacing w:after="80"/>
        <w:ind w:left="567" w:hanging="567"/>
      </w:pPr>
      <w:r>
        <w:rPr>
          <w:sz w:val="20"/>
        </w:rPr>
        <w:t>2. CXO Today (2026). "Talent Shortages Rise to 82 Percent in India in 2026, as AI Skills Claim Top Spot." CXO Today Media.</w:t>
      </w:r>
    </w:p>
    <w:p>
      <w:pPr>
        <w:spacing w:after="80"/>
        <w:ind w:left="567" w:hanging="567"/>
      </w:pPr>
      <w:r>
        <w:rPr>
          <w:sz w:val="20"/>
        </w:rPr>
        <w:t>3. India Skills Report (2026). "India Emerges as Global Talent Powerhouse with 56.35 Percent Employability." Wheebox and Confederation of Indian Industry.</w:t>
      </w:r>
    </w:p>
    <w:p>
      <w:pPr>
        <w:spacing w:after="80"/>
        <w:ind w:left="567" w:hanging="567"/>
      </w:pPr>
      <w:r>
        <w:rPr>
          <w:sz w:val="20"/>
        </w:rPr>
        <w:t>4. Naukri JobSpeak (2026). "IT Hiring Shows Recovery and AI Momentum Continues." Info Edge India.</w:t>
      </w:r>
    </w:p>
    <w:p>
      <w:pPr>
        <w:spacing w:after="80"/>
        <w:ind w:left="567" w:hanging="567"/>
      </w:pPr>
      <w:r>
        <w:rPr>
          <w:sz w:val="20"/>
        </w:rPr>
        <w:t>5. DemandSage (2026). "Gig Economy Statistics: Growth and Market Size 2026." DemandSage Research.</w:t>
      </w:r>
    </w:p>
    <w:p>
      <w:pPr>
        <w:spacing w:after="80"/>
        <w:ind w:left="567" w:hanging="567"/>
      </w:pPr>
      <w:r>
        <w:rPr>
          <w:sz w:val="20"/>
        </w:rPr>
        <w:t>6. VynZ Research (2025). "India Artificial Intelligence Market Size and Growth Report, 2035." VynZ Research.</w:t>
      </w:r>
    </w:p>
    <w:p>
      <w:pPr>
        <w:spacing w:after="80"/>
        <w:ind w:left="567" w:hanging="567"/>
      </w:pPr>
      <w:r>
        <w:rPr>
          <w:sz w:val="20"/>
        </w:rPr>
        <w:t>7. Down to Earth (2026). "Economic Survey 2026: India's Fast-Growing Gig Economy." Centre for Science and Environment.</w:t>
      </w:r>
    </w:p>
    <w:p>
      <w:pPr>
        <w:spacing w:after="80"/>
        <w:ind w:left="567" w:hanging="567"/>
      </w:pPr>
      <w:r>
        <w:rPr>
          <w:sz w:val="20"/>
        </w:rPr>
        <w:t>8. Adecco India (2026). "India Tech Hiring Projections 2026." Adecco Group India.</w:t>
      </w:r>
    </w:p>
    <w:p>
      <w:pPr>
        <w:spacing w:after="80"/>
        <w:ind w:left="567" w:hanging="567"/>
      </w:pPr>
      <w:r>
        <w:rPr>
          <w:sz w:val="20"/>
        </w:rPr>
        <w:t>9. HireRight (2024). "Global Benchmark Report on Employment Background Screening." HireRight Inc.</w:t>
      </w:r>
    </w:p>
    <w:p>
      <w:pPr>
        <w:spacing w:after="80"/>
        <w:ind w:left="567" w:hanging="567"/>
      </w:pPr>
      <w:r>
        <w:rPr>
          <w:sz w:val="20"/>
        </w:rPr>
        <w:t>10. NASSCOM (2025). "Indian Technology Sector: Strategic Review 2025." National Association of Software and Service Companies.</w:t>
      </w:r>
    </w:p>
    <w:p>
      <w:pPr>
        <w:spacing w:after="80"/>
        <w:ind w:left="567" w:hanging="567"/>
      </w:pPr>
      <w:r>
        <w:rPr>
          <w:sz w:val="20"/>
        </w:rPr>
        <w:t>11. CII and Wheebox (2026). "India Skills Report 2026." Confederation of Indian Industry.</w:t>
      </w:r>
    </w:p>
    <w:p>
      <w:pPr>
        <w:spacing w:after="80"/>
        <w:ind w:left="567" w:hanging="567"/>
      </w:pPr>
      <w:r>
        <w:rPr>
          <w:sz w:val="20"/>
        </w:rPr>
        <w:t>12. Ken Research (2025). "India Staffing and Recruiting Market: Growth Opportunities and Forecast to 2030." Ken Research Private Limited.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