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Pr="00EF4109" w:rsidRDefault="00EF4109" w:rsidP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F4109" w:rsidRPr="00EF4109" w:rsidRDefault="00EF4109" w:rsidP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4109" w:rsidRPr="00EF4109" w:rsidRDefault="00EF4109" w:rsidP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4109" w:rsidRPr="00EF4109" w:rsidRDefault="00EF4109" w:rsidP="00EF41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 w:rsidRPr="00EF4109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алгоритмов генерации и верификации электронной цифровой подписи</w:t>
      </w: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3453" w:rsidRDefault="00EF4109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студентка 3 курса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D63453" w:rsidRDefault="00EF4109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Коржова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Валерия Сергеевна</w:t>
      </w:r>
      <w:bookmarkStart w:id="0" w:name="_GoBack"/>
      <w:bookmarkEnd w:id="0"/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D6345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3453" w:rsidRDefault="00EF410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D63453" w:rsidRDefault="00EF4109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приложение, реализующее хеширование сообщений.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Электронная цифровая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(ЭЦП) – контрольная характеристика сообщения, которая вырабатывается с использованием личного ключа, проверяется с использованием открытого ключа,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для контроля целостности и подлинности сообщения и обеспечивает невозможность отказа от авторства. ЭЦП представляет из себя бинарную последовательность, позволяющую однозначно идентифицировать отправителя.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правило, ЭЦП вычисляется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подписываемого сообщения. То есть подпись зависит от содержания того, что ей подписывается.</w:t>
      </w:r>
    </w:p>
    <w:p w:rsidR="00D63453" w:rsidRDefault="00EF410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ЭЦП на основе RSA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ЭЦП на основе RSA вычисляется по следующей формуле: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элементы тайного ключа отправителя,</w:t>
      </w:r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H – хеш-функция,</w:t>
      </w:r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</w:t>
      </w:r>
      <w:r>
        <w:rPr>
          <w:rFonts w:ascii="Times New Roman" w:eastAsia="Times New Roman" w:hAnsi="Times New Roman" w:cs="Times New Roman"/>
          <w:sz w:val="28"/>
          <w:szCs w:val="28"/>
        </w:rPr>
        <w:t>ообщение.</w:t>
      </w:r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получении подписанного сообщения пользователь вычисляет H(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) и сравнивает его со значением: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подпись,</w:t>
      </w:r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элементы открытого ключа отправителя.</w:t>
      </w:r>
    </w:p>
    <w:p w:rsidR="00D63453" w:rsidRDefault="00EF41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H(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) и H’(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) совпадают, значит авторство отправителя подтверждено.</w:t>
      </w:r>
    </w:p>
    <w:p w:rsidR="00D63453" w:rsidRDefault="00EF410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Класс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реализующий ЭЦП на основе RSA: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class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RSA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init</w:t>
      </w:r>
      <w:proofErr w:type="spellEnd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phi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*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gcd_extended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phi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&lt;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phi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str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from_bytes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sha256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encode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'utf-8'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)).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digest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(), 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'big'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</w:p>
    <w:p w:rsidR="00D63453" w:rsidRPr="00EF4109" w:rsidRDefault="00D6345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**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lastRenderedPageBreak/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check_signature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== ((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n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D6345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7"/>
          <w:szCs w:val="27"/>
          <w:lang w:val="en-US"/>
        </w:rPr>
      </w:pP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1 – класс, реализующий ЭЦП на основе RSA</w:t>
      </w: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238500" cy="2066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проверка работы класса для ЭЦП на основе RSA</w:t>
      </w:r>
    </w:p>
    <w:p w:rsidR="00D63453" w:rsidRDefault="00EF410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ЭЦП на основе Эль-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Гамаля</w:t>
      </w:r>
      <w:proofErr w:type="spellEnd"/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основу берётся алгоритм асинхронного шифрования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используется случайное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, взаимно прост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ое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 –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ключевой информации в алгоритме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ЭЦП состоит из двух блоков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), вычисляемых по формулам: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xa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g, p, 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элементы тайного ключа отправителя,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 – хеш-функция,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сообщение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первый блок ЭЦП,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второй блок ЭЦП.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получении подписанного сообщения пользователь вычисляет 2 параметра: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V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W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g, p, y – элементы открытого ключа отправителя,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 – хеш-функция,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сообщение,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первый блок ЭЦП,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второй блок ЭЦП.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, совпадают, то отправитель верифицирован.</w:t>
      </w:r>
    </w:p>
    <w:p w:rsidR="00D63453" w:rsidRDefault="00EF4109">
      <w:pPr>
        <w:spacing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реализующий ЭЦП на основе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class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Elgamal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init</w:t>
      </w:r>
      <w:proofErr w:type="spellEnd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str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from_bytes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sha256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encode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'utf-8'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)).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digest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(), 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'big'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while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gcd_extended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] !=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k_r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gcd_extended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*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k_r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%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check_signature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9CDCFE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((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== ((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*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D6345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7"/>
          <w:szCs w:val="27"/>
          <w:lang w:val="en-US"/>
        </w:rPr>
      </w:pP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2 – класс, реализующий ЭЦП на основе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19550" cy="19335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проверка класса ЭЦП на основе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</w:p>
    <w:p w:rsidR="00D63453" w:rsidRDefault="00EF4109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ЭЦП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Шнорра</w:t>
      </w:r>
      <w:proofErr w:type="spellEnd"/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ЭЦП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вариантом алгоритма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Подпись также состоит из двух блоков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), но они вычисляются по другим формулам: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h≡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M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|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b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≡(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k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∙h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p, g, q, 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элементы тайного ключа отправителя,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случайное число, взаимно простое 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 – 1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 – хеш-функция,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сообщение.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получении подписанного соо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бщения пользователь вычисляет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3453" w:rsidRDefault="00EF4109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p, g, y – элементы публичного ключа отправителя.</w:t>
      </w:r>
    </w:p>
    <w:p w:rsidR="00D63453" w:rsidRDefault="00EF4109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параметра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совпадает со значением блока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ЭЦП, отправитель верифицирован.</w:t>
      </w:r>
    </w:p>
    <w:p w:rsidR="00D63453" w:rsidRDefault="00EF4109">
      <w:pPr>
        <w:spacing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реализующий ЭЦП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class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Schnorr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init</w:t>
      </w:r>
      <w:proofErr w:type="spellEnd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__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)) %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: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str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int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from_bytes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sha256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encode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'utf-8'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)).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digest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(), </w:t>
      </w:r>
      <w:r w:rsidRPr="00EF4109">
        <w:rPr>
          <w:rFonts w:ascii="Consolas" w:eastAsia="Consolas" w:hAnsi="Consolas" w:cs="Consolas"/>
          <w:color w:val="CE9178"/>
          <w:sz w:val="24"/>
          <w:szCs w:val="24"/>
          <w:lang w:val="en-US"/>
        </w:rPr>
        <w:t>'big'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while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gcd_extended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-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] !=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+= 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str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a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k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q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</w:t>
      </w:r>
      <w:proofErr w:type="spellStart"/>
      <w:r w:rsidRPr="00EF4109">
        <w:rPr>
          <w:rFonts w:ascii="Consolas" w:eastAsia="Consolas" w:hAnsi="Consolas" w:cs="Consolas"/>
          <w:color w:val="569CD6"/>
          <w:sz w:val="24"/>
          <w:szCs w:val="24"/>
          <w:lang w:val="en-US"/>
        </w:rPr>
        <w:t>def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proofErr w:type="spellStart"/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check_signature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,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):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lastRenderedPageBreak/>
        <w:t xml:space="preserve">       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[</w:t>
      </w:r>
      <w:r w:rsidRPr="00EF4109">
        <w:rPr>
          <w:rFonts w:ascii="Consolas" w:eastAsia="Consolas" w:hAnsi="Consolas" w:cs="Consolas"/>
          <w:color w:val="B5CEA8"/>
          <w:sz w:val="24"/>
          <w:szCs w:val="24"/>
          <w:lang w:val="en-US"/>
        </w:rPr>
        <w:t>1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]</w:t>
      </w:r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4FC1FF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 ((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g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b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 * (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**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)) %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proofErr w:type="spellEnd"/>
    </w:p>
    <w:p w:rsidR="00D63453" w:rsidRPr="00EF4109" w:rsidRDefault="00EF4109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  <w:lang w:val="en-US"/>
        </w:rPr>
      </w:pP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        </w:t>
      </w:r>
      <w:r w:rsidRPr="00EF4109">
        <w:rPr>
          <w:rFonts w:ascii="Consolas" w:eastAsia="Consolas" w:hAnsi="Consolas" w:cs="Consolas"/>
          <w:color w:val="C586C0"/>
          <w:sz w:val="24"/>
          <w:szCs w:val="24"/>
          <w:lang w:val="en-US"/>
        </w:rPr>
        <w:t>return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h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== </w:t>
      </w:r>
      <w:proofErr w:type="spellStart"/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self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.</w:t>
      </w:r>
      <w:r w:rsidRPr="00EF4109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get_hash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9CDCFE"/>
          <w:sz w:val="24"/>
          <w:szCs w:val="24"/>
          <w:lang w:val="en-US"/>
        </w:rPr>
        <w:t>m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 xml:space="preserve"> + </w:t>
      </w:r>
      <w:proofErr w:type="spellStart"/>
      <w:r w:rsidRPr="00EF4109">
        <w:rPr>
          <w:rFonts w:ascii="Consolas" w:eastAsia="Consolas" w:hAnsi="Consolas" w:cs="Consolas"/>
          <w:color w:val="4EC9B0"/>
          <w:sz w:val="24"/>
          <w:szCs w:val="24"/>
          <w:lang w:val="en-US"/>
        </w:rPr>
        <w:t>str</w:t>
      </w:r>
      <w:proofErr w:type="spellEnd"/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(</w:t>
      </w:r>
      <w:r w:rsidRPr="00EF4109">
        <w:rPr>
          <w:rFonts w:ascii="Consolas" w:eastAsia="Consolas" w:hAnsi="Consolas" w:cs="Consolas"/>
          <w:color w:val="4FC1FF"/>
          <w:sz w:val="24"/>
          <w:szCs w:val="24"/>
          <w:lang w:val="en-US"/>
        </w:rPr>
        <w:t>X</w:t>
      </w:r>
      <w:r w:rsidRPr="00EF4109">
        <w:rPr>
          <w:rFonts w:ascii="Consolas" w:eastAsia="Consolas" w:hAnsi="Consolas" w:cs="Consolas"/>
          <w:color w:val="D4D4D4"/>
          <w:sz w:val="24"/>
          <w:szCs w:val="24"/>
          <w:lang w:val="en-US"/>
        </w:rPr>
        <w:t>))</w:t>
      </w:r>
    </w:p>
    <w:p w:rsidR="00D63453" w:rsidRPr="00EF4109" w:rsidRDefault="00D63453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7"/>
          <w:szCs w:val="27"/>
          <w:lang w:val="en-US"/>
        </w:rPr>
      </w:pP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класс, реализующий ЭЦП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Шнорра</w:t>
      </w:r>
      <w:proofErr w:type="spellEnd"/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67125" cy="2085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453" w:rsidRDefault="00EF410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проверка класса, реализующего ЭЦП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Шнорра</w:t>
      </w:r>
      <w:proofErr w:type="spellEnd"/>
    </w:p>
    <w:p w:rsidR="00D63453" w:rsidRDefault="00EF4109">
      <w:pPr>
        <w:spacing w:before="240" w:after="240" w:line="240" w:lineRule="auto"/>
        <w:ind w:firstLine="6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Дать определение ЭЦП.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Электронная цифровая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бинарная последовательность, прикрепляемая к отправляемому документу, которая позволяет однозначно идентифицировать отправителя.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Охарактеризовать основные функции ЭЦП.</w:t>
      </w:r>
    </w:p>
    <w:p w:rsidR="00D63453" w:rsidRDefault="00EF4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автора сообщения;</w:t>
      </w:r>
    </w:p>
    <w:p w:rsidR="00D63453" w:rsidRDefault="00EF4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целостности сообщения;</w:t>
      </w:r>
    </w:p>
    <w:p w:rsidR="00D63453" w:rsidRDefault="00EF4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Защита сообщений от подделки;</w:t>
      </w:r>
    </w:p>
    <w:p w:rsidR="00D63453" w:rsidRDefault="00EF4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Доказательство авторства лица, подписавшего сообщение, если это лицо отрицает свое авторство.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 В чем заключаются сходства и различия между собственноручной и электронной подписью?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Сходства заключаются в том, что ЭЦП выполня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те же функции, что и подпись от руки: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Отличия ЭЦП от ручной подписи: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ЭЦП представляет собой бинарную последовательность.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Бинарная последовательность зависит от содержания подписываемого сообщения.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Охарактеризовать основные способы реализации ЭЦП. </w:t>
      </w:r>
    </w:p>
    <w:p w:rsidR="00D63453" w:rsidRDefault="00EF4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основе симметричных систем.</w:t>
      </w:r>
    </w:p>
    <w:p w:rsidR="00D63453" w:rsidRDefault="00EF4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симметричных систем и посредника.</w:t>
      </w:r>
    </w:p>
    <w:p w:rsidR="00D63453" w:rsidRDefault="00EF41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асимметричных систем.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Имеется ли различие в использовании ключевой информации при передаче зашифрованных сообщений 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 передаче подписанных (ЭЦП) сообщений?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вычислении ЭЦП с помощью ассиметричной системы используется тайный ключ отправителя, в отличии от процесса шифрования, при котором используется публичный ключ получателя сообщения. Также стоит учесть, что подписанные сообщения можно передавать и в заши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фрованном виде, так что перед отправкой сообщения могут быть одновременно использованы и публичный ключ получателя, и тайный ключ отправителя.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Охарактеризовать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ЭЦП на основе RSA, схемы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схемы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RSA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одним из сам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ых широко используемых алгоритмов ЭЦП.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RSA зависит от сложности факторизации больших чисел на простые множители. Для достижения достаточной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длина ключа RSA должна быть не менее 2048 бит. Однако, с учетом быстр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развития вычислительной техники, в будущем рекомендуется использовать более длинные ключи RSA.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основана на сложности дискретного логарифмирования.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этой схемы также зависит от длины ключа. Рекомендуется использовать ключи длиной не менее 2048 бит.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основана на сложности дискретного логарифмирования. 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обладает преимуществами перед RSA и схемой 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том, что она имеет более короткие ключи при той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схемы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зависит от длины ключа. Рекомендуется использовать ключи длиной не менее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256 бит.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ЭЦП на основе RSA, схемы 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схемы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достаточной для большинства практических задач.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Какие элементы составляют ключевую информацию алгоритмов реализации ЭЦП, перечисленных в вопросе 6? 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Ключевая 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формация включает в себя параметры, используемые для генерации открытого и секретного ключей, а также сами открытый и секретный ключи. Открытый ключ является публичной информацией и может быть распространен широко. Секретный ключ, с другой стороны,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храниться в безопасном месте и использоваться только владельцем ключа для подписи сообщений.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Стоит отметить, что безопасность ЭЦП напрямую зависит от безопасности ключей. Поэтому генерация ключей должна быть проведена с учетом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рекомендаций по безопасности и должна выполняться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криптографически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надежных методов.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Дать сравнительные харак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теристики схемам ЭЦП, перечисленным в вопросе 6.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RSA:</w:t>
      </w:r>
    </w:p>
    <w:p w:rsidR="00D63453" w:rsidRDefault="00EF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Простой;</w:t>
      </w:r>
    </w:p>
    <w:p w:rsidR="00D63453" w:rsidRDefault="00EF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Быстрый;</w:t>
      </w:r>
    </w:p>
    <w:p w:rsidR="00D63453" w:rsidRDefault="00EF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ключа может быть очень большой, что обеспечивает высокий уровень безопасности;</w:t>
      </w:r>
    </w:p>
    <w:p w:rsidR="00D63453" w:rsidRDefault="00EF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производительность в режиме ЭЦП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Эль-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63453" w:rsidRDefault="00EF41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Производительнее RSA;</w:t>
      </w:r>
    </w:p>
    <w:p w:rsidR="00D63453" w:rsidRDefault="00EF41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Стойкость к атакам выше, чем у RSA;</w:t>
      </w:r>
    </w:p>
    <w:p w:rsidR="00D63453" w:rsidRDefault="00EF41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Длина ключа должна быть больше, чем в RSA, для обеспечения такого же уровня безопасности.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63453" w:rsidRDefault="00EF4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производительность;</w:t>
      </w:r>
    </w:p>
    <w:p w:rsidR="00D63453" w:rsidRDefault="00EF4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Высокий уровень безопасности;</w:t>
      </w:r>
    </w:p>
    <w:p w:rsidR="00D63453" w:rsidRDefault="00EF41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Малая длина подписи и ключей.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Охарактеризовать особенности государственного стандарта ЭЦП в Республике Беларусь.</w:t>
      </w:r>
    </w:p>
    <w:p w:rsidR="00D63453" w:rsidRDefault="00EF4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государственному стандарту РБ СТБ 34.101.45-2013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ЭЦП должна основывать на схеме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63453" w:rsidRDefault="00EF4109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было разработано приложение, позволяющее подписывать сообщения с помощью ЭЦП на основе схем RSA, Эль-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верифицировать полученные подписанные сообщения.</w:t>
      </w:r>
    </w:p>
    <w:sectPr w:rsidR="00D63453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4238"/>
    <w:multiLevelType w:val="multilevel"/>
    <w:tmpl w:val="5380C67E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083596"/>
    <w:multiLevelType w:val="multilevel"/>
    <w:tmpl w:val="E5CA2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D09AC"/>
    <w:multiLevelType w:val="multilevel"/>
    <w:tmpl w:val="97481BD6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A96124"/>
    <w:multiLevelType w:val="multilevel"/>
    <w:tmpl w:val="D6E0E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64AE5"/>
    <w:multiLevelType w:val="multilevel"/>
    <w:tmpl w:val="CFFED5FE"/>
    <w:lvl w:ilvl="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63453"/>
    <w:rsid w:val="00D63453"/>
    <w:rsid w:val="00E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1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EF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4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1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7073FC"/>
    <w:rPr>
      <w:color w:val="808080"/>
    </w:rPr>
  </w:style>
  <w:style w:type="paragraph" w:styleId="a5">
    <w:name w:val="List Paragraph"/>
    <w:basedOn w:val="a"/>
    <w:uiPriority w:val="34"/>
    <w:qFormat/>
    <w:rsid w:val="0039506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1A5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911A5D"/>
  </w:style>
  <w:style w:type="character" w:customStyle="1" w:styleId="mn">
    <w:name w:val="mn"/>
    <w:basedOn w:val="a0"/>
    <w:rsid w:val="00911A5D"/>
  </w:style>
  <w:style w:type="character" w:customStyle="1" w:styleId="mo">
    <w:name w:val="mo"/>
    <w:basedOn w:val="a0"/>
    <w:rsid w:val="00911A5D"/>
  </w:style>
  <w:style w:type="paragraph" w:styleId="a6">
    <w:name w:val="Normal (Web)"/>
    <w:basedOn w:val="a"/>
    <w:uiPriority w:val="99"/>
    <w:unhideWhenUsed/>
    <w:rsid w:val="0091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A4E78"/>
    <w:rPr>
      <w:color w:val="0000FF"/>
      <w:u w:val="single"/>
    </w:rPr>
  </w:style>
  <w:style w:type="character" w:customStyle="1" w:styleId="apple-tab-span">
    <w:name w:val="apple-tab-span"/>
    <w:basedOn w:val="a0"/>
    <w:rsid w:val="00F24317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EF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4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tlo0wsLfx3pa9Slse8Td1xOYjw==">AMUW2mVq20uJFFxNH/Sd0DRIr75Wkgn6p6yXM9TexsyOH4b/K1fbXkEFHfnJAc9LPh9T7dCNrmwMgSKEWDHLOflwioypNSbUtfDOwxKOhI0na8nTwET2YRQZBCfwTedjO7jkf0wM0TNw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Славников</dc:creator>
  <cp:lastModifiedBy>Lenovo</cp:lastModifiedBy>
  <cp:revision>2</cp:revision>
  <dcterms:created xsi:type="dcterms:W3CDTF">2022-09-28T05:03:00Z</dcterms:created>
  <dcterms:modified xsi:type="dcterms:W3CDTF">2023-06-15T10:22:00Z</dcterms:modified>
</cp:coreProperties>
</file>