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E458" w14:textId="1B0DC259" w:rsidR="00D25C5F" w:rsidRPr="00755CB7" w:rsidRDefault="0021688C" w:rsidP="0021688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55CB7">
        <w:rPr>
          <w:rFonts w:ascii="Times New Roman" w:hAnsi="Times New Roman" w:cs="Times New Roman"/>
          <w:b/>
          <w:bCs/>
          <w:sz w:val="44"/>
          <w:szCs w:val="44"/>
          <w:u w:val="single"/>
        </w:rPr>
        <w:t>Visualization Library Documentation</w:t>
      </w:r>
    </w:p>
    <w:p w14:paraId="6C99A5DE" w14:textId="572A1B2F" w:rsidR="0021688C" w:rsidRDefault="0021688C" w:rsidP="0021688C">
      <w:pPr>
        <w:rPr>
          <w:rFonts w:ascii="Times New Roman" w:hAnsi="Times New Roman" w:cs="Times New Roman"/>
          <w:sz w:val="28"/>
          <w:szCs w:val="28"/>
        </w:rPr>
      </w:pPr>
      <w:r w:rsidRPr="00755CB7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create a comprehensive documentation guide for 2 given python visualisation libraries (matplotlib &amp; pandas).</w:t>
      </w:r>
    </w:p>
    <w:p w14:paraId="1437C56D" w14:textId="77777777" w:rsidR="00DD27DA" w:rsidRDefault="00DD27DA" w:rsidP="0021688C">
      <w:pPr>
        <w:rPr>
          <w:rFonts w:ascii="Times New Roman" w:hAnsi="Times New Roman" w:cs="Times New Roman"/>
          <w:sz w:val="28"/>
          <w:szCs w:val="28"/>
        </w:rPr>
      </w:pPr>
    </w:p>
    <w:p w14:paraId="33B5C985" w14:textId="7CD11974" w:rsidR="00DD27DA" w:rsidRPr="00755CB7" w:rsidRDefault="00DD27DA" w:rsidP="00250F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55CB7">
        <w:rPr>
          <w:rFonts w:ascii="Times New Roman" w:hAnsi="Times New Roman" w:cs="Times New Roman"/>
          <w:b/>
          <w:bCs/>
          <w:sz w:val="36"/>
          <w:szCs w:val="36"/>
        </w:rPr>
        <w:t>Matplotlib:</w:t>
      </w:r>
    </w:p>
    <w:p w14:paraId="7F11D41F" w14:textId="3A8E73A5" w:rsidR="00DD27DA" w:rsidRDefault="00DD27DA" w:rsidP="00DD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a low-level interface for creating static, animated, or interactive visualizations. It is the backbone of many higher-level libraries</w:t>
      </w:r>
    </w:p>
    <w:p w14:paraId="7D205F4D" w14:textId="5598210B" w:rsidR="00DD27DA" w:rsidRDefault="00DD27DA" w:rsidP="00DD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Features-</w:t>
      </w:r>
    </w:p>
    <w:p w14:paraId="38BE1F10" w14:textId="72A354FC" w:rsidR="00DD27DA" w:rsidRDefault="00DD27DA" w:rsidP="00DD2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Granular Control (Adjust every plot element)</w:t>
      </w:r>
    </w:p>
    <w:p w14:paraId="4901202B" w14:textId="0ACA23F6" w:rsidR="00DD27DA" w:rsidRDefault="00DD27DA" w:rsidP="00DD2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Flexibility (Supports 2D/3D plots, animation, and custom extensions)</w:t>
      </w:r>
    </w:p>
    <w:p w14:paraId="2B6E005F" w14:textId="525BE454" w:rsidR="00DD27DA" w:rsidRDefault="00DD27DA" w:rsidP="00DD2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Publication-Ready Output (Export plots in PDF, SVG, or PNG formats with high resolution.</w:t>
      </w:r>
    </w:p>
    <w:p w14:paraId="5ACAC231" w14:textId="61175BDB" w:rsidR="00DD27DA" w:rsidRPr="00755CB7" w:rsidRDefault="00786A54" w:rsidP="00DD27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5CB7">
        <w:rPr>
          <w:rFonts w:ascii="Times New Roman" w:hAnsi="Times New Roman" w:cs="Times New Roman"/>
          <w:b/>
          <w:bCs/>
          <w:sz w:val="32"/>
          <w:szCs w:val="32"/>
        </w:rPr>
        <w:t>Graph Types:</w:t>
      </w:r>
    </w:p>
    <w:p w14:paraId="2080CDE5" w14:textId="757126EE" w:rsidR="00786A54" w:rsidRPr="00755CB7" w:rsidRDefault="00786A54" w:rsidP="00786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Line Plot:</w:t>
      </w:r>
    </w:p>
    <w:p w14:paraId="4F5C3343" w14:textId="62D1CD64" w:rsidR="00786A54" w:rsidRDefault="00786A54" w:rsidP="00786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line plot connects data points with straight lines, ideal for continuous data trends. It emphasizes movement or progression.</w:t>
      </w:r>
    </w:p>
    <w:p w14:paraId="074890CB" w14:textId="68B0BF69" w:rsidR="00786A54" w:rsidRDefault="00786A54" w:rsidP="00786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Tracking stock prices over a week.</w:t>
      </w:r>
    </w:p>
    <w:p w14:paraId="68979260" w14:textId="3F6ED6D1" w:rsidR="00786A54" w:rsidRDefault="00786A54" w:rsidP="00786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14:paraId="56BDFD4D" w14:textId="634F52DB" w:rsidR="00786A54" w:rsidRDefault="00786A54" w:rsidP="00786A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86A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A8F2C" wp14:editId="454F6821">
            <wp:extent cx="5439905" cy="2207895"/>
            <wp:effectExtent l="0" t="0" r="8890" b="1905"/>
            <wp:docPr id="211591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086" cy="22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6D44" w14:textId="173701AF" w:rsidR="00786A54" w:rsidRDefault="00786A54" w:rsidP="00786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 plot output:</w:t>
      </w:r>
      <w:r w:rsidRPr="00786A54">
        <w:drawing>
          <wp:inline distT="0" distB="0" distL="0" distR="0" wp14:anchorId="6244BC05" wp14:editId="6E61FFE1">
            <wp:extent cx="5354664" cy="3471289"/>
            <wp:effectExtent l="0" t="0" r="0" b="0"/>
            <wp:docPr id="145841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317" cy="35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CDCA" w14:textId="0C02EEEA" w:rsidR="00786A54" w:rsidRDefault="00786A54" w:rsidP="00786A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Interpretation: The line’s slope indicates trends (e.g., a steep rise from Wed to Thu suggests a price surge).</w:t>
      </w:r>
    </w:p>
    <w:p w14:paraId="3B7505A7" w14:textId="77777777" w:rsidR="00786A54" w:rsidRPr="00755CB7" w:rsidRDefault="00786A54" w:rsidP="00786A54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377C0320" w14:textId="0D959922" w:rsidR="00786A54" w:rsidRPr="00755CB7" w:rsidRDefault="00786A54" w:rsidP="00786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Box Plot:</w:t>
      </w:r>
    </w:p>
    <w:p w14:paraId="5A83EBDA" w14:textId="2FC81CF0" w:rsidR="00786A54" w:rsidRDefault="00786A54" w:rsidP="00786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data distribution using quartiles. The box spans the interquartile range (IQR), with whiskers extending to 1.5</w:t>
      </w:r>
      <w:r w:rsidR="000601AA">
        <w:rPr>
          <w:rFonts w:ascii="Times New Roman" w:hAnsi="Times New Roman" w:cs="Times New Roman"/>
          <w:sz w:val="28"/>
          <w:szCs w:val="28"/>
        </w:rPr>
        <w:t>*IQR.</w:t>
      </w:r>
    </w:p>
    <w:p w14:paraId="5ACE5E70" w14:textId="79FCB988" w:rsidR="000601AA" w:rsidRDefault="000601AA" w:rsidP="00786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Outliers are shown as individual points.</w:t>
      </w:r>
    </w:p>
    <w:p w14:paraId="4F789BBA" w14:textId="5157AAA6" w:rsidR="000601AA" w:rsidRDefault="000601AA" w:rsidP="00786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Comparing exam scores across classes to identify outliers.</w:t>
      </w:r>
    </w:p>
    <w:p w14:paraId="0159DF58" w14:textId="75A65F33" w:rsidR="000601AA" w:rsidRDefault="000601AA" w:rsidP="00786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14:paraId="14377FF7" w14:textId="4C212B24" w:rsidR="000601AA" w:rsidRDefault="000601AA" w:rsidP="000601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01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0E75C" wp14:editId="16892D3F">
            <wp:extent cx="5180108" cy="1619573"/>
            <wp:effectExtent l="0" t="0" r="1905" b="0"/>
            <wp:docPr id="19642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6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42" cy="16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8E13" w14:textId="7FBF61C3" w:rsidR="000601AA" w:rsidRDefault="000601AA" w:rsidP="0006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Box Plot Output:</w:t>
      </w:r>
      <w:r w:rsidRPr="000601AA">
        <w:drawing>
          <wp:inline distT="0" distB="0" distL="0" distR="0" wp14:anchorId="2F677D6D" wp14:editId="563F1795">
            <wp:extent cx="4695986" cy="3508723"/>
            <wp:effectExtent l="0" t="0" r="0" b="0"/>
            <wp:docPr id="158840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027" cy="35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892" w14:textId="735310A5" w:rsidR="000601AA" w:rsidRDefault="000601AA" w:rsidP="0006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Interpretation: A wider (class A) indicates greater score variability. The median line (inside the box) shows the central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tendancy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B89E3A" w14:textId="77777777" w:rsidR="000601AA" w:rsidRDefault="000601AA" w:rsidP="000601AA">
      <w:pPr>
        <w:rPr>
          <w:rFonts w:ascii="Times New Roman" w:hAnsi="Times New Roman" w:cs="Times New Roman"/>
          <w:sz w:val="28"/>
          <w:szCs w:val="28"/>
        </w:rPr>
      </w:pPr>
    </w:p>
    <w:p w14:paraId="4DF5F471" w14:textId="4F057CA3" w:rsidR="000601AA" w:rsidRPr="00755CB7" w:rsidRDefault="000601AA" w:rsidP="00060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Pie Charts:</w:t>
      </w:r>
    </w:p>
    <w:p w14:paraId="1D0685DD" w14:textId="746ECE94" w:rsidR="000601AA" w:rsidRDefault="000601AA" w:rsidP="000601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proportional data as slices of a circle.</w:t>
      </w:r>
    </w:p>
    <w:p w14:paraId="191C45AC" w14:textId="31EEE41F" w:rsidR="000601AA" w:rsidRDefault="000601AA" w:rsidP="000601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Market Share Analysis.</w:t>
      </w:r>
    </w:p>
    <w:p w14:paraId="34428B20" w14:textId="40FA5137" w:rsidR="000601AA" w:rsidRDefault="000601AA" w:rsidP="000601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14:paraId="55C6F040" w14:textId="20FCD57E" w:rsidR="000601AA" w:rsidRDefault="000601AA" w:rsidP="000601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01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7113A" wp14:editId="56DFA3E0">
            <wp:extent cx="5436209" cy="1565329"/>
            <wp:effectExtent l="0" t="0" r="0" b="0"/>
            <wp:docPr id="47985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7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786" cy="16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DF88" w14:textId="2211B9C8" w:rsidR="000601AA" w:rsidRDefault="000601AA" w:rsidP="00250F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Pie Chart Output:</w:t>
      </w:r>
      <w:r w:rsidR="00250F3A" w:rsidRPr="00250F3A">
        <w:drawing>
          <wp:inline distT="0" distB="0" distL="0" distR="0" wp14:anchorId="7BE7B9DC" wp14:editId="139E68B5">
            <wp:extent cx="4277497" cy="3680847"/>
            <wp:effectExtent l="0" t="0" r="8890" b="0"/>
            <wp:docPr id="19082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0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511" cy="36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F1FC" w14:textId="02AC1B66" w:rsidR="00250F3A" w:rsidRDefault="00250F3A" w:rsidP="00250F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Interpretation: A circular chart with coloured slices; the “explode” parameter highlights the first slice.</w:t>
      </w:r>
    </w:p>
    <w:p w14:paraId="73A9C434" w14:textId="77777777" w:rsidR="00250F3A" w:rsidRDefault="00250F3A" w:rsidP="00250F3A">
      <w:pPr>
        <w:rPr>
          <w:rFonts w:ascii="Times New Roman" w:hAnsi="Times New Roman" w:cs="Times New Roman"/>
          <w:sz w:val="28"/>
          <w:szCs w:val="28"/>
        </w:rPr>
      </w:pPr>
    </w:p>
    <w:p w14:paraId="5597B753" w14:textId="150B3D84" w:rsidR="00250F3A" w:rsidRPr="00755CB7" w:rsidRDefault="00250F3A" w:rsidP="00250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Heatmap:</w:t>
      </w:r>
    </w:p>
    <w:p w14:paraId="1EBCCDFA" w14:textId="18608A01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Represents matrix data with colours.</w:t>
      </w:r>
    </w:p>
    <w:p w14:paraId="399C17AC" w14:textId="5CB3C342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Correlation matrix visualization.</w:t>
      </w:r>
    </w:p>
    <w:p w14:paraId="540FF420" w14:textId="7AD41D03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14:paraId="1A206515" w14:textId="6455A498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50F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83D73" wp14:editId="36C949DD">
            <wp:extent cx="5240238" cy="1828800"/>
            <wp:effectExtent l="0" t="0" r="0" b="0"/>
            <wp:docPr id="133612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4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016" cy="18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435A" w14:textId="77777777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C11368" w14:textId="77777777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F02D7F1" w14:textId="77777777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3AF262" w14:textId="77777777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CC451B" w14:textId="77777777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6E1871" w14:textId="6834E1B1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Heatmap Output:</w:t>
      </w:r>
    </w:p>
    <w:p w14:paraId="0DA8E414" w14:textId="19EC221F" w:rsidR="00250F3A" w:rsidRDefault="00250F3A" w:rsidP="00250F3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50F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5C6D3" wp14:editId="5B06CF40">
            <wp:extent cx="5011494" cy="4114800"/>
            <wp:effectExtent l="0" t="0" r="0" b="0"/>
            <wp:docPr id="16255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29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15" cy="41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E09" w14:textId="3480003F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Interpretation: A grid where colours (e.g., yellow for high values) indicate correlation strength.</w:t>
      </w:r>
    </w:p>
    <w:p w14:paraId="7636FBD9" w14:textId="77777777" w:rsidR="00250F3A" w:rsidRDefault="00250F3A" w:rsidP="00250F3A">
      <w:pPr>
        <w:rPr>
          <w:rFonts w:ascii="Times New Roman" w:hAnsi="Times New Roman" w:cs="Times New Roman"/>
          <w:sz w:val="28"/>
          <w:szCs w:val="28"/>
        </w:rPr>
      </w:pPr>
    </w:p>
    <w:p w14:paraId="57D9345F" w14:textId="754012DE" w:rsidR="00250F3A" w:rsidRPr="00755CB7" w:rsidRDefault="00250F3A" w:rsidP="00250F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55CB7">
        <w:rPr>
          <w:rFonts w:ascii="Times New Roman" w:hAnsi="Times New Roman" w:cs="Times New Roman"/>
          <w:b/>
          <w:bCs/>
          <w:sz w:val="36"/>
          <w:szCs w:val="36"/>
        </w:rPr>
        <w:t>Pandas:</w:t>
      </w:r>
    </w:p>
    <w:p w14:paraId="1FB2C0BA" w14:textId="09C8EAC9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Pandas, built on Matplotlib, simplifies data manipulation and rapid visualization directly from DataFrames.</w:t>
      </w:r>
    </w:p>
    <w:p w14:paraId="6F6FD164" w14:textId="1BD2695B" w:rsidR="00250F3A" w:rsidRDefault="00250F3A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</w:t>
      </w:r>
      <w:proofErr w:type="gramStart"/>
      <w:r>
        <w:rPr>
          <w:rFonts w:ascii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wraps Matplotlib functions, enabling quick insights during data exploration</w:t>
      </w:r>
    </w:p>
    <w:p w14:paraId="1CB68E0A" w14:textId="36690D32" w:rsidR="008E55A8" w:rsidRDefault="008E55A8" w:rsidP="00250F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Features:</w:t>
      </w:r>
    </w:p>
    <w:p w14:paraId="71E855C6" w14:textId="176929A6" w:rsidR="008E55A8" w:rsidRDefault="008E55A8" w:rsidP="008E55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DataFrame Integration (Plot columns or rows without manual data extraction).</w:t>
      </w:r>
    </w:p>
    <w:p w14:paraId="2A987E61" w14:textId="298D27F1" w:rsidR="008E55A8" w:rsidRDefault="008E55A8" w:rsidP="008E55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Simplified Syntax (Generate plots with one-liners)</w:t>
      </w:r>
    </w:p>
    <w:p w14:paraId="36E5857B" w14:textId="417D6D0C" w:rsidR="008E55A8" w:rsidRDefault="008E55A8" w:rsidP="008E55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Time-Series Support (Built-in handling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indexes for time-based plots).</w:t>
      </w:r>
    </w:p>
    <w:p w14:paraId="0E9315B0" w14:textId="77777777" w:rsidR="00755CB7" w:rsidRDefault="00755CB7" w:rsidP="008E55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9BBED" w14:textId="77777777" w:rsidR="00755CB7" w:rsidRDefault="00755CB7" w:rsidP="008E55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B7BCB" w14:textId="77777777" w:rsidR="00755CB7" w:rsidRDefault="00755CB7" w:rsidP="008E55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B17E7" w14:textId="113B7746" w:rsidR="008E55A8" w:rsidRPr="00755CB7" w:rsidRDefault="008E55A8" w:rsidP="008E55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5CB7">
        <w:rPr>
          <w:rFonts w:ascii="Times New Roman" w:hAnsi="Times New Roman" w:cs="Times New Roman"/>
          <w:b/>
          <w:bCs/>
          <w:sz w:val="32"/>
          <w:szCs w:val="32"/>
        </w:rPr>
        <w:lastRenderedPageBreak/>
        <w:t>Graph Types:</w:t>
      </w:r>
    </w:p>
    <w:p w14:paraId="6ED81A26" w14:textId="18A957AF" w:rsidR="008E55A8" w:rsidRPr="00755CB7" w:rsidRDefault="008E55A8" w:rsidP="008E55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Area Plot:</w:t>
      </w:r>
    </w:p>
    <w:p w14:paraId="0A51EF3E" w14:textId="1B4C5F00" w:rsidR="008E55A8" w:rsidRDefault="008E55A8" w:rsidP="008E5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Stacked line plot where the area below the line is filled. Useful, for showing cumulative contributions of categories over time.</w:t>
      </w:r>
    </w:p>
    <w:p w14:paraId="03003CA7" w14:textId="6F5F1CCD" w:rsidR="008E55A8" w:rsidRDefault="008E55A8" w:rsidP="008E5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Visualizing monthly revenue contributions from multiple products.</w:t>
      </w:r>
    </w:p>
    <w:p w14:paraId="028F6B2C" w14:textId="3B183650" w:rsidR="008E55A8" w:rsidRDefault="008E55A8" w:rsidP="008E5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Snippets:</w:t>
      </w:r>
    </w:p>
    <w:p w14:paraId="32F6524C" w14:textId="2F1EDC84" w:rsidR="008E55A8" w:rsidRDefault="008E55A8" w:rsidP="008E55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5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E84CD" wp14:editId="67D39E9B">
            <wp:extent cx="5146741" cy="2154264"/>
            <wp:effectExtent l="0" t="0" r="0" b="0"/>
            <wp:docPr id="65566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5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969" cy="21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6FE" w14:textId="77777777" w:rsidR="008E55A8" w:rsidRDefault="008E55A8" w:rsidP="008E55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12488A" w14:textId="5660BC7C" w:rsidR="008E55A8" w:rsidRDefault="008E55A8" w:rsidP="008E55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Plot Output:</w:t>
      </w:r>
    </w:p>
    <w:p w14:paraId="2359895C" w14:textId="058444AF" w:rsidR="008E55A8" w:rsidRDefault="008E55A8" w:rsidP="008E55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5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B9BBB" wp14:editId="289268EB">
            <wp:extent cx="5132434" cy="3789335"/>
            <wp:effectExtent l="0" t="0" r="0" b="1905"/>
            <wp:docPr id="82518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3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565" cy="37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D2ED" w14:textId="77777777" w:rsidR="008E55A8" w:rsidRDefault="008E55A8" w:rsidP="008E55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FDD50B" w14:textId="37BDC427" w:rsidR="001B0B80" w:rsidRPr="00755CB7" w:rsidRDefault="008E55A8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Interpretation: The total height represents combined revenue, while coloured layers show individual product contributions</w:t>
      </w:r>
    </w:p>
    <w:p w14:paraId="7DB84DD0" w14:textId="3F1B307E" w:rsidR="001B0B80" w:rsidRPr="00755CB7" w:rsidRDefault="001B0B80" w:rsidP="001B0B8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lastRenderedPageBreak/>
        <w:t>Horizontal Bar Chart:</w:t>
      </w:r>
    </w:p>
    <w:p w14:paraId="18182020" w14:textId="6DB30880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Horizontal bars compare values across categories.</w:t>
      </w:r>
    </w:p>
    <w:p w14:paraId="02D26CF8" w14:textId="596261D5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when category names are long or when comparing many groups</w:t>
      </w:r>
    </w:p>
    <w:p w14:paraId="52EFBC49" w14:textId="697C808F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Comparing population sizes countries.</w:t>
      </w:r>
    </w:p>
    <w:p w14:paraId="4F7CA799" w14:textId="1561DA94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Snippet:</w:t>
      </w:r>
    </w:p>
    <w:p w14:paraId="51C5C501" w14:textId="54732B2E" w:rsidR="001B0B80" w:rsidRDefault="001B0B80" w:rsidP="001B0B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B0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C62DE" wp14:editId="47D5A309">
            <wp:extent cx="4684355" cy="1580827"/>
            <wp:effectExtent l="0" t="0" r="2540" b="635"/>
            <wp:docPr id="146875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653" cy="15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EA3" w14:textId="4EEC20BC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Horizontal Bar Chart Output:</w:t>
      </w:r>
    </w:p>
    <w:p w14:paraId="3A586498" w14:textId="649EA4B1" w:rsidR="001B0B80" w:rsidRDefault="001B0B80" w:rsidP="001B0B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B0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1108A" wp14:editId="6E106247">
            <wp:extent cx="5085217" cy="3564610"/>
            <wp:effectExtent l="0" t="0" r="1270" b="0"/>
            <wp:docPr id="134752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21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439" cy="35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854D" w14:textId="06DD1490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Interpretation: Longer Bars (India and China) indicate larger populations. Colour differentiation aids quick comparison.</w:t>
      </w:r>
    </w:p>
    <w:p w14:paraId="139300CB" w14:textId="77777777" w:rsidR="001B0B80" w:rsidRDefault="001B0B80" w:rsidP="001B0B80">
      <w:pPr>
        <w:rPr>
          <w:rFonts w:ascii="Times New Roman" w:hAnsi="Times New Roman" w:cs="Times New Roman"/>
          <w:sz w:val="28"/>
          <w:szCs w:val="28"/>
        </w:rPr>
      </w:pPr>
    </w:p>
    <w:p w14:paraId="769C0EA1" w14:textId="77777777" w:rsidR="001B0B80" w:rsidRDefault="001B0B80" w:rsidP="001B0B80">
      <w:pPr>
        <w:rPr>
          <w:rFonts w:ascii="Times New Roman" w:hAnsi="Times New Roman" w:cs="Times New Roman"/>
          <w:sz w:val="28"/>
          <w:szCs w:val="28"/>
        </w:rPr>
      </w:pPr>
    </w:p>
    <w:p w14:paraId="4063F6F3" w14:textId="77777777" w:rsidR="001B0B80" w:rsidRDefault="001B0B80" w:rsidP="001B0B80">
      <w:pPr>
        <w:rPr>
          <w:rFonts w:ascii="Times New Roman" w:hAnsi="Times New Roman" w:cs="Times New Roman"/>
          <w:sz w:val="28"/>
          <w:szCs w:val="28"/>
        </w:rPr>
      </w:pPr>
    </w:p>
    <w:p w14:paraId="3359B15A" w14:textId="77777777" w:rsidR="001B0B80" w:rsidRDefault="001B0B80" w:rsidP="001B0B80">
      <w:pPr>
        <w:rPr>
          <w:rFonts w:ascii="Times New Roman" w:hAnsi="Times New Roman" w:cs="Times New Roman"/>
          <w:sz w:val="28"/>
          <w:szCs w:val="28"/>
        </w:rPr>
      </w:pPr>
    </w:p>
    <w:p w14:paraId="0BEB47A8" w14:textId="77777777" w:rsidR="001B0B80" w:rsidRDefault="001B0B80" w:rsidP="001B0B80">
      <w:pPr>
        <w:rPr>
          <w:rFonts w:ascii="Times New Roman" w:hAnsi="Times New Roman" w:cs="Times New Roman"/>
          <w:sz w:val="28"/>
          <w:szCs w:val="28"/>
        </w:rPr>
      </w:pPr>
    </w:p>
    <w:p w14:paraId="2098BCC5" w14:textId="5DF3D6F1" w:rsidR="001B0B80" w:rsidRPr="00755CB7" w:rsidRDefault="001B0B80" w:rsidP="001B0B8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755CB7">
        <w:rPr>
          <w:rFonts w:ascii="Times New Roman" w:hAnsi="Times New Roman" w:cs="Times New Roman"/>
          <w:i/>
          <w:iCs/>
          <w:sz w:val="32"/>
          <w:szCs w:val="32"/>
        </w:rPr>
        <w:t>Density Plot:</w:t>
      </w:r>
    </w:p>
    <w:p w14:paraId="38675C4E" w14:textId="0DBC6A3A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Smoothed histogram for data distribution</w:t>
      </w:r>
    </w:p>
    <w:p w14:paraId="16948A2F" w14:textId="59785A73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Analysing income distribution.</w:t>
      </w:r>
    </w:p>
    <w:p w14:paraId="2F7F2346" w14:textId="743CACFD" w:rsidR="001B0B80" w:rsidRDefault="001B0B80" w:rsidP="001B0B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Snippet: </w:t>
      </w:r>
    </w:p>
    <w:p w14:paraId="6F0AAB59" w14:textId="76640091" w:rsidR="001B0B80" w:rsidRDefault="008B23CD" w:rsidP="001B0B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2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69F87" wp14:editId="102996BE">
            <wp:extent cx="5115029" cy="1844040"/>
            <wp:effectExtent l="0" t="0" r="9525" b="3810"/>
            <wp:docPr id="16122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6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2659" cy="18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B8DC" w14:textId="7749A66B" w:rsidR="008B23CD" w:rsidRDefault="008B23CD" w:rsidP="008B23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Density Plot Output:</w:t>
      </w:r>
    </w:p>
    <w:p w14:paraId="233149A8" w14:textId="5FB2B3AA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B2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357F9" wp14:editId="33AB1854">
            <wp:extent cx="5055589" cy="3832860"/>
            <wp:effectExtent l="0" t="0" r="0" b="0"/>
            <wp:docPr id="212275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55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967" cy="38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69A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2C74D4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6095843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51A780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4B6E2E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73E1A5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02ED529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E43979D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B8127F" w14:textId="77777777" w:rsidR="008B23CD" w:rsidRDefault="008B23CD" w:rsidP="008B23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11F4A0" w14:textId="1C37C2D5" w:rsidR="008B23CD" w:rsidRPr="00755CB7" w:rsidRDefault="008B23CD" w:rsidP="008B23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55CB7">
        <w:rPr>
          <w:rFonts w:ascii="Times New Roman" w:hAnsi="Times New Roman" w:cs="Times New Roman"/>
          <w:b/>
          <w:bCs/>
          <w:sz w:val="36"/>
          <w:szCs w:val="36"/>
        </w:rPr>
        <w:t>IN-DEPTH COMMPARISON</w:t>
      </w:r>
    </w:p>
    <w:p w14:paraId="486D7E60" w14:textId="77777777" w:rsidR="00AB024F" w:rsidRPr="00AB024F" w:rsidRDefault="00AB024F" w:rsidP="00AB02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3"/>
        <w:tblW w:w="9918" w:type="dxa"/>
        <w:tblLook w:val="04A0" w:firstRow="1" w:lastRow="0" w:firstColumn="1" w:lastColumn="0" w:noHBand="0" w:noVBand="1"/>
      </w:tblPr>
      <w:tblGrid>
        <w:gridCol w:w="2122"/>
        <w:gridCol w:w="3888"/>
        <w:gridCol w:w="3908"/>
      </w:tblGrid>
      <w:tr w:rsidR="008B23CD" w14:paraId="2302BB98" w14:textId="77777777" w:rsidTr="00AB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6C4220" w14:textId="13FB885F" w:rsidR="008B23CD" w:rsidRDefault="008B23CD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888" w:type="dxa"/>
          </w:tcPr>
          <w:p w14:paraId="3D31C7B3" w14:textId="31820630" w:rsidR="008B23CD" w:rsidRDefault="008B23CD" w:rsidP="008B23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Matplotlib</w:t>
            </w:r>
          </w:p>
        </w:tc>
        <w:tc>
          <w:tcPr>
            <w:tcW w:w="3908" w:type="dxa"/>
          </w:tcPr>
          <w:p w14:paraId="39C70474" w14:textId="567F08F9" w:rsidR="008B23CD" w:rsidRDefault="008B23CD" w:rsidP="008B23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Pandas</w:t>
            </w:r>
          </w:p>
        </w:tc>
      </w:tr>
      <w:tr w:rsidR="008B23CD" w14:paraId="52965DCF" w14:textId="77777777" w:rsidTr="00AB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E38DD0" w14:textId="7437181F" w:rsidR="008B23CD" w:rsidRDefault="008B23CD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Ease of Use</w:t>
            </w:r>
          </w:p>
        </w:tc>
        <w:tc>
          <w:tcPr>
            <w:tcW w:w="3888" w:type="dxa"/>
          </w:tcPr>
          <w:p w14:paraId="46C42500" w14:textId="31441954" w:rsidR="008B23CD" w:rsidRDefault="008B23CD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explicit code for customization</w:t>
            </w:r>
          </w:p>
        </w:tc>
        <w:tc>
          <w:tcPr>
            <w:tcW w:w="3908" w:type="dxa"/>
          </w:tcPr>
          <w:p w14:paraId="6DCC52EE" w14:textId="1F45CE07" w:rsidR="008B23CD" w:rsidRDefault="008B23CD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One-line syntax; minimal code for basic plots</w:t>
            </w:r>
          </w:p>
        </w:tc>
      </w:tr>
      <w:tr w:rsidR="008B23CD" w14:paraId="1157BC18" w14:textId="77777777" w:rsidTr="00AB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99B705" w14:textId="1C12793C" w:rsidR="008B23CD" w:rsidRDefault="008B23CD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Customization</w:t>
            </w:r>
          </w:p>
        </w:tc>
        <w:tc>
          <w:tcPr>
            <w:tcW w:w="3888" w:type="dxa"/>
          </w:tcPr>
          <w:p w14:paraId="3D0F3F71" w14:textId="4FD9EA25" w:rsidR="008B23CD" w:rsidRDefault="008B23CD" w:rsidP="008B2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control over aesthetics</w:t>
            </w:r>
          </w:p>
        </w:tc>
        <w:tc>
          <w:tcPr>
            <w:tcW w:w="3908" w:type="dxa"/>
          </w:tcPr>
          <w:p w14:paraId="0D019903" w14:textId="0E96A083" w:rsidR="008B23CD" w:rsidRDefault="008B23CD" w:rsidP="008B2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Limited to DataFrame attributes</w:t>
            </w:r>
          </w:p>
        </w:tc>
      </w:tr>
      <w:tr w:rsidR="008B23CD" w14:paraId="1671AAAA" w14:textId="77777777" w:rsidTr="00AB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D79A71" w14:textId="4B945F62" w:rsidR="008B23CD" w:rsidRDefault="008B23CD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Interactivity</w:t>
            </w:r>
          </w:p>
        </w:tc>
        <w:tc>
          <w:tcPr>
            <w:tcW w:w="3888" w:type="dxa"/>
          </w:tcPr>
          <w:p w14:paraId="034CC3F6" w14:textId="493E9B4D" w:rsidR="008B23CD" w:rsidRDefault="008B23CD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Supports interactivity with ‘mplcursors’ or integration with jupyter widgets</w:t>
            </w:r>
          </w:p>
        </w:tc>
        <w:tc>
          <w:tcPr>
            <w:tcW w:w="3908" w:type="dxa"/>
          </w:tcPr>
          <w:p w14:paraId="33065EDA" w14:textId="2720EF87" w:rsidR="008B23CD" w:rsidRDefault="008B23CD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 plots only; no hover or zoom tools.</w:t>
            </w:r>
          </w:p>
        </w:tc>
      </w:tr>
      <w:tr w:rsidR="008B23CD" w14:paraId="3FF18973" w14:textId="77777777" w:rsidTr="00AB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AD0198" w14:textId="591084D0" w:rsidR="008B23CD" w:rsidRDefault="008B23CD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Handling</w:t>
            </w:r>
          </w:p>
        </w:tc>
        <w:tc>
          <w:tcPr>
            <w:tcW w:w="3888" w:type="dxa"/>
          </w:tcPr>
          <w:p w14:paraId="0522E2CA" w14:textId="6E1C715A" w:rsidR="008B23CD" w:rsidRDefault="008B23CD" w:rsidP="008B2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Works with raw arrays/lists; no direct DataFrame integration.</w:t>
            </w:r>
          </w:p>
        </w:tc>
        <w:tc>
          <w:tcPr>
            <w:tcW w:w="3908" w:type="dxa"/>
          </w:tcPr>
          <w:p w14:paraId="26630633" w14:textId="39130D3A" w:rsidR="008B23CD" w:rsidRDefault="008B23CD" w:rsidP="008B23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Built for DataFrames; automatic alignment of indexed data.</w:t>
            </w:r>
          </w:p>
        </w:tc>
      </w:tr>
      <w:tr w:rsidR="008B23CD" w14:paraId="0AF3CF7E" w14:textId="77777777" w:rsidTr="00AB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2E016" w14:textId="6F2D61DE" w:rsidR="008B23CD" w:rsidRDefault="00AB024F" w:rsidP="008B23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888" w:type="dxa"/>
          </w:tcPr>
          <w:p w14:paraId="2ACB87A2" w14:textId="74B6FBD1" w:rsidR="008B23CD" w:rsidRDefault="00AB024F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Optimized for large datasets with efficient backend rendering.</w:t>
            </w:r>
          </w:p>
        </w:tc>
        <w:tc>
          <w:tcPr>
            <w:tcW w:w="3908" w:type="dxa"/>
          </w:tcPr>
          <w:p w14:paraId="5D1F0AF2" w14:textId="5333868C" w:rsidR="008B23CD" w:rsidRDefault="00AB024F" w:rsidP="008B2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Slower with massive datasets due to DataFrame overhead.</w:t>
            </w:r>
          </w:p>
        </w:tc>
      </w:tr>
    </w:tbl>
    <w:p w14:paraId="2E140A7A" w14:textId="77777777" w:rsidR="008B23CD" w:rsidRPr="008B23CD" w:rsidRDefault="008B23CD" w:rsidP="008B2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B23CD" w:rsidRPr="008B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1C7"/>
    <w:multiLevelType w:val="hybridMultilevel"/>
    <w:tmpl w:val="CE68FF36"/>
    <w:lvl w:ilvl="0" w:tplc="40090013">
      <w:start w:val="1"/>
      <w:numFmt w:val="upperRoman"/>
      <w:lvlText w:val="%1."/>
      <w:lvlJc w:val="right"/>
      <w:pPr>
        <w:ind w:left="1208" w:hanging="360"/>
      </w:pPr>
    </w:lvl>
    <w:lvl w:ilvl="1" w:tplc="40090019" w:tentative="1">
      <w:start w:val="1"/>
      <w:numFmt w:val="lowerLetter"/>
      <w:lvlText w:val="%2."/>
      <w:lvlJc w:val="left"/>
      <w:pPr>
        <w:ind w:left="1928" w:hanging="360"/>
      </w:pPr>
    </w:lvl>
    <w:lvl w:ilvl="2" w:tplc="4009001B" w:tentative="1">
      <w:start w:val="1"/>
      <w:numFmt w:val="lowerRoman"/>
      <w:lvlText w:val="%3."/>
      <w:lvlJc w:val="right"/>
      <w:pPr>
        <w:ind w:left="2648" w:hanging="180"/>
      </w:pPr>
    </w:lvl>
    <w:lvl w:ilvl="3" w:tplc="4009000F" w:tentative="1">
      <w:start w:val="1"/>
      <w:numFmt w:val="decimal"/>
      <w:lvlText w:val="%4."/>
      <w:lvlJc w:val="left"/>
      <w:pPr>
        <w:ind w:left="3368" w:hanging="360"/>
      </w:pPr>
    </w:lvl>
    <w:lvl w:ilvl="4" w:tplc="40090019" w:tentative="1">
      <w:start w:val="1"/>
      <w:numFmt w:val="lowerLetter"/>
      <w:lvlText w:val="%5."/>
      <w:lvlJc w:val="left"/>
      <w:pPr>
        <w:ind w:left="4088" w:hanging="360"/>
      </w:pPr>
    </w:lvl>
    <w:lvl w:ilvl="5" w:tplc="4009001B" w:tentative="1">
      <w:start w:val="1"/>
      <w:numFmt w:val="lowerRoman"/>
      <w:lvlText w:val="%6."/>
      <w:lvlJc w:val="right"/>
      <w:pPr>
        <w:ind w:left="4808" w:hanging="180"/>
      </w:pPr>
    </w:lvl>
    <w:lvl w:ilvl="6" w:tplc="4009000F" w:tentative="1">
      <w:start w:val="1"/>
      <w:numFmt w:val="decimal"/>
      <w:lvlText w:val="%7."/>
      <w:lvlJc w:val="left"/>
      <w:pPr>
        <w:ind w:left="5528" w:hanging="360"/>
      </w:pPr>
    </w:lvl>
    <w:lvl w:ilvl="7" w:tplc="40090019" w:tentative="1">
      <w:start w:val="1"/>
      <w:numFmt w:val="lowerLetter"/>
      <w:lvlText w:val="%8."/>
      <w:lvlJc w:val="left"/>
      <w:pPr>
        <w:ind w:left="6248" w:hanging="360"/>
      </w:pPr>
    </w:lvl>
    <w:lvl w:ilvl="8" w:tplc="40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" w15:restartNumberingAfterBreak="0">
    <w:nsid w:val="1294692F"/>
    <w:multiLevelType w:val="hybridMultilevel"/>
    <w:tmpl w:val="1CF2C5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2F38C5"/>
    <w:multiLevelType w:val="hybridMultilevel"/>
    <w:tmpl w:val="1C48470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53BD3"/>
    <w:multiLevelType w:val="hybridMultilevel"/>
    <w:tmpl w:val="7AE6664E"/>
    <w:lvl w:ilvl="0" w:tplc="BDB8F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033B9"/>
    <w:multiLevelType w:val="hybridMultilevel"/>
    <w:tmpl w:val="A036B3CC"/>
    <w:lvl w:ilvl="0" w:tplc="36722B4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17DA"/>
    <w:multiLevelType w:val="hybridMultilevel"/>
    <w:tmpl w:val="9A4CDF0C"/>
    <w:lvl w:ilvl="0" w:tplc="6180C3F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6333D"/>
    <w:multiLevelType w:val="hybridMultilevel"/>
    <w:tmpl w:val="DCCE75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544E"/>
    <w:multiLevelType w:val="hybridMultilevel"/>
    <w:tmpl w:val="2BE42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94002"/>
    <w:multiLevelType w:val="hybridMultilevel"/>
    <w:tmpl w:val="9ECA24A6"/>
    <w:lvl w:ilvl="0" w:tplc="D12643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4F50"/>
    <w:multiLevelType w:val="hybridMultilevel"/>
    <w:tmpl w:val="0D6EA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187254"/>
    <w:multiLevelType w:val="hybridMultilevel"/>
    <w:tmpl w:val="274E3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8E2CA7"/>
    <w:multiLevelType w:val="hybridMultilevel"/>
    <w:tmpl w:val="56FA1B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70E02"/>
    <w:multiLevelType w:val="hybridMultilevel"/>
    <w:tmpl w:val="0652F7A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6C74DD"/>
    <w:multiLevelType w:val="hybridMultilevel"/>
    <w:tmpl w:val="70AE64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496111"/>
    <w:multiLevelType w:val="hybridMultilevel"/>
    <w:tmpl w:val="26D0815E"/>
    <w:lvl w:ilvl="0" w:tplc="0AFEF33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F3FAD"/>
    <w:multiLevelType w:val="hybridMultilevel"/>
    <w:tmpl w:val="17BA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A419E"/>
    <w:multiLevelType w:val="hybridMultilevel"/>
    <w:tmpl w:val="373ECD1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B5AC9"/>
    <w:multiLevelType w:val="hybridMultilevel"/>
    <w:tmpl w:val="21784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47F1B"/>
    <w:multiLevelType w:val="hybridMultilevel"/>
    <w:tmpl w:val="1E2AA36C"/>
    <w:lvl w:ilvl="0" w:tplc="313E761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B7B7D"/>
    <w:multiLevelType w:val="hybridMultilevel"/>
    <w:tmpl w:val="93E4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668C0"/>
    <w:multiLevelType w:val="hybridMultilevel"/>
    <w:tmpl w:val="51D85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D90413"/>
    <w:multiLevelType w:val="hybridMultilevel"/>
    <w:tmpl w:val="80744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36C9F"/>
    <w:multiLevelType w:val="hybridMultilevel"/>
    <w:tmpl w:val="AB58E35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7FD69B2"/>
    <w:multiLevelType w:val="hybridMultilevel"/>
    <w:tmpl w:val="3880D4C8"/>
    <w:lvl w:ilvl="0" w:tplc="17624E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027288">
    <w:abstractNumId w:val="15"/>
  </w:num>
  <w:num w:numId="2" w16cid:durableId="1384478903">
    <w:abstractNumId w:val="13"/>
  </w:num>
  <w:num w:numId="3" w16cid:durableId="474178749">
    <w:abstractNumId w:val="19"/>
  </w:num>
  <w:num w:numId="4" w16cid:durableId="1113476531">
    <w:abstractNumId w:val="2"/>
  </w:num>
  <w:num w:numId="5" w16cid:durableId="729427670">
    <w:abstractNumId w:val="1"/>
  </w:num>
  <w:num w:numId="6" w16cid:durableId="708913179">
    <w:abstractNumId w:val="17"/>
  </w:num>
  <w:num w:numId="7" w16cid:durableId="552275048">
    <w:abstractNumId w:val="7"/>
  </w:num>
  <w:num w:numId="8" w16cid:durableId="66926933">
    <w:abstractNumId w:val="10"/>
  </w:num>
  <w:num w:numId="9" w16cid:durableId="744568356">
    <w:abstractNumId w:val="9"/>
  </w:num>
  <w:num w:numId="10" w16cid:durableId="1851679783">
    <w:abstractNumId w:val="20"/>
  </w:num>
  <w:num w:numId="11" w16cid:durableId="900794906">
    <w:abstractNumId w:val="6"/>
  </w:num>
  <w:num w:numId="12" w16cid:durableId="506599211">
    <w:abstractNumId w:val="0"/>
  </w:num>
  <w:num w:numId="13" w16cid:durableId="1440829212">
    <w:abstractNumId w:val="5"/>
  </w:num>
  <w:num w:numId="14" w16cid:durableId="441655324">
    <w:abstractNumId w:val="4"/>
  </w:num>
  <w:num w:numId="15" w16cid:durableId="939990862">
    <w:abstractNumId w:val="11"/>
  </w:num>
  <w:num w:numId="16" w16cid:durableId="449980177">
    <w:abstractNumId w:val="18"/>
  </w:num>
  <w:num w:numId="17" w16cid:durableId="861550214">
    <w:abstractNumId w:val="22"/>
  </w:num>
  <w:num w:numId="18" w16cid:durableId="1094015616">
    <w:abstractNumId w:val="3"/>
  </w:num>
  <w:num w:numId="19" w16cid:durableId="993067257">
    <w:abstractNumId w:val="21"/>
  </w:num>
  <w:num w:numId="20" w16cid:durableId="1092975235">
    <w:abstractNumId w:val="8"/>
  </w:num>
  <w:num w:numId="21" w16cid:durableId="1417359198">
    <w:abstractNumId w:val="23"/>
  </w:num>
  <w:num w:numId="22" w16cid:durableId="1287396035">
    <w:abstractNumId w:val="16"/>
  </w:num>
  <w:num w:numId="23" w16cid:durableId="522481869">
    <w:abstractNumId w:val="12"/>
  </w:num>
  <w:num w:numId="24" w16cid:durableId="2081517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8C"/>
    <w:rsid w:val="0004352A"/>
    <w:rsid w:val="000601AA"/>
    <w:rsid w:val="001B0B80"/>
    <w:rsid w:val="0021688C"/>
    <w:rsid w:val="00250F3A"/>
    <w:rsid w:val="004D056B"/>
    <w:rsid w:val="00755CB7"/>
    <w:rsid w:val="00786A54"/>
    <w:rsid w:val="008B23CD"/>
    <w:rsid w:val="008E55A8"/>
    <w:rsid w:val="009747C8"/>
    <w:rsid w:val="00AB024F"/>
    <w:rsid w:val="00D25C5F"/>
    <w:rsid w:val="00DD27DA"/>
    <w:rsid w:val="00E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A372"/>
  <w15:chartTrackingRefBased/>
  <w15:docId w15:val="{3A4D9B7D-FAC3-4A7E-950B-CB142072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DA"/>
    <w:pPr>
      <w:ind w:left="720"/>
      <w:contextualSpacing/>
    </w:pPr>
  </w:style>
  <w:style w:type="table" w:styleId="TableGrid">
    <w:name w:val="Table Grid"/>
    <w:basedOn w:val="TableNormal"/>
    <w:uiPriority w:val="39"/>
    <w:rsid w:val="008B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B02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Upamanyu Roy</dc:creator>
  <cp:keywords/>
  <dc:description/>
  <cp:lastModifiedBy>Upamanyu Roy</cp:lastModifiedBy>
  <cp:revision>8</cp:revision>
  <dcterms:created xsi:type="dcterms:W3CDTF">2025-03-31T10:46:00Z</dcterms:created>
  <dcterms:modified xsi:type="dcterms:W3CDTF">2025-03-31T13:11:00Z</dcterms:modified>
</cp:coreProperties>
</file>