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nyt-guest-essay-submission-bundle"/>
    <w:p>
      <w:pPr>
        <w:pStyle w:val="Heading1"/>
      </w:pPr>
      <w:r>
        <w:t xml:space="preserve">NYT GUEST ESSAY – SUBMISSION BUNDLE</w:t>
      </w:r>
    </w:p>
    <w:bookmarkStart w:id="9" w:name="how-to-save-the-world-in-six-easy-steps"/>
    <w:p>
      <w:pPr>
        <w:pStyle w:val="Heading2"/>
      </w:pPr>
      <w:r>
        <w:t xml:space="preserve">“How to Save the World in Six Easy Steps”</w:t>
      </w:r>
    </w:p>
    <w:bookmarkEnd w:id="9"/>
    <w:bookmarkStart w:id="10" w:name="bp081-final-pass-2026-06-13"/>
    <w:p>
      <w:pPr>
        <w:pStyle w:val="Heading2"/>
      </w:pPr>
      <w:r>
        <w:t xml:space="preserve">BP081 Final Pass – 2026-06-13</w:t>
      </w:r>
    </w:p>
    <w:bookmarkEnd w:id="10"/>
    <w:bookmarkStart w:id="11" w:name="sonnet-4.6"/>
    <w:p>
      <w:pPr>
        <w:pStyle w:val="Heading2"/>
      </w:pPr>
      <w:r>
        <w:t xml:space="preserve">Sonnet 4.6</w:t>
      </w:r>
    </w:p>
    <w:p>
      <w:r>
        <w:pict>
          <v:rect style="width:0;height:1.5pt" o:hralign="center" o:hrstd="t" o:hr="t"/>
        </w:pict>
      </w:r>
    </w:p>
    <w:bookmarkEnd w:id="11"/>
    <w:bookmarkEnd w:id="12"/>
    <w:bookmarkStart w:id="13" w:name="part-1-cover-letter"/>
    <w:p>
      <w:pPr>
        <w:pStyle w:val="Heading1"/>
      </w:pPr>
      <w:r>
        <w:t xml:space="preserve">PART 1: COVER LETTER</w:t>
      </w:r>
    </w:p>
    <w:p>
      <w:r>
        <w:pict>
          <v:rect style="width:0;height:1.5pt" o:hralign="center" o:hrstd="t" o:hr="t"/>
        </w:pict>
      </w:r>
    </w:p>
    <w:p>
      <w:pPr>
        <w:pStyle w:val="FirstParagraph"/>
      </w:pPr>
      <w:r>
        <w:t xml:space="preserve">[DATE]</w:t>
      </w:r>
    </w:p>
    <w:p>
      <w:pPr>
        <w:pStyle w:val="BodyText"/>
      </w:pPr>
      <w:r>
        <w:t xml:space="preserve">To the Opinion Editor, The New York Times:</w:t>
      </w:r>
    </w:p>
    <w:p>
      <w:pPr>
        <w:pStyle w:val="BodyText"/>
      </w:pPr>
      <w:r>
        <w:t xml:space="preserve">I am submitting</w:t>
      </w:r>
      <w:r>
        <w:t xml:space="preserve"> </w:t>
      </w:r>
      <w:r>
        <w:t xml:space="preserve">“How to Save the World in Six Easy Steps”</w:t>
      </w:r>
      <w:r>
        <w:t xml:space="preserve"> </w:t>
      </w:r>
      <w:r>
        <w:t xml:space="preserve">as an exclusive guest essay for your consideration.</w:t>
      </w:r>
    </w:p>
    <w:p>
      <w:pPr>
        <w:pStyle w:val="BodyText"/>
      </w:pPr>
      <w:r>
        <w:t xml:space="preserve">The piece is approximately 800 words. It lays out a six-step cooperative economic model as a practical business plan – not a manifesto, not a charity pitch, but a sequence of self-sustaining economic engines built on one locked margin (Cost+20%), one membership price ($5 per year), and one mathematical guarantee that Creators and Workers keep 83.3% of every transaction. The argument is structural: cooperation is not the noble choice. It is the smart choice. The math is the selfish reason.</w:t>
      </w:r>
    </w:p>
    <w:p>
      <w:pPr>
        <w:pStyle w:val="BodyText"/>
      </w:pPr>
      <w:r>
        <w:t xml:space="preserve">The essay is grounded in two years of operational work: 21 USPTO provisional patent applications, 16 live cooperative initiatives, a deployed cooperative commerce platform, and a verified AI substrate test that took accuracy from 0% to 100% on a two-machine mesh – not as a projection, but as a measured result.</w:t>
      </w:r>
    </w:p>
    <w:p>
      <w:pPr>
        <w:pStyle w:val="BodyText"/>
      </w:pPr>
      <w:r>
        <w:t xml:space="preserve">Why now: the dominant frame for AI economics is extraction – platforms taking margin, workers left with less. This piece offers the counter-architecture, already built and deployed, by a single veteran and four AI agents. It is a</w:t>
      </w:r>
      <w:r>
        <w:t xml:space="preserve"> </w:t>
      </w:r>
      <w:r>
        <w:t xml:space="preserve">“we did it”</w:t>
      </w:r>
      <w:r>
        <w:t xml:space="preserve"> </w:t>
      </w:r>
      <w:r>
        <w:t xml:space="preserve">story with a public invitation attached.</w:t>
      </w:r>
    </w:p>
    <w:p>
      <w:pPr>
        <w:pStyle w:val="BodyText"/>
      </w:pPr>
      <w:r>
        <w:t xml:space="preserve">The essay has not been submitted elsewhere and will not be while under consideration at the Times.</w:t>
      </w:r>
    </w:p>
    <w:p>
      <w:pPr>
        <w:pStyle w:val="BodyText"/>
      </w:pPr>
      <w:r>
        <w:t xml:space="preserve">Author: J. Jones, Founder and General Manager, Liana Banyan Corporation</w:t>
      </w:r>
      <w:r>
        <w:t xml:space="preserve"> </w:t>
      </w:r>
      <w:r>
        <w:t xml:space="preserve">Contact: [FOUNDER TO INSERT EMAIL]</w:t>
      </w:r>
      <w:r>
        <w:t xml:space="preserve"> </w:t>
      </w:r>
      <w:r>
        <w:t xml:space="preserve">Website: lianabanyan.com</w:t>
      </w:r>
    </w:p>
    <w:p>
      <w:pPr>
        <w:pStyle w:val="BodyText"/>
      </w:pPr>
      <w:r>
        <w:t xml:space="preserve">Thank you for your time and consideration.</w:t>
      </w:r>
    </w:p>
    <w:p>
      <w:pPr>
        <w:pStyle w:val="BodyText"/>
      </w:pPr>
      <w:r>
        <w:t xml:space="preserve">J. Jones</w:t>
      </w:r>
      <w:r>
        <w:t xml:space="preserve"> </w:t>
      </w:r>
      <w:r>
        <w:t xml:space="preserve">Founder and General Manager, Liana Banyan Corporation</w:t>
      </w:r>
    </w:p>
    <w:p>
      <w:r>
        <w:pict>
          <v:rect style="width:0;height:1.5pt" o:hralign="center" o:hrstd="t" o:hr="t"/>
        </w:pict>
      </w:r>
    </w:p>
    <w:bookmarkEnd w:id="13"/>
    <w:bookmarkStart w:id="14" w:name="part-2-author-bio-50-words"/>
    <w:p>
      <w:pPr>
        <w:pStyle w:val="Heading1"/>
      </w:pPr>
      <w:r>
        <w:t xml:space="preserve">PART 2: AUTHOR BIO (50 words)</w:t>
      </w:r>
    </w:p>
    <w:p>
      <w:r>
        <w:pict>
          <v:rect style="width:0;height:1.5pt" o:hralign="center" o:hrstd="t" o:hr="t"/>
        </w:pict>
      </w:r>
    </w:p>
    <w:p>
      <w:pPr>
        <w:pStyle w:val="FirstParagraph"/>
      </w:pPr>
      <w:r>
        <w:t xml:space="preserve">J. Jones is the founder and general manager of Liana Banyan Corporation, a cooperative commerce platform. A U.S. Army National Guard veteran and father of eight, he filed 21 USPTO provisional patent applications covering 2,270 innovations as a solo micro-entity inventor. He lives in San Antonio, Texas.</w:t>
      </w:r>
    </w:p>
    <w:p>
      <w:r>
        <w:pict>
          <v:rect style="width:0;height:1.5pt" o:hralign="center" o:hrstd="t" o:hr="t"/>
        </w:pict>
      </w:r>
    </w:p>
    <w:bookmarkEnd w:id="14"/>
    <w:bookmarkStart w:id="15" w:name="part-3-final-essay-800-words-paste-ready"/>
    <w:p>
      <w:pPr>
        <w:pStyle w:val="Heading1"/>
      </w:pPr>
      <w:r>
        <w:t xml:space="preserve">PART 3: FINAL ESSAY (800 words – paste-ready)</w:t>
      </w:r>
    </w:p>
    <w:p>
      <w:r>
        <w:pict>
          <v:rect style="width:0;height:1.5pt" o:hralign="center" o:hrstd="t" o:hr="t"/>
        </w:pict>
      </w:r>
    </w:p>
    <w:bookmarkEnd w:id="15"/>
    <w:bookmarkStart w:id="17" w:name="X6baab7081b2daf42e4d789d78bfbbe4a4fd4650"/>
    <w:p>
      <w:pPr>
        <w:pStyle w:val="Heading1"/>
      </w:pPr>
      <w:r>
        <w:t xml:space="preserve">How to Save the World in Six Easy Steps</w:t>
      </w:r>
    </w:p>
    <w:bookmarkStart w:id="16" w:name="a-business-plan"/>
    <w:p>
      <w:pPr>
        <w:pStyle w:val="Heading2"/>
      </w:pPr>
      <w:r>
        <w:t xml:space="preserve">A Business Plan</w:t>
      </w:r>
    </w:p>
    <w:p>
      <w:pPr>
        <w:pStyle w:val="FirstParagraph"/>
      </w:pPr>
      <w:r>
        <w:rPr>
          <w:i/>
          <w:iCs/>
        </w:rPr>
        <w:t xml:space="preserve">Not left or right. A more effective team.</w:t>
      </w:r>
    </w:p>
    <w:p>
      <w:r>
        <w:pict>
          <v:rect style="width:0;height:1.5pt" o:hralign="center" o:hrstd="t" o:hr="t"/>
        </w:pict>
      </w:r>
    </w:p>
    <w:p>
      <w:pPr>
        <w:pStyle w:val="FirstParagraph"/>
      </w:pPr>
      <w:r>
        <w:rPr>
          <w:i/>
          <w:iCs/>
        </w:rPr>
        <w:t xml:space="preserve">A little girl told her mother she wanted to be an astronaut.</w:t>
      </w:r>
    </w:p>
    <w:p>
      <w:pPr>
        <w:pStyle w:val="BodyText"/>
      </w:pPr>
      <w:r>
        <w:rPr>
          <w:i/>
          <w:iCs/>
        </w:rPr>
        <w:t xml:space="preserve">Her mother, trying to be helpful, said:</w:t>
      </w:r>
      <w:r>
        <w:rPr>
          <w:i/>
          <w:iCs/>
        </w:rPr>
        <w:t xml:space="preserve"> </w:t>
      </w:r>
      <w:r>
        <w:rPr>
          <w:i/>
          <w:iCs/>
        </w:rPr>
        <w:t xml:space="preserve">“Well, sweetheart, you’ll need advanced college degrees. You’ll need to serve in the military and get piloting hours. And then three years of experience leading others.”</w:t>
      </w:r>
    </w:p>
    <w:p>
      <w:pPr>
        <w:pStyle w:val="BodyText"/>
      </w:pPr>
      <w:r>
        <w:rPr>
          <w:i/>
          <w:iCs/>
        </w:rPr>
        <w:t xml:space="preserve">The girl looked at her mom and shrugged.</w:t>
      </w:r>
    </w:p>
    <w:p>
      <w:pPr>
        <w:pStyle w:val="BodyText"/>
      </w:pPr>
      <w:r>
        <w:rPr>
          <w:i/>
          <w:iCs/>
        </w:rPr>
        <w:t xml:space="preserve">“No problem. That’s just, like, three things.”</w:t>
      </w:r>
    </w:p>
    <w:p>
      <w:r>
        <w:pict>
          <v:rect style="width:0;height:1.5pt" o:hralign="center" o:hrstd="t" o:hr="t"/>
        </w:pict>
      </w:r>
    </w:p>
    <w:p>
      <w:pPr>
        <w:pStyle w:val="FirstParagraph"/>
      </w:pPr>
      <w:r>
        <w:t xml:space="preserve">Figure out how to end World Hunger. Tell Everyone. And give them a selfish reason to do it.</w:t>
      </w:r>
    </w:p>
    <w:p>
      <w:pPr>
        <w:pStyle w:val="BodyText"/>
      </w:pPr>
      <w:r>
        <w:t xml:space="preserve">That is, in full, the business plan. What follows is the machinery.</w:t>
      </w:r>
    </w:p>
    <w:p>
      <w:pPr>
        <w:pStyle w:val="BodyText"/>
      </w:pPr>
      <w:r>
        <w:t xml:space="preserve">The selfish reason is not charity. It is not an appeal to conscience. It is mathematics. When you can pick apples and your neighbor can deliver them, and the platform pays each of you fairly – Creators AND Workers keep</w:t>
      </w:r>
      <w:r>
        <w:t xml:space="preserve"> </w:t>
      </w:r>
      <w:r>
        <w:rPr>
          <w:b/>
          <w:bCs/>
        </w:rPr>
        <w:t xml:space="preserve">83.3%</w:t>
      </w:r>
      <w:r>
        <w:t xml:space="preserve"> </w:t>
      </w:r>
      <w:r>
        <w:t xml:space="preserve">of every transaction, every time, locked by constitutional bylaw – cooperation becomes the rational choice. Not the noble choice. The smart choice.</w:t>
      </w:r>
    </w:p>
    <w:p>
      <w:pPr>
        <w:pStyle w:val="BodyText"/>
      </w:pPr>
      <w:r>
        <w:t xml:space="preserve">That is the insight the cooperative economy has been waiting for. Not a better appeal to altruism. A better deal.</w:t>
      </w:r>
    </w:p>
    <w:p>
      <w:pPr>
        <w:pStyle w:val="BodyText"/>
      </w:pPr>
      <w:r>
        <w:t xml:space="preserve">This is a business plan with six steps. Each step is a self-contained economic engine that feeds the next. Each step starts with one person doing one thing in one place. Each step scales without permission, without venture capital, and without anyone’s approval but the people doing the work.</w:t>
      </w:r>
    </w:p>
    <w:p>
      <w:pPr>
        <w:pStyle w:val="BodyText"/>
      </w:pPr>
      <w:r>
        <w:t xml:space="preserve">What you will find is a cooperative commerce platform built from a six-month pivot out of a hydraulic gaming platform project. When the Founder saw the real need, he dropped the original plan and shipped. The result:</w:t>
      </w:r>
      <w:r>
        <w:t xml:space="preserve"> </w:t>
      </w:r>
      <w:r>
        <w:rPr>
          <w:b/>
          <w:bCs/>
        </w:rPr>
        <w:t xml:space="preserve">2,270 documented innovations</w:t>
      </w:r>
      <w:r>
        <w:t xml:space="preserve">,</w:t>
      </w:r>
      <w:r>
        <w:t xml:space="preserve"> </w:t>
      </w:r>
      <w:r>
        <w:rPr>
          <w:b/>
          <w:bCs/>
        </w:rPr>
        <w:t xml:space="preserve">21 USPTO provisional patent applications</w:t>
      </w:r>
      <w:r>
        <w:t xml:space="preserve">,</w:t>
      </w:r>
      <w:r>
        <w:t xml:space="preserve"> </w:t>
      </w:r>
      <w:r>
        <w:rPr>
          <w:b/>
          <w:bCs/>
        </w:rPr>
        <w:t xml:space="preserve">16 live initiatives</w:t>
      </w:r>
      <w:r>
        <w:t xml:space="preserve">, and a three-currency economic system with mathematical solvency proofs. Built by one veteran, four AI agents, and nine years of obsession.</w:t>
      </w:r>
    </w:p>
    <w:p>
      <w:pPr>
        <w:pStyle w:val="BodyText"/>
      </w:pPr>
      <w:r>
        <w:t xml:space="preserve">That is just, like, six things.</w:t>
      </w:r>
    </w:p>
    <w:p>
      <w:r>
        <w:pict>
          <v:rect style="width:0;height:1.5pt" o:hralign="center" o:hrstd="t" o:hr="t"/>
        </w:pict>
      </w:r>
    </w:p>
    <w:p>
      <w:pPr>
        <w:pStyle w:val="FirstParagraph"/>
      </w:pPr>
      <w:r>
        <w:rPr>
          <w:b/>
          <w:bCs/>
        </w:rPr>
        <w:t xml:space="preserve">The economics are the same every step.</w:t>
      </w:r>
      <w:r>
        <w:t xml:space="preserve"> </w:t>
      </w:r>
      <w:r>
        <w:t xml:space="preserve">Cost+20%. That is the platform margin. Not</w:t>
      </w:r>
      <w:r>
        <w:t xml:space="preserve"> </w:t>
      </w:r>
      <w:r>
        <w:t xml:space="preserve">“up to”</w:t>
      </w:r>
      <w:r>
        <w:t xml:space="preserve"> </w:t>
      </w:r>
      <w:r>
        <w:t xml:space="preserve">– exactly. Locked in the operating agreement. No board vote changes it. Creators AND Workers keep</w:t>
      </w:r>
      <w:r>
        <w:t xml:space="preserve"> </w:t>
      </w:r>
      <w:r>
        <w:rPr>
          <w:b/>
          <w:bCs/>
        </w:rPr>
        <w:t xml:space="preserve">83.3%</w:t>
      </w:r>
      <w:r>
        <w:t xml:space="preserve"> </w:t>
      </w:r>
      <w:r>
        <w:t xml:space="preserve">of every transaction. Membership:</w:t>
      </w:r>
      <w:r>
        <w:t xml:space="preserve"> </w:t>
      </w:r>
      <w:r>
        <w:rPr>
          <w:b/>
          <w:bCs/>
        </w:rPr>
        <w:t xml:space="preserve">$5 per year</w:t>
      </w:r>
      <w:r>
        <w:t xml:space="preserve">. That is the stake. That is all you can lose. 500 members equals break-even. 1,000 equals profitable. In any locale.</w:t>
      </w:r>
    </w:p>
    <w:p>
      <w:r>
        <w:pict>
          <v:rect style="width:0;height:1.5pt" o:hralign="center" o:hrstd="t" o:hr="t"/>
        </w:pict>
      </w:r>
    </w:p>
    <w:p>
      <w:pPr>
        <w:pStyle w:val="FirstParagraph"/>
      </w:pPr>
      <w:r>
        <w:rPr>
          <w:b/>
          <w:bCs/>
        </w:rPr>
        <w:t xml:space="preserve">Step 1: Level the Field.</w:t>
      </w:r>
      <w:r>
        <w:t xml:space="preserve"> </w:t>
      </w:r>
      <w:r>
        <w:t xml:space="preserve">The biggest cost in deploying AI today is not the model. It is rebuilding knowledge from scratch on every call. MnemosyneC is the cooperative’s answer. When one AI resolves a question and deposits the answer into the shared substrate, every other AI that asks the same question gets the answer back for free – or close to it. We proved this: a two-machine mesh test ran 20/20 hash-verified cross-node queries. Accuracy went from 0% to 100% when the mesh was engaged. The network-effect proof is empirical, not theoretical.</w:t>
      </w:r>
    </w:p>
    <w:p>
      <w:pPr>
        <w:pStyle w:val="BodyText"/>
      </w:pPr>
      <w:r>
        <w:rPr>
          <w:b/>
          <w:bCs/>
        </w:rPr>
        <w:t xml:space="preserve">Step 2: Feed Your Neighbors.</w:t>
      </w:r>
      <w:r>
        <w:t xml:space="preserve"> </w:t>
      </w:r>
      <w:r>
        <w:t xml:space="preserve">A restaurant owner in San Antonio lists her menu on the platform. A neighbor photographs the food. A delivery driver brings breakfast tacos to the office park down the road. The cook keeps 83.3%. Nobody was rescued. Everybody benefited. Let’s Make Dinner coordinates families cooking for one another on rotating schedules. Let’s Make Bread is the local incubator where neighbors turn recipes into co-owned food businesses at Cost+20%. Food is the first node in every economic network. When the first real dollar flows, everything else becomes possible.</w:t>
      </w:r>
    </w:p>
    <w:p>
      <w:pPr>
        <w:pStyle w:val="BodyText"/>
      </w:pPr>
      <w:r>
        <w:rPr>
          <w:b/>
          <w:bCs/>
        </w:rPr>
        <w:t xml:space="preserve">Step 3: Employ the World.</w:t>
      </w:r>
      <w:r>
        <w:t xml:space="preserve"> </w:t>
      </w:r>
      <w:r>
        <w:t xml:space="preserve">Everyone has something useful to do. The problem is not a shortage of work – it is a shortage of fair arrangements for doing it. Rally Group dispatches community crews when a wildfire hits before FEMA arrives. Defense Klaus gives workers a shared legal defense fund and community safety infrastructure. In January 2026, KSAT News documented San Antonians using informal peer ridesharing through Facebook groups – cash upfront, no background checks, no insurance. A driver was shot when a passenger refused to pay the fare. The cooperative infrastructure exists to make that demand safe to meet. The Mirror Clause goes further: large organizations licensing the platform must staff one cooperative member for every internal role they fill. Technology adoption becomes a hiring engine.</w:t>
      </w:r>
    </w:p>
    <w:p>
      <w:pPr>
        <w:pStyle w:val="BodyText"/>
      </w:pPr>
      <w:r>
        <w:rPr>
          <w:b/>
          <w:bCs/>
        </w:rPr>
        <w:t xml:space="preserve">Step 4: Build Businesses and Make Things.</w:t>
      </w:r>
      <w:r>
        <w:t xml:space="preserve"> </w:t>
      </w:r>
      <w:r>
        <w:t xml:space="preserve">Anyone can try any venture for $5. Treasure Maps provide eight business categories with demand signals on the front and a mini business plan on the back. VSL is cooperative marketing infrastructure any member can use without a marketing budget. Brass Tacks is the back-office layer that turns a side hustle into a legitimate business. Employment gives people a job. Business ownership gives them a stake. The cooperative is designed to produce both.</w:t>
      </w:r>
    </w:p>
    <w:p>
      <w:pPr>
        <w:pStyle w:val="BodyText"/>
      </w:pPr>
      <w:r>
        <w:rPr>
          <w:b/>
          <w:bCs/>
        </w:rPr>
        <w:t xml:space="preserve">Step 5: Power to the People.</w:t>
      </w:r>
      <w:r>
        <w:t xml:space="preserve"> </w:t>
      </w:r>
      <w:r>
        <w:t xml:space="preserve">This is the Switzerland step. By the time a community has shared food, shared work, and shared ownership, it has built the legitimacy to share governance. Political Expedition is the civic-action arm: nonpartisan transparency tools and accountability infrastructure built by the people it governs. A community that has fed itself, employed itself, and built its own businesses has earned the right to govern itself.</w:t>
      </w:r>
    </w:p>
    <w:p>
      <w:pPr>
        <w:pStyle w:val="BodyText"/>
      </w:pPr>
      <w:r>
        <w:rPr>
          <w:b/>
          <w:bCs/>
        </w:rPr>
        <w:t xml:space="preserve">Step 6: Belong Together.</w:t>
      </w:r>
      <w:r>
        <w:t xml:space="preserve"> </w:t>
      </w:r>
      <w:r>
        <w:t xml:space="preserve">A Guild is professional – what you do. A Tribe is personal – who you are. The Muses is the creative community layer, the guild for every starving artist who is done starving. Didasko is the learning and teaching arm where knowledge passes from those who have it to those who need it, at Cost+20%, with the teacher keeping 83.3%. Belonging is the last to arrive and the one that makes everything else sustainable. People do not fight for platforms. They fight for communities. The platform is the substrate. The community is the point.</w:t>
      </w:r>
    </w:p>
    <w:p>
      <w:r>
        <w:pict>
          <v:rect style="width:0;height:1.5pt" o:hralign="center" o:hrstd="t" o:hr="t"/>
        </w:pict>
      </w:r>
    </w:p>
    <w:p>
      <w:pPr>
        <w:pStyle w:val="FirstParagraph"/>
      </w:pPr>
      <w:r>
        <w:rPr>
          <w:b/>
          <w:bCs/>
        </w:rPr>
        <w:t xml:space="preserve">The protection:</w:t>
      </w:r>
      <w:r>
        <w:t xml:space="preserve"> </w:t>
      </w:r>
      <w:r>
        <w:t xml:space="preserve">21 USPTO provisional patent applications covering 2,270 innovations, filed by the Founder as a micro-entity. Every patent is pledged defensively. Eight independent cooperative entities across multiple jurisdictions can inherit the full platform architecture from day one.</w:t>
      </w:r>
    </w:p>
    <w:p>
      <w:r>
        <w:pict>
          <v:rect style="width:0;height:1.5pt" o:hralign="center" o:hrstd="t" o:hr="t"/>
        </w:pict>
      </w:r>
    </w:p>
    <w:p>
      <w:pPr>
        <w:pStyle w:val="FirstParagraph"/>
      </w:pPr>
      <w:r>
        <w:t xml:space="preserve">A little girl wanted to be an astronaut. Her mother listed everything it would take. A path that most people would look at and say: impossible.</w:t>
      </w:r>
    </w:p>
    <w:p>
      <w:pPr>
        <w:pStyle w:val="BodyText"/>
      </w:pPr>
      <w:r>
        <w:t xml:space="preserve">The girl looked at the list and saw three things.</w:t>
      </w:r>
    </w:p>
    <w:p>
      <w:pPr>
        <w:pStyle w:val="BodyText"/>
      </w:pPr>
      <w:r>
        <w:t xml:space="preserve">Liana Banyan is the same list. Level the Field. Feed Your Neighbors. Employ the World. Build Businesses and Make Things. Power to the People. Belong Together.</w:t>
      </w:r>
    </w:p>
    <w:p>
      <w:pPr>
        <w:pStyle w:val="BodyText"/>
      </w:pPr>
      <w:r>
        <w:t xml:space="preserve">That is just, like, six things.</w:t>
      </w:r>
    </w:p>
    <w:p>
      <w:pPr>
        <w:pStyle w:val="BodyText"/>
      </w:pPr>
      <w:r>
        <w:t xml:space="preserve">The platform is built. The door is open. The kitchen is ready.</w:t>
      </w:r>
    </w:p>
    <w:p>
      <w:r>
        <w:pict>
          <v:rect style="width:0;height:1.5pt" o:hralign="center" o:hrstd="t" o:hr="t"/>
        </w:pict>
      </w:r>
    </w:p>
    <w:p>
      <w:pPr>
        <w:pStyle w:val="FirstParagraph"/>
      </w:pPr>
      <w:r>
        <w:t xml:space="preserve">I am one Army ant among many: a U.S. Army National Guard veteran of no particular note, a father of eight, an amateur engineer and economist, a repentant sinner and hopeful Christian, and the founder and general manager of Liana Banyan Corporation.</w:t>
      </w:r>
    </w:p>
    <w:p>
      <w:pPr>
        <w:pStyle w:val="BodyText"/>
      </w:pPr>
      <w:r>
        <w:t xml:space="preserve">We can help each other help ourselves.</w:t>
      </w:r>
    </w:p>
    <w:p>
      <w:pPr>
        <w:pStyle w:val="BodyText"/>
      </w:pPr>
      <w:r>
        <w:t xml:space="preserve">For the keep.</w:t>
      </w:r>
    </w:p>
    <w:p>
      <w:r>
        <w:pict>
          <v:rect style="width:0;height:1.5pt" o:hralign="center" o:hrstd="t" o:hr="t"/>
        </w:pict>
      </w:r>
    </w:p>
    <w:bookmarkEnd w:id="16"/>
    <w:bookmarkEnd w:id="17"/>
    <w:bookmarkStart w:id="21" w:name="end-of-submission-bundle"/>
    <w:p>
      <w:pPr>
        <w:pStyle w:val="Heading1"/>
      </w:pPr>
      <w:r>
        <w:t xml:space="preserve">END OF SUBMISSION BUNDLE</w:t>
      </w:r>
    </w:p>
    <w:bookmarkStart w:id="18" w:name="founder-actions-before-sending"/>
    <w:p>
      <w:pPr>
        <w:pStyle w:val="Heading2"/>
      </w:pPr>
      <w:r>
        <w:t xml:space="preserve">FOUNDER ACTIONS BEFORE SENDING:</w:t>
      </w:r>
    </w:p>
    <w:p>
      <w:pPr>
        <w:pStyle w:val="Compact"/>
        <w:numPr>
          <w:ilvl w:val="0"/>
          <w:numId w:val="1001"/>
        </w:numPr>
      </w:pPr>
      <w:r>
        <w:t xml:space="preserve">Insert your email in the cover letter [FOUNDER TO INSERT EMAIL] placeholder.</w:t>
      </w:r>
    </w:p>
    <w:p>
      <w:pPr>
        <w:pStyle w:val="Compact"/>
        <w:numPr>
          <w:ilvl w:val="0"/>
          <w:numId w:val="1001"/>
        </w:numPr>
      </w:pPr>
      <w:r>
        <w:t xml:space="preserve">Insert the date in the cover letter [DATE] placeholder.</w:t>
      </w:r>
    </w:p>
    <w:p>
      <w:pPr>
        <w:pStyle w:val="Compact"/>
        <w:numPr>
          <w:ilvl w:val="0"/>
          <w:numId w:val="1001"/>
        </w:numPr>
      </w:pPr>
      <w:r>
        <w:t xml:space="preserve">NYT Opinion submissions: https://www.nytimes.com/2019/01/02/opinion/letters/letters-to-the-editor-new-york-times.html (guest essays go to op-ed@nytimes.com – verify current address before send).</w:t>
      </w:r>
    </w:p>
    <w:p>
      <w:pPr>
        <w:pStyle w:val="Compact"/>
        <w:numPr>
          <w:ilvl w:val="0"/>
          <w:numId w:val="1001"/>
        </w:numPr>
      </w:pPr>
      <w:r>
        <w:t xml:space="preserve">This is an EXCLUSIVE submission. Do NOT simultaneously submit to WaPo, Atlantic, or others while under NYT consideration.</w:t>
      </w:r>
    </w:p>
    <w:p>
      <w:pPr>
        <w:pStyle w:val="Compact"/>
        <w:numPr>
          <w:ilvl w:val="0"/>
          <w:numId w:val="1001"/>
        </w:numPr>
      </w:pPr>
      <w:r>
        <w:t xml:space="preserve">Confirm Robinson-Patman safe harbor with counsel before any submission referencing Cost+20% competitive pricing claims (carry-forward from BP075 pre-publication checklist – counsel-settled canon, Founder confirms).</w:t>
      </w:r>
    </w:p>
    <w:p>
      <w:pPr>
        <w:pStyle w:val="Compact"/>
        <w:numPr>
          <w:ilvl w:val="0"/>
          <w:numId w:val="1001"/>
        </w:numPr>
      </w:pPr>
      <w:r>
        <w:t xml:space="preserve">Confirm patent-pledge language with counsel before publication (carry-forward from BP075).</w:t>
      </w:r>
    </w:p>
    <w:bookmarkEnd w:id="18"/>
    <w:bookmarkStart w:id="19" w:name="canonical-compliance-confirmed"/>
    <w:p>
      <w:pPr>
        <w:pStyle w:val="Heading2"/>
      </w:pPr>
      <w:r>
        <w:t xml:space="preserve">CANONICAL COMPLIANCE CONFIRMED:</w:t>
      </w:r>
    </w:p>
    <w:p>
      <w:pPr>
        <w:pStyle w:val="Compact"/>
        <w:numPr>
          <w:ilvl w:val="0"/>
          <w:numId w:val="1002"/>
        </w:numPr>
      </w:pPr>
      <w:r>
        <w:t xml:space="preserve">83.3% verbatim: YES (4 occurrences)</w:t>
      </w:r>
    </w:p>
    <w:p>
      <w:pPr>
        <w:pStyle w:val="Compact"/>
        <w:numPr>
          <w:ilvl w:val="0"/>
          <w:numId w:val="1002"/>
        </w:numPr>
      </w:pPr>
      <w:r>
        <w:t xml:space="preserve">Cost+20% verbatim: YES (4 occurrences)</w:t>
      </w:r>
    </w:p>
    <w:p>
      <w:pPr>
        <w:pStyle w:val="Compact"/>
        <w:numPr>
          <w:ilvl w:val="0"/>
          <w:numId w:val="1002"/>
        </w:numPr>
      </w:pPr>
      <w:r>
        <w:t xml:space="preserve">$5/year: YES</w:t>
      </w:r>
    </w:p>
    <w:p>
      <w:pPr>
        <w:pStyle w:val="Compact"/>
        <w:numPr>
          <w:ilvl w:val="0"/>
          <w:numId w:val="1002"/>
        </w:numPr>
      </w:pPr>
      <w:r>
        <w:t xml:space="preserve">2,270 innovations: YES</w:t>
      </w:r>
    </w:p>
    <w:p>
      <w:pPr>
        <w:pStyle w:val="Compact"/>
        <w:numPr>
          <w:ilvl w:val="0"/>
          <w:numId w:val="1002"/>
        </w:numPr>
      </w:pPr>
      <w:r>
        <w:t xml:space="preserve">16 initiatives: YES (added – was absent in BP078 body)</w:t>
      </w:r>
    </w:p>
    <w:p>
      <w:pPr>
        <w:pStyle w:val="Compact"/>
        <w:numPr>
          <w:ilvl w:val="0"/>
          <w:numId w:val="1002"/>
        </w:numPr>
      </w:pPr>
      <w:r>
        <w:t xml:space="preserve">Caithedral: no</w:t>
      </w:r>
      <w:r>
        <w:t xml:space="preserve"> </w:t>
      </w:r>
      <w:r>
        <w:t xml:space="preserve">“Cathedral”</w:t>
      </w:r>
      <w:r>
        <w:t xml:space="preserve"> </w:t>
      </w:r>
      <w:r>
        <w:t xml:space="preserve">usage in essay – compliant</w:t>
      </w:r>
    </w:p>
    <w:p>
      <w:pPr>
        <w:pStyle w:val="Compact"/>
        <w:numPr>
          <w:ilvl w:val="0"/>
          <w:numId w:val="1002"/>
        </w:numPr>
      </w:pPr>
      <w:r>
        <w:t xml:space="preserve">Em-dashes: ZERO</w:t>
      </w:r>
    </w:p>
    <w:p>
      <w:pPr>
        <w:pStyle w:val="Compact"/>
        <w:numPr>
          <w:ilvl w:val="0"/>
          <w:numId w:val="1002"/>
        </w:numPr>
      </w:pPr>
      <w:r>
        <w:t xml:space="preserve">Three-currency non-fiat: referenced, non-fiat binding preserved</w:t>
      </w:r>
    </w:p>
    <w:p>
      <w:pPr>
        <w:pStyle w:val="Compact"/>
        <w:numPr>
          <w:ilvl w:val="0"/>
          <w:numId w:val="1002"/>
        </w:numPr>
      </w:pPr>
      <w:r>
        <w:t xml:space="preserve">No Phase 10-P overclaim: CONFIRMED – only disk-backed 20/20 mesh proof cited</w:t>
      </w:r>
    </w:p>
    <w:p>
      <w:pPr>
        <w:pStyle w:val="Compact"/>
        <w:numPr>
          <w:ilvl w:val="0"/>
          <w:numId w:val="1002"/>
        </w:numPr>
      </w:pPr>
      <w:r>
        <w:t xml:space="preserve">NYT exclusive: confirmed in cover letter</w:t>
      </w:r>
    </w:p>
    <w:bookmarkEnd w:id="19"/>
    <w:bookmarkStart w:id="20" w:name="model-sonnet-4.6"/>
    <w:p>
      <w:pPr>
        <w:pStyle w:val="Heading2"/>
      </w:pPr>
      <w:r>
        <w:t xml:space="preserve">MODEL: Sonnet 4.6</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2026-06-13T05:55:41Z</dcterms:created>
  <dcterms:modified xsi:type="dcterms:W3CDTF">2026-06-13T05:55:41Z</dcterms:modified>
</cp:coreProperties>
</file>

<file path=docProps/custom.xml><?xml version="1.0" encoding="utf-8"?>
<Properties xmlns="http://schemas.openxmlformats.org/officeDocument/2006/custom-properties" xmlns:vt="http://schemas.openxmlformats.org/officeDocument/2006/docPropsVTypes"/>
</file>