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Trebuchet MS" w:hAnsi="Trebuchet MS" w:cs="Calibri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RESOLUCION ADMINISTRATIVA SPVS/IS/No.415/2007 DE 13 DE JUNIO DE 2007    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  <w:u w:val="single"/>
        </w:rPr>
      </w:pPr>
      <w:r>
        <w:rPr>
          <w:rFonts w:cs="Arial" w:ascii="Trebuchet MS" w:hAnsi="Trebuchet MS"/>
          <w:b/>
          <w:sz w:val="18"/>
          <w:szCs w:val="18"/>
          <w:u w:val="single"/>
        </w:rPr>
      </w:r>
    </w:p>
    <w:p>
      <w:pPr>
        <w:pStyle w:val="Normal"/>
        <w:keepNext w:val="true"/>
        <w:numPr>
          <w:ilvl w:val="0"/>
          <w:numId w:val="0"/>
        </w:numPr>
        <w:jc w:val="center"/>
        <w:outlineLvl w:val="0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CLAUSULA DE ACLARACION DE COLAPSO, DESPLOME Y EXPANSIONES, DE TECHOS Y/O PAREDES Y/O ESTRUCTURAS</w:t>
      </w:r>
    </w:p>
    <w:p>
      <w:pPr>
        <w:pStyle w:val="Normal"/>
        <w:jc w:val="center"/>
        <w:rPr/>
      </w:pPr>
      <w:r>
        <w:rPr>
          <w:rFonts w:cs="Calibri" w:ascii="Trebuchet MS" w:hAnsi="Trebuchet MS"/>
          <w:b/>
          <w:sz w:val="18"/>
          <w:szCs w:val="18"/>
        </w:rPr>
        <w:t xml:space="preserve">CÓDIGO ASIGNADO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 xml:space="preserve">115-910101-2007 06 001 2949   </w:t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</w:rPr>
        <w:t>RESOLUCIÓN ADMINISTRATIVA APS/DS/No.782/2020 DE FECHA 13 DE AGOSTO DE 2020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i/>
          <w:i/>
          <w:spacing w:val="-2"/>
          <w:sz w:val="20"/>
          <w:lang w:val="es-ES_tradnl"/>
        </w:rPr>
      </w:pPr>
      <w:r>
        <w:rPr>
          <w:i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Queda entendido y convenido que, se cubre las pérdidas o daños causados a los bienes asegurados y hasta él limite asegurado establecido en las Condiciones Particulares, a consecuencia directa y/o indirecta de, haya o no incendio, los daños a los objetos asegurados o en ellos contenidos a consecuencia de colapso, expansiones o desplome de techos y/o paredes y/o estructuras, súbito e imprevisto: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entenderá por colapso y/o desplome, el daño que sufra el bien Asegurado cuando el mismo sea sometido a un esfuerzo mayor al que podría resistir, en forma involuntaria y accidental, el mismo que produzca deformación a causa del efecto de las fuerzas predominantes.</w:t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entenderá por expansión, el daño que sufra el bien asegurado cuando el mismo se, expanda, dilate o acrecenté, de forma tal que se produzca el colapso y/o desplome de techos y/o paredes y/o estructuras</w:t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1803" w:leader="none"/>
        </w:tabs>
        <w:ind w:right="3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Daños causados directa o indirectamente por movimientos sísmicos, terremoto, temblor, maremoto, tsunami, erupción volcánica y eventos relacionados con ellos.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la causa del daño es atribuible a error de diseño, construcción y/o montaje, no se cubren los daños directamente ocasionados a los bienes que presenten estas fallas, pero se cubren los daños a otros bienes asegurados como consecuencia de estas fallas.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el daño se presente a causa de trabajos ejecutados por el mismo Asegurado y/o terceros actuando por cuenta del Asegurado o cuando se retiran dispositivos de prevención y/o protección, que impiden el colapso del objeto asegurado.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Cuando al objeto asegurado, se le dé un uso indebido y se lo someta constantemente o frecuentemente a mayores esfuerzos de aquellos para los cuales fue diseñado.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Edificaciones en lugares no autorizados o prohibidos.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Explosiones de cualquier naturaleza.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Asentamientos, micro asentamientos, hundimientos de terreno en general, deslizamientos de tierra, de nieve o hielo.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Colapso o desplome a consecuencia de la acumulación de materiales extraños como ser agua, granizo y/o nieve, polvo o arena.</w:t>
      </w:r>
    </w:p>
    <w:p>
      <w:pPr>
        <w:pStyle w:val="Normal"/>
        <w:widowControl w:val="false"/>
        <w:numPr>
          <w:ilvl w:val="1"/>
          <w:numId w:val="2"/>
        </w:numPr>
        <w:tabs>
          <w:tab w:val="clear" w:pos="708"/>
          <w:tab w:val="right" w:pos="6195" w:leader="none"/>
        </w:tabs>
        <w:ind w:left="1080" w:right="3" w:hanging="36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Por filtraciones de agua.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Normal"/>
        <w:rPr>
          <w:rFonts w:ascii="Trebuchet MS" w:hAnsi="Trebuchet MS" w:cs="Arial"/>
          <w:sz w:val="18"/>
          <w:szCs w:val="18"/>
          <w:lang w:val="es-ES_tradnl"/>
        </w:rPr>
      </w:pPr>
      <w:r>
        <w:rPr>
          <w:rFonts w:cs="Arial" w:ascii="Trebuchet MS" w:hAnsi="Trebuchet MS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widowControl w:val="false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gutter="0" w:header="0" w:top="212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i/>
        <w:b w:val="fals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szCs w:val="20"/>
      <w:lang w:val="es-ES_tradnl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  <w:i/>
    </w:rPr>
  </w:style>
  <w:style w:type="character" w:styleId="WW8Num2z1">
    <w:name w:val="WW8Num2z1"/>
    <w:qFormat/>
    <w:rPr>
      <w:b w:val="false"/>
      <w:i/>
    </w:rPr>
  </w:style>
  <w:style w:type="character" w:styleId="Fuentedeprrafopredeter">
    <w:name w:val="Fuente de párrafo predeter."/>
    <w:qFormat/>
    <w:rPr/>
  </w:style>
  <w:style w:type="character" w:styleId="Textoindependiente2Car">
    <w:name w:val="Texto independiente 2 Car"/>
    <w:qFormat/>
    <w:rPr>
      <w:rFonts w:ascii="Times New Roman" w:hAnsi="Times New Roman" w:eastAsia="Times New Roman" w:cs="Times New Roman"/>
      <w:sz w:val="24"/>
      <w:szCs w:val="20"/>
      <w:lang w:val="es-ES"/>
    </w:rPr>
  </w:style>
  <w:style w:type="character" w:styleId="TextoindependienteCar">
    <w:name w:val="Texto independiente Car"/>
    <w:qFormat/>
    <w:rPr>
      <w:rFonts w:ascii="Times New Roman" w:hAnsi="Times New Roman" w:eastAsia="Times New Roman" w:cs="Times New Roman"/>
      <w:sz w:val="24"/>
      <w:szCs w:val="24"/>
      <w:lang w:val="es-ES"/>
    </w:rPr>
  </w:style>
  <w:style w:type="character" w:styleId="Ttulo1Car">
    <w:name w:val="Título 1 Car"/>
    <w:qFormat/>
    <w:rPr>
      <w:rFonts w:ascii="Arial" w:hAnsi="Arial" w:eastAsia="Times New Roman" w:cs="Arial"/>
      <w:sz w:val="24"/>
      <w:lang w:val="es-ES"/>
    </w:rPr>
  </w:style>
  <w:style w:type="character" w:styleId="Ttulo2Car">
    <w:name w:val="Título 2 Car"/>
    <w:qFormat/>
    <w:rPr>
      <w:rFonts w:ascii="Arial" w:hAnsi="Arial" w:eastAsia="Times New Roman" w:cs="Arial"/>
      <w:b/>
      <w:sz w:val="16"/>
      <w:lang w:val="es-ES_tradnl"/>
    </w:rPr>
  </w:style>
  <w:style w:type="character" w:styleId="TextodegloboCar">
    <w:name w:val="Texto de globo Car"/>
    <w:qFormat/>
    <w:rPr>
      <w:rFonts w:ascii="Segoe UI" w:hAnsi="Segoe UI" w:eastAsia="Times New Roman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2020-08-17T19:02:00Z</dcterms:created>
  <dc:creator>Víctor Fernando Chamizo Quispe</dc:creator>
  <dc:description/>
  <cp:keywords/>
  <dc:language>en-US</dc:language>
  <cp:lastModifiedBy>Blanca Yola Iris Rivera Coronel</cp:lastModifiedBy>
  <cp:lastPrinted>2020-02-17T14:42:00Z</cp:lastPrinted>
  <dcterms:modified xsi:type="dcterms:W3CDTF">2020-08-17T19:02:00Z</dcterms:modified>
  <cp:revision>2</cp:revision>
  <dc:subject/>
  <dc:title/>
</cp:coreProperties>
</file>