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Heading2"/>
        <w:rPr/>
      </w:pPr>
      <w:r>
        <w:rPr>
          <w:rFonts w:cs="Arial;Arial" w:ascii="Trebuchet MS;Trebuchet MS" w:hAnsi="Trebuchet MS;Trebuchet MS"/>
          <w:spacing w:val="-2"/>
          <w:sz w:val="18"/>
          <w:szCs w:val="18"/>
          <w:u w:val="none"/>
          <w:lang w:val="es-ES_tradnl"/>
        </w:rPr>
        <w:t>CLÁUSULA DE AMPLIACIÓN DE AVISO DE SINIESTRO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06 001-2797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widowControl w:val="fals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Se acuerda y establece mediante el presente Anexo, que el plazo estipulado en la primera parte del Art. 1028 del Código de Comercio (Aviso de Siniestro), se modifica de acuerdo a lo siguiente: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sz w:val="18"/>
          <w:szCs w:val="18"/>
        </w:rPr>
        <w:t>El Asegurado o beneficiario, tan pronto y a más tardar dentro de los 10 (diez) días de tener conocimiento del siniestro, deben comunicar tal hecho al asegurador</w:t>
      </w:r>
      <w:r>
        <w:rPr>
          <w:rFonts w:cs="Arial;Arial" w:ascii="Trebuchet MS;Trebuchet MS" w:hAnsi="Trebuchet MS;Trebuchet MS"/>
          <w:strike/>
          <w:sz w:val="18"/>
          <w:szCs w:val="18"/>
        </w:rPr>
        <w:t>.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permanecen sin modificación.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ind w:left="720" w:firstLine="72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“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NACIONAL SEGUROS PATRIMONIALES Y FIANZAS S.A.”</w:t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jc w:val="center"/>
      <w:outlineLvl w:val="8"/>
    </w:pPr>
    <w:rPr>
      <w:rFonts w:ascii="Arial;Arial" w:hAnsi="Arial;Arial" w:cs="Arial;Arial"/>
      <w:b/>
      <w:sz w:val="18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2010-09-27T11:00:00Z</dcterms:created>
  <dc:creator>Bisa Seguros</dc:creator>
  <dc:description/>
  <cp:keywords/>
  <dc:language>en-US</dc:language>
  <cp:lastModifiedBy>Mayra Salek Pedraza</cp:lastModifiedBy>
  <cp:lastPrinted>2018-12-03T17:11:00Z</cp:lastPrinted>
  <dcterms:modified xsi:type="dcterms:W3CDTF">2018-12-03T17:12:00Z</dcterms:modified>
  <cp:revision>16</cp:revision>
  <dc:subject/>
  <dc:title>CLAUSULA DE DAÑOS POR RIADAS, CRECIDAS Y/O DESBORDE DE RIOS, DESLIZAMIENTO Y/O ALUDES (CAIDA DE ROCA) Y/O HUNDIMIENTO DE TERRENO</dc:title>
</cp:coreProperties>
</file>