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left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Heading"/>
        <w:jc w:val="left"/>
        <w:rPr>
          <w:rFonts w:ascii="Trebuchet MS;Trebuchet MS" w:hAnsi="Trebuchet MS;Trebuchet MS" w:cs="Trebuchet MS;Trebuchet MS"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Heading"/>
        <w:jc w:val="left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lang w:val="es-ES_tradnl"/>
        </w:rPr>
      </w:r>
    </w:p>
    <w:p>
      <w:pPr>
        <w:pStyle w:val="Heading"/>
        <w:rPr>
          <w:rFonts w:ascii="Trebuchet MS;Trebuchet MS" w:hAnsi="Trebuchet MS;Trebuchet MS" w:cs="Trebuchet MS;Trebuchet MS"/>
          <w:sz w:val="18"/>
          <w:szCs w:val="18"/>
          <w:u w:val="none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u w:val="none"/>
          <w:lang w:val="es-ES_tradnl"/>
        </w:rPr>
      </w:r>
    </w:p>
    <w:p>
      <w:pPr>
        <w:pStyle w:val="Heading"/>
        <w:rPr/>
      </w:pPr>
      <w:r>
        <w:rPr>
          <w:rFonts w:cs="Trebuchet MS;Trebuchet MS" w:ascii="Trebuchet MS;Trebuchet MS" w:hAnsi="Trebuchet MS;Trebuchet MS"/>
          <w:sz w:val="18"/>
          <w:szCs w:val="18"/>
          <w:u w:val="none"/>
        </w:rPr>
        <w:t>CLÁUSULA DE RENUNCIA DE O RELEVACIÓN DE SUBROGACIÓN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06 001-2786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>RESOLUCIÓN ASFI Nº 930/2010 de fecha 05 de Noviembre de 2010</w:t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b/>
          <w:b/>
          <w:bCs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bCs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jc w:val="both"/>
        <w:rPr>
          <w:rFonts w:ascii="Trebuchet MS;Trebuchet MS" w:hAnsi="Trebuchet MS;Trebuchet MS" w:cs="Trebuchet MS;Trebuchet MS"/>
          <w:b/>
          <w:b/>
          <w:bCs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Cualquier  relevación de responsabilidad acordada por el Asegurado incurrida con anterioridad a la ocurrencia de cualquier pérdida e informada a la Compañía Aseguradora, no afectará a esta Póliza ni el derecho del Asegurado de recupero bajo la presente.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El Asegurador renuncia aquí mediante el derecho de subrogación en contra de cualquier a quien el Asegurado haya acordado tal relevación de responsabilidad, por escrito, con anterioridad a cualquier pérdida. También renuncia expresamente al derecho de subrogación en contra de cualesquier corporaciones o compañías afiliadas asociadas y/o subsidiarias del Asegurado, y/o contra los socios, ejecutivos, directores o individuos  relacionados con el Asegurado.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 y condiciones permanecen sin modificación.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</w:r>
    </w:p>
    <w:sectPr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Arial;Arial" w:hAnsi="Arial;Arial" w:cs="Arial;Arial"/>
      <w:b/>
      <w:bCs/>
      <w:u w:val="single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2006-10-10T15:53:00Z</dcterms:created>
  <dc:creator>Bisa Seguros</dc:creator>
  <dc:description/>
  <cp:keywords/>
  <dc:language>en-US</dc:language>
  <cp:lastModifiedBy>Jaime Alejandro Beltran</cp:lastModifiedBy>
  <cp:lastPrinted>2003-01-21T17:07:00Z</cp:lastPrinted>
  <dcterms:modified xsi:type="dcterms:W3CDTF">2015-06-03T11:46:00Z</dcterms:modified>
  <cp:revision>9</cp:revision>
  <dc:subject/>
  <dc:title>CLAUSULA DE DAÑOS POR RIADAS, CRECIDAS Y/O DESBORDE DE RIOS, DESLIZAMIENTO Y/O ALUDES (CAIDA DE ROCA) Y/O HUNDIMIENTO DE TERRENO</dc:title>
</cp:coreProperties>
</file>